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D14A8C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E0AA3">
        <w:rPr>
          <w:rFonts w:ascii="Times New Roman" w:hAnsi="Times New Roman"/>
          <w:color w:val="000000" w:themeColor="text1"/>
          <w:sz w:val="28"/>
          <w:szCs w:val="28"/>
        </w:rPr>
        <w:t>Методы обследования детской хирургии</w:t>
      </w:r>
      <w:r w:rsidRPr="00D14A8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DC6F2F">
        <w:rPr>
          <w:sz w:val="28"/>
          <w:szCs w:val="28"/>
        </w:rPr>
        <w:t xml:space="preserve"> </w:t>
      </w:r>
      <w:r w:rsidR="009A3A15" w:rsidRPr="00585745">
        <w:rPr>
          <w:sz w:val="28"/>
          <w:szCs w:val="28"/>
        </w:rPr>
        <w:t>31.08.</w:t>
      </w:r>
      <w:r w:rsidR="00D14A8C">
        <w:rPr>
          <w:sz w:val="28"/>
          <w:szCs w:val="28"/>
        </w:rPr>
        <w:t xml:space="preserve">16 </w:t>
      </w:r>
      <w:r w:rsidR="009A3A15" w:rsidRPr="00585745">
        <w:rPr>
          <w:sz w:val="28"/>
          <w:szCs w:val="28"/>
        </w:rPr>
        <w:t>«</w:t>
      </w:r>
      <w:r w:rsidR="00D14A8C" w:rsidRPr="00D14A8C">
        <w:rPr>
          <w:color w:val="000000" w:themeColor="text1"/>
          <w:sz w:val="28"/>
          <w:szCs w:val="28"/>
        </w:rPr>
        <w:t>Детская хирургия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DC6F2F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Врач-д</w:t>
      </w:r>
      <w:r w:rsidR="00D14A8C">
        <w:rPr>
          <w:sz w:val="28"/>
          <w:szCs w:val="28"/>
        </w:rPr>
        <w:t>етский хирург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</w:t>
      </w:r>
      <w:r w:rsidR="00D14A8C">
        <w:rPr>
          <w:sz w:val="28"/>
          <w:szCs w:val="28"/>
        </w:rPr>
        <w:t>детской хирургии</w:t>
      </w:r>
    </w:p>
    <w:p w:rsidR="004B74BA" w:rsidRPr="00585745" w:rsidRDefault="00DC6F2F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585745">
        <w:rPr>
          <w:b/>
          <w:sz w:val="28"/>
          <w:szCs w:val="28"/>
        </w:rPr>
        <w:t>обучения</w:t>
      </w:r>
      <w:r w:rsidR="00585745" w:rsidRPr="005857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9F6596" w:rsidRDefault="00D14A8C" w:rsidP="001E0A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0AA3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1E0AA3">
        <w:rPr>
          <w:color w:val="000000" w:themeColor="text1"/>
          <w:sz w:val="28"/>
          <w:szCs w:val="28"/>
        </w:rPr>
        <w:t>«</w:t>
      </w:r>
      <w:r w:rsidR="001E0AA3">
        <w:rPr>
          <w:color w:val="000000" w:themeColor="text1"/>
          <w:sz w:val="28"/>
          <w:szCs w:val="28"/>
        </w:rPr>
        <w:t>Методы обследования детской хирургии</w:t>
      </w:r>
      <w:r w:rsidRPr="001E0AA3">
        <w:rPr>
          <w:color w:val="000000" w:themeColor="text1"/>
          <w:sz w:val="28"/>
          <w:szCs w:val="28"/>
        </w:rPr>
        <w:t>» в ординатуре по специальности 31.08.16 «Детская хирургия»</w:t>
      </w:r>
      <w:r w:rsidR="009F6596">
        <w:rPr>
          <w:b/>
          <w:color w:val="000000"/>
          <w:sz w:val="28"/>
          <w:szCs w:val="28"/>
        </w:rPr>
        <w:t xml:space="preserve"> </w:t>
      </w:r>
    </w:p>
    <w:p w:rsidR="001E0AA3" w:rsidRPr="009F6596" w:rsidRDefault="009F6596" w:rsidP="009F6596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>П</w:t>
      </w:r>
      <w:r w:rsidR="001E0AA3" w:rsidRPr="009F6596">
        <w:rPr>
          <w:rFonts w:ascii="Times New Roman" w:hAnsi="Times New Roman"/>
          <w:sz w:val="28"/>
          <w:szCs w:val="28"/>
        </w:rPr>
        <w:t xml:space="preserve">олучение ординаторами комплекса фундаментальных знаний и практических навыков в области методик диагностики в детской хирургии, которые позволят им квалифицированно разрабатывать и реализовывать </w:t>
      </w:r>
      <w:proofErr w:type="gramStart"/>
      <w:r w:rsidR="001E0AA3" w:rsidRPr="009F6596">
        <w:rPr>
          <w:rFonts w:ascii="Times New Roman" w:hAnsi="Times New Roman"/>
          <w:sz w:val="28"/>
          <w:szCs w:val="28"/>
        </w:rPr>
        <w:t>мероприятия ,</w:t>
      </w:r>
      <w:proofErr w:type="gramEnd"/>
      <w:r w:rsidR="001E0AA3" w:rsidRPr="009F6596">
        <w:rPr>
          <w:rFonts w:ascii="Times New Roman" w:hAnsi="Times New Roman"/>
          <w:sz w:val="28"/>
          <w:szCs w:val="28"/>
        </w:rPr>
        <w:t xml:space="preserve"> углубление знаний по необходимым базовым дисциплинам, формирование навыков проведения исследований.</w:t>
      </w:r>
    </w:p>
    <w:p w:rsidR="001E0AA3" w:rsidRPr="009F6596" w:rsidRDefault="001E0AA3" w:rsidP="001E0AA3">
      <w:pPr>
        <w:shd w:val="clear" w:color="auto" w:fill="FFFFFF"/>
        <w:jc w:val="both"/>
        <w:rPr>
          <w:sz w:val="28"/>
          <w:szCs w:val="28"/>
        </w:rPr>
      </w:pPr>
      <w:r w:rsidRPr="009F6596">
        <w:rPr>
          <w:b/>
          <w:bCs/>
          <w:color w:val="000000"/>
          <w:sz w:val="28"/>
          <w:szCs w:val="28"/>
        </w:rPr>
        <w:t>Задачи: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«детская хирургия» и способного успешно решать свои профессиональные задачи.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Сформировать и совершенствовать профессиональную подготовку врача по специальности «детская хирургия»,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медицинскую помощь, в том числе при ургентных состояниях, провести </w:t>
      </w:r>
      <w:proofErr w:type="gramStart"/>
      <w:r w:rsidRPr="009F6596">
        <w:rPr>
          <w:rFonts w:ascii="Times New Roman" w:hAnsi="Times New Roman"/>
          <w:sz w:val="28"/>
          <w:szCs w:val="28"/>
        </w:rPr>
        <w:t>профилактические  мероприятия</w:t>
      </w:r>
      <w:proofErr w:type="gramEnd"/>
      <w:r w:rsidRPr="009F6596">
        <w:rPr>
          <w:rFonts w:ascii="Times New Roman" w:hAnsi="Times New Roman"/>
          <w:sz w:val="28"/>
          <w:szCs w:val="28"/>
        </w:rPr>
        <w:t xml:space="preserve"> по сохранению жизни и здоровья во всех возрастных периодах жизни пациентов. 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Подготовить врача по специальности «детская хирургия», владеющего навыками и врачебными манипуляциями в соответствии с квалификационными </w:t>
      </w:r>
      <w:proofErr w:type="gramStart"/>
      <w:r w:rsidRPr="009F6596">
        <w:rPr>
          <w:rFonts w:ascii="Times New Roman" w:hAnsi="Times New Roman"/>
          <w:sz w:val="28"/>
          <w:szCs w:val="28"/>
        </w:rPr>
        <w:t>требованиями .</w:t>
      </w:r>
      <w:proofErr w:type="gramEnd"/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Освоить методы формирования здорового образа жизни семьи, соблюдение личностного подхода, требования врачебной этики и </w:t>
      </w:r>
      <w:r w:rsidRPr="009F6596">
        <w:rPr>
          <w:rFonts w:ascii="Times New Roman" w:hAnsi="Times New Roman"/>
          <w:sz w:val="28"/>
          <w:szCs w:val="28"/>
        </w:rPr>
        <w:lastRenderedPageBreak/>
        <w:t xml:space="preserve">медицинской деонтологии при проведении среди </w:t>
      </w:r>
      <w:proofErr w:type="gramStart"/>
      <w:r w:rsidRPr="009F6596">
        <w:rPr>
          <w:rFonts w:ascii="Times New Roman" w:hAnsi="Times New Roman"/>
          <w:sz w:val="28"/>
          <w:szCs w:val="28"/>
        </w:rPr>
        <w:t>населения  профилактических</w:t>
      </w:r>
      <w:proofErr w:type="gramEnd"/>
      <w:r w:rsidRPr="009F6596">
        <w:rPr>
          <w:rFonts w:ascii="Times New Roman" w:hAnsi="Times New Roman"/>
          <w:sz w:val="28"/>
          <w:szCs w:val="28"/>
        </w:rPr>
        <w:t xml:space="preserve">, лечебно-диагностических мероприятий;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Овладеть техникой выполнения врачебных манипуляций в соответствии с программой; 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Сформировать умения и навыки самостоятельной научно-исследовательской деятельности;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>Изучение диагностических возможностей компьютерной томографии в терапии, хирургии, пульмонологии, фтизиатрии, травматологии, неврологии.</w:t>
      </w:r>
    </w:p>
    <w:p w:rsidR="004B74BA" w:rsidRPr="00585745" w:rsidRDefault="004B74BA" w:rsidP="003D2A41">
      <w:pPr>
        <w:spacing w:line="276" w:lineRule="auto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9F6596" w:rsidRDefault="004B74BA" w:rsidP="009F6596">
      <w:pPr>
        <w:jc w:val="both"/>
        <w:rPr>
          <w:bCs/>
          <w:iCs/>
          <w:color w:val="000000" w:themeColor="text1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>:</w:t>
      </w:r>
      <w:r w:rsidR="001E0AA3" w:rsidRPr="001E0AA3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E0AA3" w:rsidRPr="009F6596">
        <w:rPr>
          <w:bCs/>
          <w:iCs/>
          <w:color w:val="000000" w:themeColor="text1"/>
          <w:sz w:val="28"/>
          <w:szCs w:val="28"/>
        </w:rPr>
        <w:t>ПК-1, ПК-2,</w:t>
      </w:r>
      <w:r w:rsidR="00916BB2" w:rsidRPr="009F6596">
        <w:rPr>
          <w:bCs/>
          <w:iCs/>
          <w:color w:val="000000"/>
          <w:sz w:val="28"/>
          <w:szCs w:val="28"/>
        </w:rPr>
        <w:t xml:space="preserve"> </w:t>
      </w:r>
      <w:r w:rsidR="00D14A8C" w:rsidRPr="009F6596">
        <w:rPr>
          <w:bCs/>
          <w:iCs/>
          <w:color w:val="000000" w:themeColor="text1"/>
          <w:sz w:val="28"/>
          <w:szCs w:val="28"/>
        </w:rPr>
        <w:t>ПК-5, ПК-6.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1E0AA3" w:rsidRPr="00056DE5" w:rsidRDefault="00093A38" w:rsidP="001E0AA3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1E0AA3" w:rsidRPr="00056DE5">
        <w:rPr>
          <w:bCs/>
          <w:color w:val="000000" w:themeColor="text1"/>
          <w:sz w:val="28"/>
          <w:szCs w:val="28"/>
        </w:rPr>
        <w:t xml:space="preserve"> «Методы обследования детской хирургии» относится к вариативной части Блока 1 «Дисциплины» ОПОП, Обязательные</w:t>
      </w:r>
      <w:r w:rsidR="001E0AA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1E0AA3" w:rsidRPr="00056DE5">
        <w:rPr>
          <w:bCs/>
          <w:color w:val="000000" w:themeColor="text1"/>
          <w:sz w:val="28"/>
          <w:szCs w:val="28"/>
        </w:rPr>
        <w:t>дисциплины  (</w:t>
      </w:r>
      <w:proofErr w:type="gramEnd"/>
      <w:r w:rsidR="001E0AA3" w:rsidRPr="00056DE5">
        <w:rPr>
          <w:color w:val="000000"/>
          <w:sz w:val="28"/>
          <w:szCs w:val="28"/>
        </w:rPr>
        <w:t>Б1.В.ОД.1</w:t>
      </w:r>
      <w:r w:rsidR="001E0AA3" w:rsidRPr="00056DE5">
        <w:rPr>
          <w:bCs/>
          <w:color w:val="000000" w:themeColor="text1"/>
          <w:sz w:val="28"/>
          <w:szCs w:val="28"/>
        </w:rPr>
        <w:t xml:space="preserve">) по направлению подготовки 31.08.16 Детская хирургия </w:t>
      </w:r>
      <w:r w:rsidR="00A05A90">
        <w:rPr>
          <w:sz w:val="28"/>
          <w:szCs w:val="28"/>
        </w:rPr>
        <w:t>осваивается во 1</w:t>
      </w:r>
      <w:r w:rsidR="001E0AA3" w:rsidRPr="00056DE5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211E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585745">
        <w:rPr>
          <w:b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3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b/>
          <w:color w:val="000000" w:themeColor="text1"/>
          <w:spacing w:val="-6"/>
          <w:sz w:val="28"/>
          <w:szCs w:val="28"/>
        </w:rPr>
        <w:t>зачетны</w:t>
      </w:r>
      <w:r w:rsidR="00965A3B">
        <w:rPr>
          <w:b/>
          <w:color w:val="000000" w:themeColor="text1"/>
          <w:spacing w:val="-6"/>
          <w:sz w:val="28"/>
          <w:szCs w:val="28"/>
        </w:rPr>
        <w:t>е</w:t>
      </w:r>
      <w:r w:rsidRPr="00211EBA">
        <w:rPr>
          <w:b/>
          <w:color w:val="000000" w:themeColor="text1"/>
          <w:spacing w:val="-6"/>
          <w:sz w:val="28"/>
          <w:szCs w:val="28"/>
        </w:rPr>
        <w:t xml:space="preserve"> единиц</w:t>
      </w:r>
      <w:r w:rsidR="00965A3B">
        <w:rPr>
          <w:b/>
          <w:color w:val="000000" w:themeColor="text1"/>
          <w:spacing w:val="-6"/>
          <w:sz w:val="28"/>
          <w:szCs w:val="28"/>
        </w:rPr>
        <w:t>ы</w:t>
      </w:r>
      <w:r w:rsidRPr="00211EBA">
        <w:rPr>
          <w:b/>
          <w:color w:val="000000" w:themeColor="text1"/>
          <w:spacing w:val="-6"/>
          <w:sz w:val="28"/>
          <w:szCs w:val="28"/>
        </w:rPr>
        <w:t>,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108</w:t>
      </w:r>
      <w:r w:rsidRPr="00211EBA">
        <w:rPr>
          <w:b/>
          <w:color w:val="000000" w:themeColor="text1"/>
          <w:sz w:val="28"/>
          <w:szCs w:val="28"/>
        </w:rPr>
        <w:t xml:space="preserve"> академических </w:t>
      </w:r>
      <w:r w:rsidRPr="00211EBA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65A3B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965A3B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965A3B">
        <w:rPr>
          <w:sz w:val="28"/>
          <w:szCs w:val="28"/>
        </w:rPr>
        <w:t>72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965A3B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585745">
        <w:rPr>
          <w:b/>
          <w:spacing w:val="-10"/>
          <w:sz w:val="28"/>
          <w:szCs w:val="28"/>
        </w:rPr>
        <w:t xml:space="preserve">дисциплины </w:t>
      </w:r>
      <w:r w:rsidR="00884931">
        <w:rPr>
          <w:b/>
          <w:spacing w:val="-10"/>
          <w:sz w:val="28"/>
          <w:szCs w:val="28"/>
        </w:rPr>
        <w:t>.</w:t>
      </w:r>
      <w:proofErr w:type="gramEnd"/>
    </w:p>
    <w:p w:rsidR="001E0AA3" w:rsidRPr="00056DE5" w:rsidRDefault="00585745" w:rsidP="001E0AA3">
      <w:pPr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proofErr w:type="spellStart"/>
      <w:r w:rsidR="001E0AA3" w:rsidRPr="00056DE5">
        <w:rPr>
          <w:rFonts w:eastAsia="WenQuanYi Zen Hei Sharp"/>
          <w:color w:val="000000" w:themeColor="text1"/>
          <w:kern w:val="2"/>
          <w:sz w:val="28"/>
          <w:szCs w:val="28"/>
          <w:lang w:bidi="hi-IN"/>
        </w:rPr>
        <w:t>Физикальные</w:t>
      </w:r>
      <w:proofErr w:type="spellEnd"/>
      <w:r w:rsidR="001E0AA3" w:rsidRPr="00056DE5">
        <w:rPr>
          <w:rFonts w:eastAsia="WenQuanYi Zen Hei Sharp"/>
          <w:color w:val="000000" w:themeColor="text1"/>
          <w:kern w:val="2"/>
          <w:sz w:val="28"/>
          <w:szCs w:val="28"/>
          <w:lang w:bidi="hi-IN"/>
        </w:rPr>
        <w:t xml:space="preserve"> методы исследования</w:t>
      </w:r>
      <w:r w:rsidR="001E0AA3" w:rsidRPr="00056DE5">
        <w:rPr>
          <w:color w:val="000000" w:themeColor="text1"/>
          <w:sz w:val="28"/>
          <w:szCs w:val="28"/>
        </w:rPr>
        <w:t xml:space="preserve"> </w:t>
      </w:r>
    </w:p>
    <w:p w:rsidR="00585745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proofErr w:type="spellStart"/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Интраскопические</w:t>
      </w:r>
      <w:proofErr w:type="spellEnd"/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 xml:space="preserve"> исследования</w:t>
      </w:r>
    </w:p>
    <w:p w:rsidR="001E0AA3" w:rsidRPr="00056DE5" w:rsidRDefault="00585745" w:rsidP="001E0AA3">
      <w:pPr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Эндоскопические методы исследования</w:t>
      </w:r>
      <w:r w:rsidR="001E0AA3" w:rsidRPr="00056DE5">
        <w:rPr>
          <w:rFonts w:eastAsia="Calibri"/>
          <w:b/>
          <w:sz w:val="28"/>
          <w:szCs w:val="28"/>
        </w:rPr>
        <w:t xml:space="preserve"> </w:t>
      </w:r>
    </w:p>
    <w:p w:rsidR="00211EBA" w:rsidRPr="00C45487" w:rsidRDefault="00585745" w:rsidP="00211EBA">
      <w:pPr>
        <w:spacing w:line="276" w:lineRule="auto"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Инструментальные методы исследования</w:t>
      </w:r>
      <w:r w:rsidR="001E0AA3" w:rsidRPr="00056DE5">
        <w:rPr>
          <w:sz w:val="28"/>
          <w:szCs w:val="28"/>
        </w:rPr>
        <w:t>.</w:t>
      </w:r>
    </w:p>
    <w:p w:rsidR="00965A3B" w:rsidRDefault="00585745" w:rsidP="00965A3B">
      <w:pPr>
        <w:spacing w:line="276" w:lineRule="auto"/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Функциональные методы исследования</w:t>
      </w:r>
    </w:p>
    <w:p w:rsidR="00211EBA" w:rsidRDefault="00585745" w:rsidP="001E0AA3">
      <w:pPr>
        <w:spacing w:line="276" w:lineRule="auto"/>
        <w:rPr>
          <w:rFonts w:eastAsia="WenQuanYi Zen Hei Sharp"/>
          <w:kern w:val="2"/>
          <w:sz w:val="28"/>
          <w:szCs w:val="28"/>
          <w:lang w:bidi="hi-IN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Физические методы исследования</w:t>
      </w:r>
    </w:p>
    <w:p w:rsidR="001E0AA3" w:rsidRDefault="001E0AA3" w:rsidP="001E0AA3">
      <w:pPr>
        <w:spacing w:line="276" w:lineRule="auto"/>
        <w:rPr>
          <w:sz w:val="26"/>
          <w:szCs w:val="26"/>
        </w:rPr>
      </w:pPr>
    </w:p>
    <w:p w:rsidR="004B74BA" w:rsidRPr="00585745" w:rsidRDefault="004B74BA" w:rsidP="009F6596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965A3B" w:rsidRPr="009F6596" w:rsidRDefault="004B74BA" w:rsidP="009F65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211EBA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:rsidR="009F6596" w:rsidRDefault="009F6596" w:rsidP="009F65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B74BA" w:rsidRPr="00585745" w:rsidRDefault="004B74BA" w:rsidP="009F65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9F6596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</w:t>
      </w:r>
      <w:r w:rsidR="00211EBA" w:rsidRPr="00211EBA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 xml:space="preserve"> </w:t>
      </w:r>
      <w:r w:rsidR="00211EBA" w:rsidRPr="00211EBA">
        <w:rPr>
          <w:rFonts w:ascii="Times New Roman" w:hAnsi="Times New Roman"/>
          <w:bCs/>
          <w:spacing w:val="-7"/>
          <w:sz w:val="28"/>
          <w:szCs w:val="28"/>
          <w:u w:val="single"/>
        </w:rPr>
        <w:t>ДЕТСКАЯ ХИРУРГИЯ</w:t>
      </w:r>
      <w:r w:rsidR="00211EBA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    </w:t>
      </w:r>
      <w:r w:rsidR="00211EBA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bookmarkStart w:id="0" w:name="_GoBack"/>
      <w:bookmarkEnd w:id="0"/>
    </w:p>
    <w:sectPr w:rsidR="004B74BA" w:rsidRPr="00585745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88"/>
    <w:multiLevelType w:val="hybridMultilevel"/>
    <w:tmpl w:val="FA86A172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CCF"/>
    <w:multiLevelType w:val="multilevel"/>
    <w:tmpl w:val="C04EFBC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E70CD"/>
    <w:multiLevelType w:val="multilevel"/>
    <w:tmpl w:val="54F2260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0CE739F"/>
    <w:multiLevelType w:val="hybridMultilevel"/>
    <w:tmpl w:val="B8F89AF0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36A9D"/>
    <w:multiLevelType w:val="multilevel"/>
    <w:tmpl w:val="A16C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effect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93A38"/>
    <w:rsid w:val="000D4110"/>
    <w:rsid w:val="000D6F5C"/>
    <w:rsid w:val="001868F9"/>
    <w:rsid w:val="001B7F68"/>
    <w:rsid w:val="001E0AA3"/>
    <w:rsid w:val="001F5788"/>
    <w:rsid w:val="00211EBA"/>
    <w:rsid w:val="002A6C64"/>
    <w:rsid w:val="002C2304"/>
    <w:rsid w:val="002C50A5"/>
    <w:rsid w:val="00387CE8"/>
    <w:rsid w:val="003D2A41"/>
    <w:rsid w:val="004B74BA"/>
    <w:rsid w:val="00585745"/>
    <w:rsid w:val="005D05FA"/>
    <w:rsid w:val="00666E39"/>
    <w:rsid w:val="0085238E"/>
    <w:rsid w:val="00884931"/>
    <w:rsid w:val="00916BB2"/>
    <w:rsid w:val="00965A3B"/>
    <w:rsid w:val="009A3A15"/>
    <w:rsid w:val="009F6596"/>
    <w:rsid w:val="00A05A90"/>
    <w:rsid w:val="00C62AAC"/>
    <w:rsid w:val="00CA16BE"/>
    <w:rsid w:val="00D14A8C"/>
    <w:rsid w:val="00DC6F2F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F675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A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CEA9-6875-479C-90B6-E984CE51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2021-03-01T12:37:00Z</cp:lastPrinted>
  <dcterms:created xsi:type="dcterms:W3CDTF">2020-11-27T08:17:00Z</dcterms:created>
  <dcterms:modified xsi:type="dcterms:W3CDTF">2021-04-01T09:37:00Z</dcterms:modified>
</cp:coreProperties>
</file>