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8" w:rsidRPr="006A31F1" w:rsidRDefault="004C7CC8" w:rsidP="004C7C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1F1">
        <w:rPr>
          <w:rFonts w:ascii="Times New Roman" w:hAnsi="Times New Roman" w:cs="Times New Roman"/>
          <w:b/>
          <w:sz w:val="36"/>
          <w:szCs w:val="36"/>
        </w:rPr>
        <w:t>Тематический</w:t>
      </w:r>
      <w:r w:rsidR="00B23815" w:rsidRPr="006A31F1">
        <w:rPr>
          <w:rFonts w:ascii="Times New Roman" w:hAnsi="Times New Roman" w:cs="Times New Roman"/>
          <w:b/>
          <w:sz w:val="36"/>
          <w:szCs w:val="36"/>
        </w:rPr>
        <w:t xml:space="preserve"> план лекций </w:t>
      </w:r>
    </w:p>
    <w:p w:rsidR="00AA151A" w:rsidRPr="006A31F1" w:rsidRDefault="008F5408" w:rsidP="004C7C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профилакт</w:t>
      </w:r>
      <w:r w:rsidR="00B23815" w:rsidRPr="006A31F1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>ке и</w:t>
      </w:r>
      <w:bookmarkStart w:id="0" w:name="_GoBack"/>
      <w:bookmarkEnd w:id="0"/>
      <w:r w:rsidR="00B23815" w:rsidRPr="006A31F1">
        <w:rPr>
          <w:rFonts w:ascii="Times New Roman" w:hAnsi="Times New Roman" w:cs="Times New Roman"/>
          <w:b/>
          <w:sz w:val="36"/>
          <w:szCs w:val="36"/>
        </w:rPr>
        <w:t xml:space="preserve"> коммунальной стоматологии</w:t>
      </w:r>
    </w:p>
    <w:p w:rsidR="004C7CC8" w:rsidRPr="006A31F1" w:rsidRDefault="004C7CC8" w:rsidP="004C7C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CC8" w:rsidRDefault="004C7CC8" w:rsidP="004C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15" w:rsidRPr="004C7CC8" w:rsidRDefault="00B23815">
      <w:pPr>
        <w:rPr>
          <w:rFonts w:ascii="Times New Roman" w:hAnsi="Times New Roman" w:cs="Times New Roman"/>
          <w:sz w:val="24"/>
          <w:szCs w:val="24"/>
        </w:rPr>
      </w:pPr>
    </w:p>
    <w:p w:rsidR="00B23815" w:rsidRPr="004C7CC8" w:rsidRDefault="00B2381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Профилактика и коммунальная стоматология. Современные данные о стоматологической заболеваемости в мире, России. Цели и задачи ВОЗ в области профилактики стоматологических заболеваний.</w:t>
      </w:r>
    </w:p>
    <w:p w:rsidR="00B23815" w:rsidRPr="004C7CC8" w:rsidRDefault="00B2381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Факторы риска возникновения кариеса.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Кариесогенная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 xml:space="preserve"> ситуация в полости рта. Методы ее выявления и устранения.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Кариесрезестентность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 xml:space="preserve"> эмали, способы определения.</w:t>
      </w:r>
    </w:p>
    <w:p w:rsidR="00B23815" w:rsidRPr="004C7CC8" w:rsidRDefault="00B2381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Профилактика очаговой деминерализации эмали. Методы выявления.  Механизм  д</w:t>
      </w:r>
      <w:proofErr w:type="gramStart"/>
      <w:r w:rsidRPr="004C7CC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C7C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 xml:space="preserve"> эмали.</w:t>
      </w:r>
    </w:p>
    <w:p w:rsidR="00B23815" w:rsidRPr="004C7CC8" w:rsidRDefault="00B2381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механизме действия фторидов. Методы и средства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фторидпрофилактики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 xml:space="preserve"> кариеса.</w:t>
      </w:r>
    </w:p>
    <w:p w:rsidR="00B23815" w:rsidRPr="004C7CC8" w:rsidRDefault="00B2381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Применение фторидов для профилактики кариеса. Системные и местные методы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фторидпрофилактики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>. Показания, противопоказания, эффективность.</w:t>
      </w:r>
    </w:p>
    <w:p w:rsidR="00B23815" w:rsidRPr="004C7CC8" w:rsidRDefault="00B506F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Стоматологическое</w:t>
      </w:r>
      <w:r w:rsidR="00B23815" w:rsidRPr="004C7CC8">
        <w:rPr>
          <w:rFonts w:ascii="Times New Roman" w:hAnsi="Times New Roman" w:cs="Times New Roman"/>
          <w:sz w:val="24"/>
          <w:szCs w:val="24"/>
        </w:rPr>
        <w:t xml:space="preserve"> просвещение. Мотивация</w:t>
      </w:r>
      <w:r w:rsidRPr="004C7CC8">
        <w:rPr>
          <w:rFonts w:ascii="Times New Roman" w:hAnsi="Times New Roman" w:cs="Times New Roman"/>
          <w:sz w:val="24"/>
          <w:szCs w:val="24"/>
        </w:rPr>
        <w:t xml:space="preserve"> населения к поддержанию здоровья полости рта. Цель, методы и средства и формы.</w:t>
      </w:r>
    </w:p>
    <w:p w:rsidR="00B506F5" w:rsidRPr="004C7CC8" w:rsidRDefault="00B506F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 xml:space="preserve"> заболеваний твердых тканей зубов. Факторы риска возникновения флюороза зубов, гипоплазии эмали, эрозии зубов, некроза эмали, повышенного стирания зубов.</w:t>
      </w:r>
    </w:p>
    <w:p w:rsidR="00B506F5" w:rsidRPr="004C7CC8" w:rsidRDefault="00B506F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Повышенная  чувствительность твердых тканей зубов. Факторы риска и теории возникновения. Профилактика и средства.</w:t>
      </w:r>
    </w:p>
    <w:p w:rsidR="00B506F5" w:rsidRPr="004C7CC8" w:rsidRDefault="00B506F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Профилактика тканей пародонта. Общие и местные факторы риска и причины возникновения. Методы и средства.</w:t>
      </w:r>
    </w:p>
    <w:p w:rsidR="00B506F5" w:rsidRPr="004C7CC8" w:rsidRDefault="00B506F5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Профессиональная гигиена полости рта. И ее роль в профилактике стоматологических заболеваний. Методы и средства профессиональной гигиены.</w:t>
      </w:r>
    </w:p>
    <w:p w:rsidR="00B506F5" w:rsidRPr="004C7CC8" w:rsidRDefault="004C7CC8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Профилактика риска возникновения и развития зубочелюстных аномалий у детей. Методы и средства профилактики.</w:t>
      </w:r>
    </w:p>
    <w:p w:rsidR="004C7CC8" w:rsidRPr="004C7CC8" w:rsidRDefault="004C7CC8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Особенности проведения профилактических мероприятий </w:t>
      </w:r>
      <w:proofErr w:type="spellStart"/>
      <w:r w:rsidRPr="004C7CC8">
        <w:rPr>
          <w:rFonts w:ascii="Times New Roman" w:hAnsi="Times New Roman" w:cs="Times New Roman"/>
          <w:sz w:val="24"/>
          <w:szCs w:val="24"/>
        </w:rPr>
        <w:t>среи</w:t>
      </w:r>
      <w:proofErr w:type="spellEnd"/>
      <w:r w:rsidRPr="004C7CC8">
        <w:rPr>
          <w:rFonts w:ascii="Times New Roman" w:hAnsi="Times New Roman" w:cs="Times New Roman"/>
          <w:sz w:val="24"/>
          <w:szCs w:val="24"/>
        </w:rPr>
        <w:t xml:space="preserve"> отдельных групп населения. Профилактика стоматологических заболеваний у беременных и детей раннего возраста. Антенатальная профилактика.</w:t>
      </w:r>
    </w:p>
    <w:p w:rsidR="004C7CC8" w:rsidRPr="004C7CC8" w:rsidRDefault="004C7CC8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Эпидемиологическое стоматологическое обследование населения. Цели, задачи, этапы, методики, регистрация и анализ результатов. Оценка уровня стоматологической помощи населению.</w:t>
      </w:r>
    </w:p>
    <w:p w:rsidR="004C7CC8" w:rsidRPr="004C7CC8" w:rsidRDefault="004C7CC8" w:rsidP="004C7CC8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Комплексные программы профилактики: ель, задачи, выбор методов и средств. Оценка эффективности. Ситуационный анализ – основа планирования программ профилактики.</w:t>
      </w:r>
    </w:p>
    <w:sectPr w:rsidR="004C7CC8" w:rsidRPr="004C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706"/>
    <w:multiLevelType w:val="hybridMultilevel"/>
    <w:tmpl w:val="C134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5"/>
    <w:rsid w:val="004C7CC8"/>
    <w:rsid w:val="006A31F1"/>
    <w:rsid w:val="008F5408"/>
    <w:rsid w:val="00AA151A"/>
    <w:rsid w:val="00AC69E1"/>
    <w:rsid w:val="00B23815"/>
    <w:rsid w:val="00B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5</cp:revision>
  <cp:lastPrinted>2016-10-27T08:28:00Z</cp:lastPrinted>
  <dcterms:created xsi:type="dcterms:W3CDTF">2016-10-27T07:10:00Z</dcterms:created>
  <dcterms:modified xsi:type="dcterms:W3CDTF">2016-10-27T08:30:00Z</dcterms:modified>
</cp:coreProperties>
</file>