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proofErr w:type="spellStart"/>
      <w:r w:rsidR="00A8120C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>тент</w:t>
      </w:r>
      <w:proofErr w:type="spellEnd"/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 xml:space="preserve"> для формирования соустья при </w:t>
      </w:r>
      <w:proofErr w:type="gramStart"/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>наружной</w:t>
      </w:r>
      <w:proofErr w:type="gramEnd"/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>дакриоцисториностомии</w:t>
      </w:r>
      <w:proofErr w:type="spellEnd"/>
      <w:r w:rsidR="002D55C1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</w:t>
      </w:r>
    </w:p>
    <w:p w:rsidR="00EA468F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изделия:</w:t>
      </w:r>
      <w:r w:rsidR="000557E1" w:rsidRPr="000557E1">
        <w:rPr>
          <w:sz w:val="24"/>
        </w:rPr>
        <w:t xml:space="preserve"> </w:t>
      </w:r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 xml:space="preserve">Полезная модель относится к медицине, а именно к офтальмологии и касается хирургического лечения дакриоцистита. Целью предлагаемой полезной модели является повышение эффективности конструкции </w:t>
      </w:r>
      <w:proofErr w:type="spellStart"/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>стента</w:t>
      </w:r>
      <w:proofErr w:type="spellEnd"/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 xml:space="preserve"> и, как следствие, повышение эффективности </w:t>
      </w:r>
      <w:proofErr w:type="spellStart"/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>дакриоцисториностомии</w:t>
      </w:r>
      <w:proofErr w:type="spellEnd"/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 xml:space="preserve">, минимизация рецидивов и упрощение техники операции. Предлагаемый </w:t>
      </w:r>
      <w:proofErr w:type="spellStart"/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>стент</w:t>
      </w:r>
      <w:proofErr w:type="spellEnd"/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 xml:space="preserve"> состоит из силиконовой губки, диаметром 5 мм., длиной 30 мм</w:t>
      </w:r>
      <w:proofErr w:type="gramStart"/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>и</w:t>
      </w:r>
      <w:proofErr w:type="gramEnd"/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 xml:space="preserve">спользуемой для </w:t>
      </w:r>
      <w:proofErr w:type="spellStart"/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>эписклеральной</w:t>
      </w:r>
      <w:proofErr w:type="spellEnd"/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 xml:space="preserve"> хирургии отслоек сетчатки. На середину и на концы губки зафиксированы шелковые лигатуры 3/0. Силиконовая губка выполняет каркасную функцию, которая позволяет формировать соустье, удерживая и тампонируя слизистые к костной стенке и мягким тканям. </w:t>
      </w:r>
      <w:proofErr w:type="spellStart"/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>Стент</w:t>
      </w:r>
      <w:proofErr w:type="spellEnd"/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 xml:space="preserve"> проводят в зону соустья через нижний носовой ход. Верхнюю лигатуру проводят через нижний слезный каналец и выводят наружу через нижнюю слезную точку. Шелковую лигатуру фиксируют на коже лба лейкопластырем. Начиная со 2-го дня после операции, промывают слезные пути через нижний слезный каналец. Удаляют </w:t>
      </w:r>
      <w:proofErr w:type="spellStart"/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>стент</w:t>
      </w:r>
      <w:proofErr w:type="spellEnd"/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 xml:space="preserve"> на 7-10 день после операции через полость носа, вытягивая за нижнюю лигатуру.</w:t>
      </w:r>
    </w:p>
    <w:p w:rsidR="00EA468F" w:rsidRDefault="001B6930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</w:t>
      </w:r>
      <w:r w:rsidR="00A8120C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drawing>
          <wp:inline distT="0" distB="0" distL="0" distR="0">
            <wp:extent cx="1113155" cy="1375410"/>
            <wp:effectExtent l="0" t="0" r="0" b="0"/>
            <wp:docPr id="8" name="Рисунок 8" descr="C:\Users\Ira\Downloads\00000001 (35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a\Downloads\00000001 (35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7E1" w:rsidRDefault="000557E1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416769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3.Область применения (класс МПК)</w:t>
      </w:r>
      <w:r w:rsidR="00351D1D" w:rsidRPr="00351D1D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:</w:t>
      </w:r>
      <w:r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Медицинские учреждения МПК А61</w:t>
      </w:r>
    </w:p>
    <w:p w:rsidR="00351D1D" w:rsidRDefault="00416769" w:rsidP="00A8120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4.Разработчик (авторы):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8120C">
        <w:rPr>
          <w:rFonts w:ascii="Times New Roman" w:eastAsia="Times New Roman" w:hAnsi="Times New Roman" w:cs="Times New Roman"/>
          <w:sz w:val="24"/>
          <w:lang w:eastAsia="ru-RU"/>
        </w:rPr>
        <w:t>Алиев Абдул-</w:t>
      </w:r>
      <w:proofErr w:type="spellStart"/>
      <w:r w:rsidR="00A8120C">
        <w:rPr>
          <w:rFonts w:ascii="Times New Roman" w:eastAsia="Times New Roman" w:hAnsi="Times New Roman" w:cs="Times New Roman"/>
          <w:sz w:val="24"/>
          <w:lang w:eastAsia="ru-RU"/>
        </w:rPr>
        <w:t>Гамид</w:t>
      </w:r>
      <w:proofErr w:type="spellEnd"/>
      <w:r w:rsidR="00A8120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A8120C">
        <w:rPr>
          <w:rFonts w:ascii="Times New Roman" w:eastAsia="Times New Roman" w:hAnsi="Times New Roman" w:cs="Times New Roman"/>
          <w:sz w:val="24"/>
          <w:lang w:eastAsia="ru-RU"/>
        </w:rPr>
        <w:t>Давудович</w:t>
      </w:r>
      <w:proofErr w:type="spellEnd"/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A8120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>Аб</w:t>
      </w:r>
      <w:r w:rsidR="00A8120C">
        <w:rPr>
          <w:rFonts w:ascii="Times New Roman" w:eastAsia="Times New Roman" w:hAnsi="Times New Roman" w:cs="Times New Roman"/>
          <w:sz w:val="24"/>
          <w:lang w:eastAsia="ru-RU"/>
        </w:rPr>
        <w:t>дулаев</w:t>
      </w:r>
      <w:proofErr w:type="spellEnd"/>
      <w:r w:rsidR="00A8120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A8120C">
        <w:rPr>
          <w:rFonts w:ascii="Times New Roman" w:eastAsia="Times New Roman" w:hAnsi="Times New Roman" w:cs="Times New Roman"/>
          <w:sz w:val="24"/>
          <w:lang w:eastAsia="ru-RU"/>
        </w:rPr>
        <w:t>Алигаджи</w:t>
      </w:r>
      <w:proofErr w:type="spellEnd"/>
      <w:r w:rsidR="00A8120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A8120C">
        <w:rPr>
          <w:rFonts w:ascii="Times New Roman" w:eastAsia="Times New Roman" w:hAnsi="Times New Roman" w:cs="Times New Roman"/>
          <w:sz w:val="24"/>
          <w:lang w:eastAsia="ru-RU"/>
        </w:rPr>
        <w:t>Бадрудинович</w:t>
      </w:r>
      <w:proofErr w:type="spellEnd"/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A8120C">
        <w:rPr>
          <w:rFonts w:ascii="Times New Roman" w:eastAsia="Times New Roman" w:hAnsi="Times New Roman" w:cs="Times New Roman"/>
          <w:sz w:val="24"/>
          <w:lang w:eastAsia="ru-RU"/>
        </w:rPr>
        <w:t xml:space="preserve"> Алиев Ахмед </w:t>
      </w:r>
      <w:proofErr w:type="spellStart"/>
      <w:r w:rsidR="00A8120C">
        <w:rPr>
          <w:rFonts w:ascii="Times New Roman" w:eastAsia="Times New Roman" w:hAnsi="Times New Roman" w:cs="Times New Roman"/>
          <w:sz w:val="24"/>
          <w:lang w:eastAsia="ru-RU"/>
        </w:rPr>
        <w:t>Гамидович</w:t>
      </w:r>
      <w:proofErr w:type="spellEnd"/>
      <w:r w:rsidR="00A8120C" w:rsidRPr="00A8120C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A8120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A8120C">
        <w:rPr>
          <w:rFonts w:ascii="Times New Roman" w:eastAsia="Times New Roman" w:hAnsi="Times New Roman" w:cs="Times New Roman"/>
          <w:sz w:val="24"/>
          <w:lang w:eastAsia="ru-RU"/>
        </w:rPr>
        <w:t>Шихунов</w:t>
      </w:r>
      <w:proofErr w:type="spellEnd"/>
      <w:r w:rsidR="00A8120C">
        <w:rPr>
          <w:rFonts w:ascii="Times New Roman" w:eastAsia="Times New Roman" w:hAnsi="Times New Roman" w:cs="Times New Roman"/>
          <w:sz w:val="24"/>
          <w:lang w:eastAsia="ru-RU"/>
        </w:rPr>
        <w:t xml:space="preserve"> Дауд </w:t>
      </w:r>
      <w:proofErr w:type="spellStart"/>
      <w:r w:rsidR="00A8120C">
        <w:rPr>
          <w:rFonts w:ascii="Times New Roman" w:eastAsia="Times New Roman" w:hAnsi="Times New Roman" w:cs="Times New Roman"/>
          <w:sz w:val="24"/>
          <w:lang w:eastAsia="ru-RU"/>
        </w:rPr>
        <w:t>Ширваниевич</w:t>
      </w:r>
      <w:proofErr w:type="spellEnd"/>
      <w:r w:rsidR="00BF17ED" w:rsidRPr="00BF17E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 xml:space="preserve">(кафедра </w:t>
      </w:r>
      <w:r w:rsidR="00A8120C">
        <w:rPr>
          <w:rFonts w:ascii="Times New Roman" w:eastAsia="Times New Roman" w:hAnsi="Times New Roman" w:cs="Times New Roman"/>
          <w:sz w:val="24"/>
          <w:lang w:eastAsia="ru-RU"/>
        </w:rPr>
        <w:t>глазных болезней № 1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16769" w:rsidRPr="00351D1D" w:rsidRDefault="00416769" w:rsidP="00EA468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на </w:t>
      </w:r>
      <w:r w:rsidR="00BF17ED">
        <w:rPr>
          <w:rFonts w:ascii="Times New Roman" w:eastAsia="Times New Roman" w:hAnsi="Times New Roman" w:cs="Times New Roman"/>
          <w:sz w:val="24"/>
          <w:lang w:eastAsia="ru-RU"/>
        </w:rPr>
        <w:t>полезную модель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№</w:t>
      </w:r>
      <w:r w:rsidR="00B26EC0" w:rsidRPr="00B26EC0">
        <w:t xml:space="preserve"> </w:t>
      </w:r>
      <w:r w:rsidR="00A8120C">
        <w:rPr>
          <w:rFonts w:ascii="Times New Roman" w:eastAsia="Times New Roman" w:hAnsi="Times New Roman" w:cs="Times New Roman"/>
          <w:sz w:val="24"/>
          <w:lang w:eastAsia="ru-RU"/>
        </w:rPr>
        <w:t>137454</w:t>
      </w:r>
      <w:r w:rsidR="00EA468F" w:rsidRPr="00EA468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0557E1" w:rsidRPr="00351D1D" w:rsidRDefault="00351D1D" w:rsidP="000557E1">
      <w:pPr>
        <w:spacing w:after="0" w:line="240" w:lineRule="atLeast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</w:p>
    <w:p w:rsidR="00416769" w:rsidRPr="00416769" w:rsidRDefault="00416769" w:rsidP="00416769">
      <w:pPr>
        <w:spacing w:after="0" w:line="240" w:lineRule="auto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  </w:t>
      </w:r>
    </w:p>
    <w:p w:rsidR="00416769" w:rsidRPr="00416769" w:rsidRDefault="009336FD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.Техническая и/или экономическая эффективность от использования разработки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8120C" w:rsidRPr="00A8120C" w:rsidRDefault="00A8120C" w:rsidP="00A8120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8120C">
        <w:rPr>
          <w:rFonts w:ascii="Times New Roman" w:eastAsia="Times New Roman" w:hAnsi="Times New Roman" w:cs="Times New Roman"/>
          <w:sz w:val="24"/>
          <w:lang w:eastAsia="ru-RU"/>
        </w:rPr>
        <w:t>- Силиконовая губка выполняет каркасную функцию, которая позволяет формировать соустье, удерживая и тампонируя слизистые к костной стенке и мягким тканям.</w:t>
      </w:r>
    </w:p>
    <w:p w:rsidR="00A8120C" w:rsidRPr="00A8120C" w:rsidRDefault="00A8120C" w:rsidP="00A8120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A8120C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proofErr w:type="spellStart"/>
      <w:r w:rsidRPr="00A8120C">
        <w:rPr>
          <w:rFonts w:ascii="Times New Roman" w:eastAsia="Times New Roman" w:hAnsi="Times New Roman" w:cs="Times New Roman"/>
          <w:sz w:val="24"/>
          <w:lang w:eastAsia="ru-RU"/>
        </w:rPr>
        <w:t>Стент</w:t>
      </w:r>
      <w:proofErr w:type="spellEnd"/>
      <w:r w:rsidRPr="00A8120C">
        <w:rPr>
          <w:rFonts w:ascii="Times New Roman" w:eastAsia="Times New Roman" w:hAnsi="Times New Roman" w:cs="Times New Roman"/>
          <w:sz w:val="24"/>
          <w:lang w:eastAsia="ru-RU"/>
        </w:rPr>
        <w:t xml:space="preserve"> может быть оставлен в соустье на достаточно длительный срок (до 1 месяца) для полноценной </w:t>
      </w:r>
      <w:proofErr w:type="spellStart"/>
      <w:r w:rsidRPr="00A8120C">
        <w:rPr>
          <w:rFonts w:ascii="Times New Roman" w:eastAsia="Times New Roman" w:hAnsi="Times New Roman" w:cs="Times New Roman"/>
          <w:sz w:val="24"/>
          <w:lang w:eastAsia="ru-RU"/>
        </w:rPr>
        <w:t>эпителизации</w:t>
      </w:r>
      <w:proofErr w:type="spellEnd"/>
      <w:r w:rsidRPr="00A8120C">
        <w:rPr>
          <w:rFonts w:ascii="Times New Roman" w:eastAsia="Times New Roman" w:hAnsi="Times New Roman" w:cs="Times New Roman"/>
          <w:sz w:val="24"/>
          <w:lang w:eastAsia="ru-RU"/>
        </w:rPr>
        <w:t xml:space="preserve"> и формирования полноценного соустья.</w:t>
      </w:r>
      <w:proofErr w:type="gramEnd"/>
    </w:p>
    <w:p w:rsidR="00A8120C" w:rsidRDefault="00A8120C" w:rsidP="00A81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120C">
        <w:rPr>
          <w:rFonts w:ascii="Times New Roman" w:eastAsia="Times New Roman" w:hAnsi="Times New Roman" w:cs="Times New Roman"/>
          <w:sz w:val="24"/>
          <w:lang w:eastAsia="ru-RU"/>
        </w:rPr>
        <w:t xml:space="preserve">- Наличие верхних и нижних лигатур позволяет произвести репозицию </w:t>
      </w:r>
      <w:proofErr w:type="spellStart"/>
      <w:r w:rsidRPr="00A8120C">
        <w:rPr>
          <w:rFonts w:ascii="Times New Roman" w:eastAsia="Times New Roman" w:hAnsi="Times New Roman" w:cs="Times New Roman"/>
          <w:sz w:val="24"/>
          <w:lang w:eastAsia="ru-RU"/>
        </w:rPr>
        <w:t>стента</w:t>
      </w:r>
      <w:proofErr w:type="spellEnd"/>
      <w:r w:rsidRPr="00A8120C">
        <w:rPr>
          <w:rFonts w:ascii="Times New Roman" w:eastAsia="Times New Roman" w:hAnsi="Times New Roman" w:cs="Times New Roman"/>
          <w:sz w:val="24"/>
          <w:lang w:eastAsia="ru-RU"/>
        </w:rPr>
        <w:t xml:space="preserve"> в послеоперационном периоде, при необходимости.</w:t>
      </w:r>
      <w:r w:rsidRPr="00A8120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416769" w:rsidRPr="00416769" w:rsidRDefault="009336FD" w:rsidP="00A8120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bookmarkStart w:id="0" w:name="_GoBack"/>
      <w:bookmarkEnd w:id="0"/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Затраты на выпуск готового изделия.</w:t>
      </w:r>
    </w:p>
    <w:p w:rsidR="00416769" w:rsidRPr="000557E1" w:rsidRDefault="00416769" w:rsidP="00416769">
      <w:pPr>
        <w:rPr>
          <w:rFonts w:ascii="Times New Roman" w:hAnsi="Times New Roman" w:cs="Times New Roman"/>
          <w:sz w:val="32"/>
          <w:szCs w:val="28"/>
        </w:rPr>
      </w:pPr>
    </w:p>
    <w:p w:rsidR="00A143EA" w:rsidRPr="000557E1" w:rsidRDefault="00A143EA" w:rsidP="00416769">
      <w:pPr>
        <w:rPr>
          <w:rFonts w:ascii="Times New Roman" w:hAnsi="Times New Roman" w:cs="Times New Roman"/>
          <w:sz w:val="32"/>
          <w:szCs w:val="28"/>
        </w:rPr>
      </w:pP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1B6930"/>
    <w:rsid w:val="002D55C1"/>
    <w:rsid w:val="00351D1D"/>
    <w:rsid w:val="00416769"/>
    <w:rsid w:val="005B2D2E"/>
    <w:rsid w:val="009336FD"/>
    <w:rsid w:val="009778A8"/>
    <w:rsid w:val="00A143EA"/>
    <w:rsid w:val="00A8120C"/>
    <w:rsid w:val="00B26EC0"/>
    <w:rsid w:val="00BF17ED"/>
    <w:rsid w:val="00C334CE"/>
    <w:rsid w:val="00EA4265"/>
    <w:rsid w:val="00E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1ABC-0A1B-448F-AB69-8315B73D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2017-02-15T08:31:00Z</dcterms:created>
  <dcterms:modified xsi:type="dcterms:W3CDTF">2017-02-15T14:13:00Z</dcterms:modified>
</cp:coreProperties>
</file>