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1.Название </w:t>
      </w:r>
      <w:r w:rsidR="00EE1C8B">
        <w:rPr>
          <w:rFonts w:ascii="Times New Roman" w:eastAsia="Times New Roman" w:hAnsi="Times New Roman" w:cs="Times New Roman"/>
          <w:b/>
          <w:sz w:val="24"/>
          <w:lang w:eastAsia="ru-RU"/>
        </w:rPr>
        <w:t>изделия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43F49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="00EE1C8B">
        <w:rPr>
          <w:rFonts w:ascii="Times New Roman" w:eastAsia="Times New Roman" w:hAnsi="Times New Roman" w:cs="Times New Roman"/>
          <w:sz w:val="24"/>
          <w:lang w:eastAsia="ru-RU"/>
        </w:rPr>
        <w:t>У</w:t>
      </w:r>
      <w:r w:rsidR="00EE1C8B" w:rsidRPr="00EE1C8B">
        <w:rPr>
          <w:rFonts w:ascii="Times New Roman" w:eastAsia="Times New Roman" w:hAnsi="Times New Roman" w:cs="Times New Roman"/>
          <w:sz w:val="24"/>
          <w:lang w:eastAsia="ru-RU"/>
        </w:rPr>
        <w:t>стройство для интрамедуллярного остеосинтеза бедренной кости</w:t>
      </w:r>
      <w:r w:rsidR="00843F49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</w:t>
      </w:r>
    </w:p>
    <w:p w:rsidR="00774161" w:rsidRDefault="00416769" w:rsidP="00EE1C8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Описание </w:t>
      </w:r>
      <w:r w:rsidR="00EE1C8B">
        <w:rPr>
          <w:rFonts w:ascii="Times New Roman" w:eastAsia="Times New Roman" w:hAnsi="Times New Roman" w:cs="Times New Roman"/>
          <w:b/>
          <w:sz w:val="24"/>
          <w:lang w:eastAsia="ru-RU"/>
        </w:rPr>
        <w:t>изделия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0557E1" w:rsidRPr="000557E1">
        <w:rPr>
          <w:sz w:val="24"/>
        </w:rPr>
        <w:t xml:space="preserve"> </w:t>
      </w:r>
      <w:r w:rsidR="00EE1C8B" w:rsidRPr="00EE1C8B">
        <w:rPr>
          <w:rFonts w:ascii="Times New Roman" w:eastAsia="Times New Roman" w:hAnsi="Times New Roman" w:cs="Times New Roman"/>
          <w:sz w:val="24"/>
          <w:lang w:eastAsia="ru-RU"/>
        </w:rPr>
        <w:t xml:space="preserve">Изобретение относится к медицинской технике, а именно к устройствам, применяемым в травматологии и ортопедии. Устройство состоит из четырехгранного стержня и включает Т-образную ручку для введения стержня в костномозговой канал бедренной кости и извлечения его из кости, и два колпачка на проксимальный конец четырехгранного стержня - меньший и больший. Колпачки имеют конусовидную заточку для вбивания в кость с выходом через верхушку большого вертела бедренной кости. Меньший колпачок используют при возможности придания проксимальному отломку бедренной кости максимального приведения и небольшой внутренней ротации, обычно </w:t>
      </w:r>
      <w:proofErr w:type="gramStart"/>
      <w:r w:rsidR="00EE1C8B" w:rsidRPr="00EE1C8B">
        <w:rPr>
          <w:rFonts w:ascii="Times New Roman" w:eastAsia="Times New Roman" w:hAnsi="Times New Roman" w:cs="Times New Roman"/>
          <w:sz w:val="24"/>
          <w:lang w:eastAsia="ru-RU"/>
        </w:rPr>
        <w:t>достаточных</w:t>
      </w:r>
      <w:proofErr w:type="gramEnd"/>
      <w:r w:rsidR="00EE1C8B" w:rsidRPr="00EE1C8B">
        <w:rPr>
          <w:rFonts w:ascii="Times New Roman" w:eastAsia="Times New Roman" w:hAnsi="Times New Roman" w:cs="Times New Roman"/>
          <w:sz w:val="24"/>
          <w:lang w:eastAsia="ru-RU"/>
        </w:rPr>
        <w:t xml:space="preserve"> для того, чтобы четырехгранному стержню было задано нужное направление. Больший колпачок имеет равномерную изогнутость и предназначен в случае опасности выхода четырехгранного стержня не через верхушку большого вертела, а через его основание. Четырехгранный стержень на протяжении двух дистальных третей имеет продольную расщелину с образованием двух разведенных в стороны пружинящих лопастей, ширина разведения которых превышает диаметр четырехгранного стержня в 1,5-2,5 раза. На проксимальном конце четырехгранного стержня имеется наружная резьба, на Т-образной ручке и обоих колпачках - соответствующая ей внутренняя резьба. На обоих концах стержня и на обоих колпачках имеется позиционная прорезь. Позиционные прорези на обоих концах четырехгранного стержня и на обоих колпачках позволяют </w:t>
      </w:r>
      <w:proofErr w:type="spellStart"/>
      <w:r w:rsidR="00EE1C8B" w:rsidRPr="00EE1C8B">
        <w:rPr>
          <w:rFonts w:ascii="Times New Roman" w:eastAsia="Times New Roman" w:hAnsi="Times New Roman" w:cs="Times New Roman"/>
          <w:sz w:val="24"/>
          <w:lang w:eastAsia="ru-RU"/>
        </w:rPr>
        <w:t>ротировать</w:t>
      </w:r>
      <w:proofErr w:type="spellEnd"/>
      <w:r w:rsidR="00EE1C8B" w:rsidRPr="00EE1C8B">
        <w:rPr>
          <w:rFonts w:ascii="Times New Roman" w:eastAsia="Times New Roman" w:hAnsi="Times New Roman" w:cs="Times New Roman"/>
          <w:sz w:val="24"/>
          <w:lang w:eastAsia="ru-RU"/>
        </w:rPr>
        <w:t xml:space="preserve"> четырехгранный стержень для придания ему правильного </w:t>
      </w:r>
      <w:proofErr w:type="gramStart"/>
      <w:r w:rsidR="00EE1C8B" w:rsidRPr="00EE1C8B">
        <w:rPr>
          <w:rFonts w:ascii="Times New Roman" w:eastAsia="Times New Roman" w:hAnsi="Times New Roman" w:cs="Times New Roman"/>
          <w:sz w:val="24"/>
          <w:lang w:eastAsia="ru-RU"/>
        </w:rPr>
        <w:t>положения</w:t>
      </w:r>
      <w:proofErr w:type="gramEnd"/>
      <w:r w:rsidR="00EE1C8B" w:rsidRPr="00EE1C8B">
        <w:rPr>
          <w:rFonts w:ascii="Times New Roman" w:eastAsia="Times New Roman" w:hAnsi="Times New Roman" w:cs="Times New Roman"/>
          <w:sz w:val="24"/>
          <w:lang w:eastAsia="ru-RU"/>
        </w:rPr>
        <w:t xml:space="preserve"> и завинчивать колпачки при помощи лопаточки </w:t>
      </w:r>
      <w:proofErr w:type="spellStart"/>
      <w:r w:rsidR="00EE1C8B" w:rsidRPr="00EE1C8B">
        <w:rPr>
          <w:rFonts w:ascii="Times New Roman" w:eastAsia="Times New Roman" w:hAnsi="Times New Roman" w:cs="Times New Roman"/>
          <w:sz w:val="24"/>
          <w:lang w:eastAsia="ru-RU"/>
        </w:rPr>
        <w:t>Буяльского</w:t>
      </w:r>
      <w:proofErr w:type="spellEnd"/>
      <w:r w:rsidR="00EE1C8B" w:rsidRPr="00EE1C8B">
        <w:rPr>
          <w:rFonts w:ascii="Times New Roman" w:eastAsia="Times New Roman" w:hAnsi="Times New Roman" w:cs="Times New Roman"/>
          <w:sz w:val="24"/>
          <w:lang w:eastAsia="ru-RU"/>
        </w:rPr>
        <w:t xml:space="preserve">, введенной в позиционную прорезь. Изобретение обеспечивает повышение </w:t>
      </w:r>
      <w:proofErr w:type="gramStart"/>
      <w:r w:rsidR="00EE1C8B" w:rsidRPr="00EE1C8B">
        <w:rPr>
          <w:rFonts w:ascii="Times New Roman" w:eastAsia="Times New Roman" w:hAnsi="Times New Roman" w:cs="Times New Roman"/>
          <w:sz w:val="24"/>
          <w:lang w:eastAsia="ru-RU"/>
        </w:rPr>
        <w:t>эффективности</w:t>
      </w:r>
      <w:proofErr w:type="gramEnd"/>
      <w:r w:rsidR="00EE1C8B" w:rsidRPr="00EE1C8B">
        <w:rPr>
          <w:rFonts w:ascii="Times New Roman" w:eastAsia="Times New Roman" w:hAnsi="Times New Roman" w:cs="Times New Roman"/>
          <w:sz w:val="24"/>
          <w:lang w:eastAsia="ru-RU"/>
        </w:rPr>
        <w:t xml:space="preserve"> и сокращение сроков лечения больных с </w:t>
      </w:r>
      <w:proofErr w:type="spellStart"/>
      <w:r w:rsidR="00EE1C8B" w:rsidRPr="00EE1C8B">
        <w:rPr>
          <w:rFonts w:ascii="Times New Roman" w:eastAsia="Times New Roman" w:hAnsi="Times New Roman" w:cs="Times New Roman"/>
          <w:sz w:val="24"/>
          <w:lang w:eastAsia="ru-RU"/>
        </w:rPr>
        <w:t>диафизарными</w:t>
      </w:r>
      <w:proofErr w:type="spellEnd"/>
      <w:r w:rsidR="00EE1C8B" w:rsidRPr="00EE1C8B">
        <w:rPr>
          <w:rFonts w:ascii="Times New Roman" w:eastAsia="Times New Roman" w:hAnsi="Times New Roman" w:cs="Times New Roman"/>
          <w:sz w:val="24"/>
          <w:lang w:eastAsia="ru-RU"/>
        </w:rPr>
        <w:t xml:space="preserve"> переломами бедренной кости. 1 пр., 4 ил.</w:t>
      </w:r>
    </w:p>
    <w:p w:rsidR="00EE1C8B" w:rsidRDefault="00EE1C8B" w:rsidP="00EE1C8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199999" cy="3554233"/>
            <wp:effectExtent l="0" t="0" r="635" b="8255"/>
            <wp:docPr id="1" name="Рисунок 1" descr="C:\Users\Ira\Pictures\YandexDisk\Скриншоты\2017-02-15_12-17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a\Pictures\YandexDisk\Скриншоты\2017-02-15_12-17-0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241" cy="355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27" w:rsidRPr="00631C27" w:rsidRDefault="00631C27" w:rsidP="00631C2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31C27">
        <w:rPr>
          <w:rFonts w:ascii="Times New Roman" w:eastAsia="Times New Roman" w:hAnsi="Times New Roman" w:cs="Times New Roman"/>
          <w:b/>
          <w:sz w:val="24"/>
          <w:lang w:eastAsia="ru-RU"/>
        </w:rPr>
        <w:t>3.Область применения (класс МПК):</w:t>
      </w:r>
      <w:r w:rsidRPr="00631C27">
        <w:rPr>
          <w:rFonts w:ascii="Times New Roman" w:eastAsia="Times New Roman" w:hAnsi="Times New Roman" w:cs="Times New Roman"/>
          <w:sz w:val="24"/>
          <w:lang w:eastAsia="ru-RU"/>
        </w:rPr>
        <w:t xml:space="preserve"> Медицинские учреждения МПК А61</w:t>
      </w:r>
    </w:p>
    <w:p w:rsidR="00351D1D" w:rsidRPr="002213B5" w:rsidRDefault="00631C27" w:rsidP="00EE1C8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631C2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4.Разработчик (авторы): </w:t>
      </w:r>
      <w:r w:rsidR="00EE1C8B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Гусейнов </w:t>
      </w:r>
      <w:proofErr w:type="spellStart"/>
      <w:r w:rsidR="00EE1C8B">
        <w:rPr>
          <w:rFonts w:ascii="Times New Roman" w:eastAsia="Times New Roman" w:hAnsi="Times New Roman" w:cs="NewtonC"/>
          <w:color w:val="000000"/>
          <w:sz w:val="24"/>
          <w:lang w:eastAsia="ru-RU"/>
        </w:rPr>
        <w:t>Асадула</w:t>
      </w:r>
      <w:proofErr w:type="spellEnd"/>
      <w:r w:rsidR="00EE1C8B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EE1C8B">
        <w:rPr>
          <w:rFonts w:ascii="Times New Roman" w:eastAsia="Times New Roman" w:hAnsi="Times New Roman" w:cs="NewtonC"/>
          <w:color w:val="000000"/>
          <w:sz w:val="24"/>
          <w:lang w:eastAsia="ru-RU"/>
        </w:rPr>
        <w:t>Гусейнович</w:t>
      </w:r>
      <w:proofErr w:type="spellEnd"/>
      <w:r w:rsidR="00EE1C8B" w:rsidRPr="00EE1C8B">
        <w:rPr>
          <w:rFonts w:ascii="Times New Roman" w:eastAsia="Times New Roman" w:hAnsi="Times New Roman" w:cs="NewtonC"/>
          <w:color w:val="000000"/>
          <w:sz w:val="24"/>
          <w:lang w:eastAsia="ru-RU"/>
        </w:rPr>
        <w:t>,</w:t>
      </w:r>
      <w:r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bookmarkStart w:id="0" w:name="_GoBack"/>
      <w:bookmarkEnd w:id="0"/>
      <w:proofErr w:type="spellStart"/>
      <w:r w:rsidR="00EE1C8B">
        <w:rPr>
          <w:rFonts w:ascii="Times New Roman" w:eastAsia="Times New Roman" w:hAnsi="Times New Roman" w:cs="NewtonC"/>
          <w:color w:val="000000"/>
          <w:sz w:val="24"/>
          <w:lang w:eastAsia="ru-RU"/>
        </w:rPr>
        <w:t>Айгунов</w:t>
      </w:r>
      <w:proofErr w:type="spellEnd"/>
      <w:r w:rsidR="00EE1C8B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Саид </w:t>
      </w:r>
      <w:proofErr w:type="spellStart"/>
      <w:r w:rsidR="00EE1C8B">
        <w:rPr>
          <w:rFonts w:ascii="Times New Roman" w:eastAsia="Times New Roman" w:hAnsi="Times New Roman" w:cs="NewtonC"/>
          <w:color w:val="000000"/>
          <w:sz w:val="24"/>
          <w:lang w:eastAsia="ru-RU"/>
        </w:rPr>
        <w:t>Гасанович</w:t>
      </w:r>
      <w:proofErr w:type="spellEnd"/>
      <w:r w:rsidR="00EE1C8B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r w:rsidR="002D55C1" w:rsidRPr="004540B0">
        <w:rPr>
          <w:rFonts w:ascii="Times New Roman" w:eastAsia="Times New Roman" w:hAnsi="Times New Roman" w:cs="Times New Roman"/>
          <w:sz w:val="24"/>
          <w:lang w:eastAsia="ru-RU"/>
        </w:rPr>
        <w:t>(</w:t>
      </w:r>
      <w:r w:rsidR="008015E7">
        <w:rPr>
          <w:rFonts w:ascii="Times New Roman" w:eastAsia="Times New Roman" w:hAnsi="Times New Roman" w:cs="Times New Roman"/>
          <w:sz w:val="24"/>
          <w:lang w:eastAsia="ru-RU"/>
        </w:rPr>
        <w:t xml:space="preserve">кафедра </w:t>
      </w:r>
      <w:r w:rsidR="00EE1C8B">
        <w:rPr>
          <w:rFonts w:ascii="Times New Roman" w:eastAsia="Times New Roman" w:hAnsi="Times New Roman" w:cs="Times New Roman"/>
          <w:sz w:val="24"/>
          <w:lang w:eastAsia="ru-RU"/>
        </w:rPr>
        <w:t>травматологии ФПК и ППС</w:t>
      </w:r>
      <w:r w:rsidR="002D55C1" w:rsidRPr="004540B0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4540B0" w:rsidRDefault="00631C27" w:rsidP="000B527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="00416769" w:rsidRPr="00EE1C8B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Вид  объек</w:t>
      </w:r>
      <w:r w:rsidR="000557E1" w:rsidRPr="00351D1D">
        <w:rPr>
          <w:rFonts w:ascii="Times New Roman" w:eastAsia="Times New Roman" w:hAnsi="Times New Roman" w:cs="Times New Roman"/>
          <w:b/>
          <w:sz w:val="24"/>
          <w:lang w:eastAsia="ru-RU"/>
        </w:rPr>
        <w:t>та промышленной собственности: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Патент </w:t>
      </w:r>
      <w:r w:rsidR="00E86F80">
        <w:rPr>
          <w:rFonts w:ascii="Times New Roman" w:eastAsia="Times New Roman" w:hAnsi="Times New Roman" w:cs="Times New Roman"/>
          <w:sz w:val="24"/>
          <w:lang w:eastAsia="ru-RU"/>
        </w:rPr>
        <w:t xml:space="preserve">на </w:t>
      </w:r>
      <w:r w:rsidR="00C9563B">
        <w:rPr>
          <w:rFonts w:ascii="Times New Roman" w:eastAsia="Times New Roman" w:hAnsi="Times New Roman" w:cs="Times New Roman"/>
          <w:sz w:val="24"/>
          <w:lang w:eastAsia="ru-RU"/>
        </w:rPr>
        <w:t>изобретение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16769" w:rsidRPr="00C9563B">
        <w:rPr>
          <w:rFonts w:ascii="Times New Roman" w:eastAsia="Times New Roman" w:hAnsi="Times New Roman" w:cs="Times New Roman"/>
          <w:sz w:val="24"/>
          <w:lang w:eastAsia="ru-RU"/>
        </w:rPr>
        <w:t>№</w:t>
      </w:r>
      <w:r w:rsidR="00B26EC0" w:rsidRPr="00C9563B">
        <w:rPr>
          <w:rFonts w:ascii="Times New Roman" w:hAnsi="Times New Roman" w:cs="Times New Roman"/>
        </w:rPr>
        <w:t xml:space="preserve"> </w:t>
      </w:r>
      <w:r w:rsidR="00EE1C8B">
        <w:rPr>
          <w:rFonts w:ascii="Times New Roman" w:hAnsi="Times New Roman" w:cs="Times New Roman"/>
        </w:rPr>
        <w:t>2506920</w:t>
      </w:r>
    </w:p>
    <w:p w:rsidR="00416769" w:rsidRPr="00416769" w:rsidRDefault="00631C27" w:rsidP="00EE1C8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6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.Правообладатель: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ФГБОУ </w:t>
      </w:r>
      <w:proofErr w:type="gramStart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="00351D1D" w:rsidRPr="00351D1D">
        <w:rPr>
          <w:rFonts w:ascii="Times New Roman" w:eastAsia="Times New Roman" w:hAnsi="Times New Roman" w:cs="Times New Roman"/>
          <w:sz w:val="24"/>
          <w:lang w:eastAsia="ru-RU"/>
        </w:rPr>
        <w:t>О</w:t>
      </w:r>
      <w:proofErr w:type="gramEnd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«Дагестанский государственный медицинский университет» Минздрава России</w:t>
      </w:r>
      <w:r w:rsidR="00416769" w:rsidRPr="00416769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                                          </w:t>
      </w:r>
    </w:p>
    <w:p w:rsidR="00416769" w:rsidRPr="00416769" w:rsidRDefault="00631C27" w:rsidP="00416769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7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.Техническая и/или экономическая эффективность от использования </w:t>
      </w:r>
      <w:r w:rsidR="00C9563B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EE1C8B" w:rsidRPr="00EE1C8B" w:rsidRDefault="00EE1C8B" w:rsidP="00EE1C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E1C8B">
        <w:rPr>
          <w:rFonts w:ascii="Times New Roman" w:eastAsia="Times New Roman" w:hAnsi="Times New Roman" w:cs="Times New Roman"/>
          <w:sz w:val="24"/>
          <w:lang w:eastAsia="ru-RU"/>
        </w:rPr>
        <w:lastRenderedPageBreak/>
        <w:t>- возможность достижения большей стабильности фиксации костных отломков при меньшем диаметре четырехгранного стержня;</w:t>
      </w:r>
    </w:p>
    <w:p w:rsidR="00EE1C8B" w:rsidRPr="00EE1C8B" w:rsidRDefault="00EE1C8B" w:rsidP="00EE1C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E1C8B">
        <w:rPr>
          <w:rFonts w:ascii="Times New Roman" w:eastAsia="Times New Roman" w:hAnsi="Times New Roman" w:cs="Times New Roman"/>
          <w:sz w:val="24"/>
          <w:lang w:eastAsia="ru-RU"/>
        </w:rPr>
        <w:t>- предупреждение концентрации перегрузки (стресса) в самой узкой части костной трубки и исключение заклинивания стержня в костномозговой канале с опасностью раскалывания кости;</w:t>
      </w:r>
    </w:p>
    <w:p w:rsidR="00EE1C8B" w:rsidRPr="00EE1C8B" w:rsidRDefault="00EE1C8B" w:rsidP="00EE1C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E1C8B">
        <w:rPr>
          <w:rFonts w:ascii="Times New Roman" w:eastAsia="Times New Roman" w:hAnsi="Times New Roman" w:cs="Times New Roman"/>
          <w:sz w:val="24"/>
          <w:lang w:eastAsia="ru-RU"/>
        </w:rPr>
        <w:t>- сведение к минимуму риска жировой эмболии из-за предупреждения поршневого эффекта при введении в костномозговой канал;</w:t>
      </w:r>
    </w:p>
    <w:p w:rsidR="00EE1C8B" w:rsidRPr="00EE1C8B" w:rsidRDefault="00EE1C8B" w:rsidP="00EE1C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E1C8B">
        <w:rPr>
          <w:rFonts w:ascii="Times New Roman" w:eastAsia="Times New Roman" w:hAnsi="Times New Roman" w:cs="Times New Roman"/>
          <w:sz w:val="24"/>
          <w:lang w:eastAsia="ru-RU"/>
        </w:rPr>
        <w:t>- наличие постоянного динамического напряжения на границе «металл-кость», не уменьшающегося даже при рассасывании кости, контактирующей с металлом;</w:t>
      </w:r>
    </w:p>
    <w:p w:rsidR="00EE1C8B" w:rsidRPr="00EE1C8B" w:rsidRDefault="00EE1C8B" w:rsidP="00EE1C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E1C8B">
        <w:rPr>
          <w:rFonts w:ascii="Times New Roman" w:eastAsia="Times New Roman" w:hAnsi="Times New Roman" w:cs="Times New Roman"/>
          <w:sz w:val="24"/>
          <w:lang w:eastAsia="ru-RU"/>
        </w:rPr>
        <w:t>- обеспечение ротационной стабильности костных отломков;</w:t>
      </w:r>
    </w:p>
    <w:p w:rsidR="00EE1C8B" w:rsidRPr="00EE1C8B" w:rsidRDefault="00EE1C8B" w:rsidP="00EE1C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E1C8B">
        <w:rPr>
          <w:rFonts w:ascii="Times New Roman" w:eastAsia="Times New Roman" w:hAnsi="Times New Roman" w:cs="Times New Roman"/>
          <w:sz w:val="24"/>
          <w:lang w:eastAsia="ru-RU"/>
        </w:rPr>
        <w:t xml:space="preserve">- четырехточечная фиксация стержня в кости: оба </w:t>
      </w:r>
      <w:proofErr w:type="spellStart"/>
      <w:r w:rsidRPr="00EE1C8B">
        <w:rPr>
          <w:rFonts w:ascii="Times New Roman" w:eastAsia="Times New Roman" w:hAnsi="Times New Roman" w:cs="Times New Roman"/>
          <w:sz w:val="24"/>
          <w:lang w:eastAsia="ru-RU"/>
        </w:rPr>
        <w:t>метафиза</w:t>
      </w:r>
      <w:proofErr w:type="spellEnd"/>
      <w:r w:rsidRPr="00EE1C8B">
        <w:rPr>
          <w:rFonts w:ascii="Times New Roman" w:eastAsia="Times New Roman" w:hAnsi="Times New Roman" w:cs="Times New Roman"/>
          <w:sz w:val="24"/>
          <w:lang w:eastAsia="ru-RU"/>
        </w:rPr>
        <w:t xml:space="preserve"> по периферии стержня и большая часть костномозговой трубки диафиза, контактирующая с пружинящими лопастями стержня;</w:t>
      </w:r>
    </w:p>
    <w:p w:rsidR="00EE1C8B" w:rsidRPr="00EE1C8B" w:rsidRDefault="00EE1C8B" w:rsidP="00EE1C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E1C8B">
        <w:rPr>
          <w:rFonts w:ascii="Times New Roman" w:eastAsia="Times New Roman" w:hAnsi="Times New Roman" w:cs="Times New Roman"/>
          <w:sz w:val="24"/>
          <w:lang w:eastAsia="ru-RU"/>
        </w:rPr>
        <w:t xml:space="preserve">- оптимальные условия для </w:t>
      </w:r>
      <w:proofErr w:type="spellStart"/>
      <w:r w:rsidRPr="00EE1C8B">
        <w:rPr>
          <w:rFonts w:ascii="Times New Roman" w:eastAsia="Times New Roman" w:hAnsi="Times New Roman" w:cs="Times New Roman"/>
          <w:sz w:val="24"/>
          <w:lang w:eastAsia="ru-RU"/>
        </w:rPr>
        <w:t>репаративного</w:t>
      </w:r>
      <w:proofErr w:type="spellEnd"/>
      <w:r w:rsidRPr="00EE1C8B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EE1C8B">
        <w:rPr>
          <w:rFonts w:ascii="Times New Roman" w:eastAsia="Times New Roman" w:hAnsi="Times New Roman" w:cs="Times New Roman"/>
          <w:sz w:val="24"/>
          <w:lang w:eastAsia="ru-RU"/>
        </w:rPr>
        <w:t>остеогенеза</w:t>
      </w:r>
      <w:proofErr w:type="spellEnd"/>
      <w:r w:rsidRPr="00EE1C8B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EE1C8B" w:rsidRPr="00EE1C8B" w:rsidRDefault="00EE1C8B" w:rsidP="00EE1C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E1C8B">
        <w:rPr>
          <w:rFonts w:ascii="Times New Roman" w:eastAsia="Times New Roman" w:hAnsi="Times New Roman" w:cs="Times New Roman"/>
          <w:sz w:val="24"/>
          <w:lang w:eastAsia="ru-RU"/>
        </w:rPr>
        <w:t xml:space="preserve">- возможность обеспечения заданного направления ретроградного введения стержня в проксимальный костный отломок с исключением его выведения через основание большого вертела, чреватого переломом шейки бедренной кости и некомфортным состоянием больного с </w:t>
      </w:r>
      <w:proofErr w:type="spellStart"/>
      <w:r w:rsidRPr="00EE1C8B">
        <w:rPr>
          <w:rFonts w:ascii="Times New Roman" w:eastAsia="Times New Roman" w:hAnsi="Times New Roman" w:cs="Times New Roman"/>
          <w:sz w:val="24"/>
          <w:lang w:eastAsia="ru-RU"/>
        </w:rPr>
        <w:t>интраоперационной</w:t>
      </w:r>
      <w:proofErr w:type="spellEnd"/>
      <w:r w:rsidRPr="00EE1C8B">
        <w:rPr>
          <w:rFonts w:ascii="Times New Roman" w:eastAsia="Times New Roman" w:hAnsi="Times New Roman" w:cs="Times New Roman"/>
          <w:sz w:val="24"/>
          <w:lang w:eastAsia="ru-RU"/>
        </w:rPr>
        <w:t xml:space="preserve"> и послеоперационной травмой ягодичных мышц верхушкой стержня;</w:t>
      </w:r>
    </w:p>
    <w:p w:rsidR="00EE1C8B" w:rsidRPr="00EE1C8B" w:rsidRDefault="00EE1C8B" w:rsidP="00EE1C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E1C8B">
        <w:rPr>
          <w:rFonts w:ascii="Times New Roman" w:eastAsia="Times New Roman" w:hAnsi="Times New Roman" w:cs="Times New Roman"/>
          <w:sz w:val="24"/>
          <w:lang w:eastAsia="ru-RU"/>
        </w:rPr>
        <w:t>- пологость веретенообразного утолщения стержня на большей части протяженности четырехгранного стержня исключает вероятность заклинивания при его удалении;</w:t>
      </w:r>
    </w:p>
    <w:p w:rsidR="00EE1C8B" w:rsidRPr="00EE1C8B" w:rsidRDefault="00EE1C8B" w:rsidP="00EE1C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E1C8B">
        <w:rPr>
          <w:rFonts w:ascii="Times New Roman" w:eastAsia="Times New Roman" w:hAnsi="Times New Roman" w:cs="Times New Roman"/>
          <w:sz w:val="24"/>
          <w:lang w:eastAsia="ru-RU"/>
        </w:rPr>
        <w:t>- соответствие принципам строительной механики с наибольшей прочностью при наименьшей затрате материала.</w:t>
      </w:r>
    </w:p>
    <w:p w:rsidR="00EE1C8B" w:rsidRDefault="00EE1C8B" w:rsidP="00EE1C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E1C8B">
        <w:rPr>
          <w:rFonts w:ascii="Times New Roman" w:eastAsia="Times New Roman" w:hAnsi="Times New Roman" w:cs="Times New Roman"/>
          <w:sz w:val="24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4"/>
          <w:lang w:eastAsia="ru-RU"/>
        </w:rPr>
        <w:t>данное</w:t>
      </w:r>
      <w:r w:rsidRPr="00EE1C8B">
        <w:rPr>
          <w:rFonts w:ascii="Times New Roman" w:eastAsia="Times New Roman" w:hAnsi="Times New Roman" w:cs="Times New Roman"/>
          <w:sz w:val="24"/>
          <w:lang w:eastAsia="ru-RU"/>
        </w:rPr>
        <w:t xml:space="preserve"> устройство позволяет повысить эффективность лечения больных с </w:t>
      </w:r>
      <w:proofErr w:type="spellStart"/>
      <w:r w:rsidRPr="00EE1C8B">
        <w:rPr>
          <w:rFonts w:ascii="Times New Roman" w:eastAsia="Times New Roman" w:hAnsi="Times New Roman" w:cs="Times New Roman"/>
          <w:sz w:val="24"/>
          <w:lang w:eastAsia="ru-RU"/>
        </w:rPr>
        <w:t>диафизарными</w:t>
      </w:r>
      <w:proofErr w:type="spellEnd"/>
      <w:r w:rsidRPr="00EE1C8B">
        <w:rPr>
          <w:rFonts w:ascii="Times New Roman" w:eastAsia="Times New Roman" w:hAnsi="Times New Roman" w:cs="Times New Roman"/>
          <w:sz w:val="24"/>
          <w:lang w:eastAsia="ru-RU"/>
        </w:rPr>
        <w:t xml:space="preserve"> переломами бедренной кости.</w:t>
      </w:r>
    </w:p>
    <w:p w:rsidR="00A143EA" w:rsidRPr="000557E1" w:rsidRDefault="00631C27" w:rsidP="00EE1C8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8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.Требуемые инвестиции:</w:t>
      </w:r>
      <w:r w:rsidR="005842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EE1C8B" w:rsidRPr="00EE1C8B">
        <w:rPr>
          <w:rFonts w:ascii="Times New Roman" w:eastAsia="Times New Roman" w:hAnsi="Times New Roman" w:cs="Times New Roman"/>
          <w:sz w:val="24"/>
          <w:lang w:eastAsia="ru-RU"/>
        </w:rPr>
        <w:t>Затраты на выпуск готового изделия и о</w:t>
      </w:r>
      <w:r w:rsidR="00E86F80" w:rsidRPr="00EE1C8B">
        <w:rPr>
          <w:rFonts w:ascii="Times New Roman" w:eastAsia="Times New Roman" w:hAnsi="Times New Roman" w:cs="Times New Roman"/>
          <w:sz w:val="24"/>
          <w:lang w:eastAsia="ru-RU"/>
        </w:rPr>
        <w:t>бучение</w:t>
      </w:r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 xml:space="preserve"> специалистов технике проведения разработанной технологии</w:t>
      </w:r>
      <w:r w:rsidR="0077416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EE1C8B">
        <w:rPr>
          <w:rFonts w:ascii="Times New Roman" w:eastAsia="Times New Roman" w:hAnsi="Times New Roman" w:cs="Times New Roman"/>
          <w:sz w:val="24"/>
          <w:lang w:eastAsia="ru-RU"/>
        </w:rPr>
        <w:t>операции</w:t>
      </w:r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spellEnd"/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 xml:space="preserve"> помощью запатентованного способа лечения.</w:t>
      </w:r>
    </w:p>
    <w:sectPr w:rsidR="00A143EA" w:rsidRPr="0005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69"/>
    <w:rsid w:val="000557E1"/>
    <w:rsid w:val="000B5278"/>
    <w:rsid w:val="002213B5"/>
    <w:rsid w:val="00270E35"/>
    <w:rsid w:val="002D55C1"/>
    <w:rsid w:val="00351D1D"/>
    <w:rsid w:val="00416769"/>
    <w:rsid w:val="004540B0"/>
    <w:rsid w:val="00481972"/>
    <w:rsid w:val="005842B6"/>
    <w:rsid w:val="00631C27"/>
    <w:rsid w:val="00774161"/>
    <w:rsid w:val="008015E7"/>
    <w:rsid w:val="00843F49"/>
    <w:rsid w:val="00904A9E"/>
    <w:rsid w:val="00951D3F"/>
    <w:rsid w:val="00A143EA"/>
    <w:rsid w:val="00A61D34"/>
    <w:rsid w:val="00B26EC0"/>
    <w:rsid w:val="00C334CE"/>
    <w:rsid w:val="00C53ABF"/>
    <w:rsid w:val="00C9563B"/>
    <w:rsid w:val="00D14D6A"/>
    <w:rsid w:val="00E17F88"/>
    <w:rsid w:val="00E60507"/>
    <w:rsid w:val="00E86F80"/>
    <w:rsid w:val="00E975D7"/>
    <w:rsid w:val="00EE1C8B"/>
    <w:rsid w:val="00F0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21106-4EB5-4FFD-99ED-A10759F3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dcterms:created xsi:type="dcterms:W3CDTF">2017-02-15T09:21:00Z</dcterms:created>
  <dcterms:modified xsi:type="dcterms:W3CDTF">2017-02-15T14:17:00Z</dcterms:modified>
</cp:coreProperties>
</file>