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69" w:rsidRPr="00416769" w:rsidRDefault="00416769" w:rsidP="00416769">
      <w:pPr>
        <w:widowControl w:val="0"/>
        <w:autoSpaceDE w:val="0"/>
        <w:autoSpaceDN w:val="0"/>
        <w:adjustRightInd w:val="0"/>
        <w:spacing w:after="0" w:line="240" w:lineRule="atLeast"/>
        <w:jc w:val="both"/>
        <w:rPr>
          <w:rFonts w:ascii="Times New Roman" w:eastAsia="Times New Roman" w:hAnsi="Times New Roman" w:cs="Times New Roman"/>
          <w:sz w:val="24"/>
          <w:lang w:eastAsia="ru-RU"/>
        </w:rPr>
      </w:pPr>
      <w:r w:rsidRPr="00416769">
        <w:rPr>
          <w:rFonts w:ascii="Times New Roman" w:eastAsia="Times New Roman" w:hAnsi="Times New Roman" w:cs="Times New Roman"/>
          <w:b/>
          <w:sz w:val="24"/>
          <w:lang w:eastAsia="ru-RU"/>
        </w:rPr>
        <w:t xml:space="preserve">1.Название </w:t>
      </w:r>
      <w:r w:rsidR="000557E1" w:rsidRPr="000557E1">
        <w:rPr>
          <w:rFonts w:ascii="Times New Roman" w:eastAsia="Times New Roman" w:hAnsi="Times New Roman" w:cs="Times New Roman"/>
          <w:b/>
          <w:sz w:val="24"/>
          <w:lang w:eastAsia="ru-RU"/>
        </w:rPr>
        <w:t>изделия</w:t>
      </w:r>
      <w:r w:rsidRPr="00416769">
        <w:rPr>
          <w:rFonts w:ascii="Times New Roman" w:eastAsia="Times New Roman" w:hAnsi="Times New Roman" w:cs="Times New Roman"/>
          <w:b/>
          <w:sz w:val="24"/>
          <w:lang w:eastAsia="ru-RU"/>
        </w:rPr>
        <w:t>:</w:t>
      </w:r>
      <w:r w:rsidRPr="00416769">
        <w:rPr>
          <w:rFonts w:ascii="Times New Roman" w:eastAsia="Times New Roman" w:hAnsi="Times New Roman" w:cs="Times New Roman"/>
          <w:sz w:val="24"/>
          <w:lang w:eastAsia="ru-RU"/>
        </w:rPr>
        <w:t xml:space="preserve"> «</w:t>
      </w:r>
      <w:r w:rsidR="00C334CE">
        <w:rPr>
          <w:rFonts w:ascii="Times New Roman" w:eastAsia="Times New Roman" w:hAnsi="Times New Roman" w:cs="Times New Roman"/>
          <w:sz w:val="24"/>
          <w:lang w:eastAsia="ru-RU"/>
        </w:rPr>
        <w:t>У</w:t>
      </w:r>
      <w:r w:rsidR="00C334CE" w:rsidRPr="00C334CE">
        <w:rPr>
          <w:rFonts w:ascii="Times New Roman" w:eastAsia="Times New Roman" w:hAnsi="Times New Roman" w:cs="Times New Roman"/>
          <w:sz w:val="24"/>
          <w:lang w:eastAsia="ru-RU"/>
        </w:rPr>
        <w:t xml:space="preserve">стройство для </w:t>
      </w:r>
      <w:proofErr w:type="spellStart"/>
      <w:r w:rsidR="00C334CE" w:rsidRPr="00C334CE">
        <w:rPr>
          <w:rFonts w:ascii="Times New Roman" w:eastAsia="Times New Roman" w:hAnsi="Times New Roman" w:cs="Times New Roman"/>
          <w:sz w:val="24"/>
          <w:lang w:eastAsia="ru-RU"/>
        </w:rPr>
        <w:t>трансоссального</w:t>
      </w:r>
      <w:proofErr w:type="spellEnd"/>
      <w:r w:rsidR="00C334CE" w:rsidRPr="00C334CE">
        <w:rPr>
          <w:rFonts w:ascii="Times New Roman" w:eastAsia="Times New Roman" w:hAnsi="Times New Roman" w:cs="Times New Roman"/>
          <w:sz w:val="24"/>
          <w:lang w:eastAsia="ru-RU"/>
        </w:rPr>
        <w:t xml:space="preserve"> шва</w:t>
      </w:r>
      <w:r w:rsidR="002D55C1">
        <w:rPr>
          <w:rFonts w:ascii="Times New Roman" w:eastAsia="Times New Roman" w:hAnsi="Times New Roman" w:cs="Times New Roman"/>
          <w:sz w:val="24"/>
          <w:lang w:eastAsia="ru-RU"/>
        </w:rPr>
        <w:t>»</w:t>
      </w:r>
      <w:r w:rsidRPr="00416769">
        <w:rPr>
          <w:rFonts w:ascii="Times New Roman" w:eastAsia="Times New Roman" w:hAnsi="Times New Roman" w:cs="Times New Roman"/>
          <w:sz w:val="24"/>
          <w:lang w:eastAsia="ru-RU"/>
        </w:rPr>
        <w:t xml:space="preserve">                                                           </w:t>
      </w:r>
    </w:p>
    <w:p w:rsidR="000557E1" w:rsidRDefault="00416769" w:rsidP="00416769">
      <w:pPr>
        <w:widowControl w:val="0"/>
        <w:autoSpaceDE w:val="0"/>
        <w:autoSpaceDN w:val="0"/>
        <w:adjustRightInd w:val="0"/>
        <w:spacing w:after="0" w:line="240" w:lineRule="atLeast"/>
        <w:jc w:val="both"/>
        <w:rPr>
          <w:rFonts w:ascii="Times New Roman" w:eastAsia="Times New Roman" w:hAnsi="Times New Roman" w:cs="Times New Roman"/>
          <w:sz w:val="24"/>
          <w:u w:val="single"/>
          <w:lang w:eastAsia="ru-RU"/>
        </w:rPr>
      </w:pPr>
      <w:r w:rsidRPr="00416769">
        <w:rPr>
          <w:rFonts w:ascii="Times New Roman" w:eastAsia="Times New Roman" w:hAnsi="Times New Roman" w:cs="Times New Roman"/>
          <w:b/>
          <w:sz w:val="24"/>
          <w:lang w:eastAsia="ru-RU"/>
        </w:rPr>
        <w:t>2</w:t>
      </w:r>
      <w:r w:rsidRPr="00416769">
        <w:rPr>
          <w:rFonts w:ascii="Times New Roman" w:eastAsia="Times New Roman" w:hAnsi="Times New Roman" w:cs="Times New Roman"/>
          <w:sz w:val="24"/>
          <w:lang w:eastAsia="ru-RU"/>
        </w:rPr>
        <w:t>.</w:t>
      </w:r>
      <w:r w:rsidRPr="00416769">
        <w:rPr>
          <w:rFonts w:ascii="Times New Roman" w:eastAsia="Times New Roman" w:hAnsi="Times New Roman" w:cs="Times New Roman"/>
          <w:b/>
          <w:sz w:val="24"/>
          <w:lang w:eastAsia="ru-RU"/>
        </w:rPr>
        <w:t xml:space="preserve">Описание </w:t>
      </w:r>
      <w:r w:rsidR="000557E1" w:rsidRPr="000557E1">
        <w:rPr>
          <w:rFonts w:ascii="Times New Roman" w:eastAsia="Times New Roman" w:hAnsi="Times New Roman" w:cs="Times New Roman"/>
          <w:b/>
          <w:sz w:val="24"/>
          <w:lang w:eastAsia="ru-RU"/>
        </w:rPr>
        <w:t>изделия:</w:t>
      </w:r>
      <w:r w:rsidR="000557E1" w:rsidRPr="000557E1">
        <w:rPr>
          <w:sz w:val="24"/>
        </w:rPr>
        <w:t xml:space="preserve"> </w:t>
      </w:r>
      <w:r w:rsidR="00C334CE" w:rsidRPr="00C334CE">
        <w:rPr>
          <w:rFonts w:ascii="Times New Roman" w:eastAsia="Times New Roman" w:hAnsi="Times New Roman" w:cs="Times New Roman"/>
          <w:sz w:val="24"/>
          <w:lang w:eastAsia="ru-RU"/>
        </w:rPr>
        <w:t xml:space="preserve">Изобретение относится к медицине, а именно к оперативной травматологии и ортопедии. Целью его является повышение эффективности лечения ортопедотравматологических больных, которым выполняют операцию </w:t>
      </w:r>
      <w:proofErr w:type="spellStart"/>
      <w:r w:rsidR="00C334CE" w:rsidRPr="00C334CE">
        <w:rPr>
          <w:rFonts w:ascii="Times New Roman" w:eastAsia="Times New Roman" w:hAnsi="Times New Roman" w:cs="Times New Roman"/>
          <w:sz w:val="24"/>
          <w:lang w:eastAsia="ru-RU"/>
        </w:rPr>
        <w:t>трансоссального</w:t>
      </w:r>
      <w:proofErr w:type="spellEnd"/>
      <w:r w:rsidR="00C334CE" w:rsidRPr="00C334CE">
        <w:rPr>
          <w:rFonts w:ascii="Times New Roman" w:eastAsia="Times New Roman" w:hAnsi="Times New Roman" w:cs="Times New Roman"/>
          <w:sz w:val="24"/>
          <w:lang w:eastAsia="ru-RU"/>
        </w:rPr>
        <w:t xml:space="preserve"> шва. </w:t>
      </w:r>
      <w:proofErr w:type="gramStart"/>
      <w:r w:rsidR="00C334CE" w:rsidRPr="00C334CE">
        <w:rPr>
          <w:rFonts w:ascii="Times New Roman" w:eastAsia="Times New Roman" w:hAnsi="Times New Roman" w:cs="Times New Roman"/>
          <w:sz w:val="24"/>
          <w:lang w:eastAsia="ru-RU"/>
        </w:rPr>
        <w:t xml:space="preserve">Поставленная цель реализуется при помощи устройства, представляющего собой проводник лигатуры, отличающегося тем, что оно состоит из </w:t>
      </w:r>
      <w:proofErr w:type="spellStart"/>
      <w:r w:rsidR="00C334CE" w:rsidRPr="00C334CE">
        <w:rPr>
          <w:rFonts w:ascii="Times New Roman" w:eastAsia="Times New Roman" w:hAnsi="Times New Roman" w:cs="Times New Roman"/>
          <w:sz w:val="24"/>
          <w:lang w:eastAsia="ru-RU"/>
        </w:rPr>
        <w:t>серкляжной</w:t>
      </w:r>
      <w:proofErr w:type="spellEnd"/>
      <w:r w:rsidR="00C334CE" w:rsidRPr="00C334CE">
        <w:rPr>
          <w:rFonts w:ascii="Times New Roman" w:eastAsia="Times New Roman" w:hAnsi="Times New Roman" w:cs="Times New Roman"/>
          <w:sz w:val="24"/>
          <w:lang w:eastAsia="ru-RU"/>
        </w:rPr>
        <w:t xml:space="preserve"> проволоки, диаметром 1 мм, длиной 18-35 см, а посередине нее на протяжении 2-5 см она уплощена до 0,5-0,8 мм и изогнута с формированием ножек или сдвоенной рабочей части и верхушки, представляющей собой незамкнутую петлю, наибольший поперечный размер которой меньше 3 мм, при</w:t>
      </w:r>
      <w:proofErr w:type="gramEnd"/>
      <w:r w:rsidR="00C334CE" w:rsidRPr="00C334CE">
        <w:rPr>
          <w:rFonts w:ascii="Times New Roman" w:eastAsia="Times New Roman" w:hAnsi="Times New Roman" w:cs="Times New Roman"/>
          <w:sz w:val="24"/>
          <w:lang w:eastAsia="ru-RU"/>
        </w:rPr>
        <w:t xml:space="preserve"> </w:t>
      </w:r>
      <w:proofErr w:type="gramStart"/>
      <w:r w:rsidR="00C334CE" w:rsidRPr="00C334CE">
        <w:rPr>
          <w:rFonts w:ascii="Times New Roman" w:eastAsia="Times New Roman" w:hAnsi="Times New Roman" w:cs="Times New Roman"/>
          <w:sz w:val="24"/>
          <w:lang w:eastAsia="ru-RU"/>
        </w:rPr>
        <w:t xml:space="preserve">этом сама рабочая часть устройства на протяжении 1/3-1/2 своей длины от верхушки устройства равномерно изогнута на 1/4-1/3 окружности, диаметром 2,5-4 см, а кончик верхушки изогнут чуть более этой равномерной изогнутости и отогнут на протяжении 3-5 мм под углом 15-20 градусов, ручкой устройства являются две расположенные в одной плоскости петли концов </w:t>
      </w:r>
      <w:proofErr w:type="spellStart"/>
      <w:r w:rsidR="00C334CE" w:rsidRPr="00C334CE">
        <w:rPr>
          <w:rFonts w:ascii="Times New Roman" w:eastAsia="Times New Roman" w:hAnsi="Times New Roman" w:cs="Times New Roman"/>
          <w:sz w:val="24"/>
          <w:lang w:eastAsia="ru-RU"/>
        </w:rPr>
        <w:t>серкляжной</w:t>
      </w:r>
      <w:proofErr w:type="spellEnd"/>
      <w:r w:rsidR="00C334CE" w:rsidRPr="00C334CE">
        <w:rPr>
          <w:rFonts w:ascii="Times New Roman" w:eastAsia="Times New Roman" w:hAnsi="Times New Roman" w:cs="Times New Roman"/>
          <w:sz w:val="24"/>
          <w:lang w:eastAsia="ru-RU"/>
        </w:rPr>
        <w:t xml:space="preserve"> проволоки, диаметром 0,5-1,0</w:t>
      </w:r>
      <w:proofErr w:type="gramEnd"/>
      <w:r w:rsidR="00C334CE" w:rsidRPr="00C334CE">
        <w:rPr>
          <w:rFonts w:ascii="Times New Roman" w:eastAsia="Times New Roman" w:hAnsi="Times New Roman" w:cs="Times New Roman"/>
          <w:sz w:val="24"/>
          <w:lang w:eastAsia="ru-RU"/>
        </w:rPr>
        <w:t xml:space="preserve"> см. 4 ил.</w:t>
      </w:r>
    </w:p>
    <w:p w:rsidR="000557E1" w:rsidRDefault="00B26EC0" w:rsidP="00416769">
      <w:pPr>
        <w:widowControl w:val="0"/>
        <w:autoSpaceDE w:val="0"/>
        <w:autoSpaceDN w:val="0"/>
        <w:adjustRightInd w:val="0"/>
        <w:spacing w:after="0" w:line="240" w:lineRule="atLeast"/>
        <w:jc w:val="both"/>
        <w:rPr>
          <w:rFonts w:ascii="Times New Roman" w:eastAsia="Times New Roman" w:hAnsi="Times New Roman" w:cs="Times New Roman"/>
          <w:sz w:val="24"/>
          <w:u w:val="single"/>
          <w:lang w:eastAsia="ru-RU"/>
        </w:rPr>
      </w:pPr>
      <w:r>
        <w:rPr>
          <w:rFonts w:ascii="Times New Roman" w:eastAsia="Times New Roman" w:hAnsi="Times New Roman" w:cs="Times New Roman"/>
          <w:noProof/>
          <w:sz w:val="24"/>
          <w:u w:val="single"/>
          <w:lang w:eastAsia="ru-RU"/>
        </w:rPr>
        <w:t xml:space="preserve"> </w:t>
      </w:r>
    </w:p>
    <w:p w:rsidR="000557E1" w:rsidRDefault="00EA468F" w:rsidP="00416769">
      <w:pPr>
        <w:widowControl w:val="0"/>
        <w:autoSpaceDE w:val="0"/>
        <w:autoSpaceDN w:val="0"/>
        <w:adjustRightInd w:val="0"/>
        <w:spacing w:after="0" w:line="240" w:lineRule="atLeast"/>
        <w:jc w:val="both"/>
        <w:rPr>
          <w:rFonts w:ascii="Times New Roman" w:eastAsia="Times New Roman" w:hAnsi="Times New Roman" w:cs="Times New Roman"/>
          <w:sz w:val="24"/>
          <w:u w:val="single"/>
          <w:lang w:eastAsia="ru-RU"/>
        </w:rPr>
      </w:pPr>
      <w:r>
        <w:rPr>
          <w:rFonts w:ascii="Times New Roman" w:eastAsia="Times New Roman" w:hAnsi="Times New Roman" w:cs="Times New Roman"/>
          <w:noProof/>
          <w:sz w:val="24"/>
          <w:u w:val="single"/>
          <w:lang w:eastAsia="ru-RU"/>
        </w:rPr>
        <w:drawing>
          <wp:inline distT="0" distB="0" distL="0" distR="0">
            <wp:extent cx="2568960" cy="1757238"/>
            <wp:effectExtent l="0" t="0" r="3175" b="0"/>
            <wp:docPr id="1" name="Рисунок 1" descr="C:\Users\Ira\Downloads\00000001 (1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a\Downloads\00000001 (17).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8810" cy="1757135"/>
                    </a:xfrm>
                    <a:prstGeom prst="rect">
                      <a:avLst/>
                    </a:prstGeom>
                    <a:noFill/>
                    <a:ln>
                      <a:noFill/>
                    </a:ln>
                  </pic:spPr>
                </pic:pic>
              </a:graphicData>
            </a:graphic>
          </wp:inline>
        </w:drawing>
      </w:r>
      <w:r>
        <w:rPr>
          <w:rFonts w:ascii="Times New Roman" w:eastAsia="Times New Roman" w:hAnsi="Times New Roman" w:cs="Times New Roman"/>
          <w:sz w:val="24"/>
          <w:u w:val="single"/>
          <w:lang w:eastAsia="ru-RU"/>
        </w:rPr>
        <w:t xml:space="preserve">      </w:t>
      </w:r>
      <w:r>
        <w:rPr>
          <w:rFonts w:ascii="Times New Roman" w:eastAsia="Times New Roman" w:hAnsi="Times New Roman" w:cs="Times New Roman"/>
          <w:noProof/>
          <w:sz w:val="24"/>
          <w:u w:val="single"/>
          <w:lang w:eastAsia="ru-RU"/>
        </w:rPr>
        <w:drawing>
          <wp:inline distT="0" distB="0" distL="0" distR="0" wp14:anchorId="62C6761F">
            <wp:extent cx="1749425" cy="1853565"/>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9425" cy="1853565"/>
                    </a:xfrm>
                    <a:prstGeom prst="rect">
                      <a:avLst/>
                    </a:prstGeom>
                    <a:noFill/>
                  </pic:spPr>
                </pic:pic>
              </a:graphicData>
            </a:graphic>
          </wp:inline>
        </w:drawing>
      </w:r>
    </w:p>
    <w:p w:rsidR="00EA468F" w:rsidRDefault="00EA468F" w:rsidP="00416769">
      <w:pPr>
        <w:widowControl w:val="0"/>
        <w:autoSpaceDE w:val="0"/>
        <w:autoSpaceDN w:val="0"/>
        <w:adjustRightInd w:val="0"/>
        <w:spacing w:after="0" w:line="240" w:lineRule="atLeast"/>
        <w:jc w:val="both"/>
        <w:rPr>
          <w:rFonts w:ascii="Times New Roman" w:eastAsia="Times New Roman" w:hAnsi="Times New Roman" w:cs="Times New Roman"/>
          <w:sz w:val="24"/>
          <w:u w:val="single"/>
          <w:lang w:eastAsia="ru-RU"/>
        </w:rPr>
      </w:pPr>
      <w:r>
        <w:rPr>
          <w:rFonts w:ascii="Times New Roman" w:eastAsia="Times New Roman" w:hAnsi="Times New Roman" w:cs="Times New Roman"/>
          <w:noProof/>
          <w:sz w:val="24"/>
          <w:u w:val="single"/>
          <w:lang w:eastAsia="ru-RU"/>
        </w:rPr>
        <w:drawing>
          <wp:inline distT="0" distB="0" distL="0" distR="0">
            <wp:extent cx="2441050" cy="1988186"/>
            <wp:effectExtent l="0" t="0" r="0" b="0"/>
            <wp:docPr id="3" name="Рисунок 3" descr="C:\Users\Ira\Downloads\00000002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a\Downloads\00000002 (4).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0954" cy="1988108"/>
                    </a:xfrm>
                    <a:prstGeom prst="rect">
                      <a:avLst/>
                    </a:prstGeom>
                    <a:noFill/>
                    <a:ln>
                      <a:noFill/>
                    </a:ln>
                  </pic:spPr>
                </pic:pic>
              </a:graphicData>
            </a:graphic>
          </wp:inline>
        </w:drawing>
      </w:r>
      <w:r>
        <w:rPr>
          <w:rFonts w:ascii="Times New Roman" w:eastAsia="Times New Roman" w:hAnsi="Times New Roman" w:cs="Times New Roman"/>
          <w:sz w:val="24"/>
          <w:u w:val="single"/>
          <w:lang w:eastAsia="ru-RU"/>
        </w:rPr>
        <w:t xml:space="preserve">   </w:t>
      </w:r>
      <w:r>
        <w:rPr>
          <w:rFonts w:ascii="Times New Roman" w:eastAsia="Times New Roman" w:hAnsi="Times New Roman" w:cs="Times New Roman"/>
          <w:noProof/>
          <w:sz w:val="24"/>
          <w:u w:val="single"/>
          <w:lang w:eastAsia="ru-RU"/>
        </w:rPr>
        <w:drawing>
          <wp:inline distT="0" distB="0" distL="0" distR="0" wp14:anchorId="7A155115" wp14:editId="1ED47DEE">
            <wp:extent cx="2246453" cy="1518699"/>
            <wp:effectExtent l="0" t="0" r="1905" b="5715"/>
            <wp:docPr id="7" name="Рисунок 7" descr="C:\Users\Ira\Downloads\00000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ra\Downloads\00000004.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6596" cy="1518796"/>
                    </a:xfrm>
                    <a:prstGeom prst="rect">
                      <a:avLst/>
                    </a:prstGeom>
                    <a:noFill/>
                    <a:ln>
                      <a:noFill/>
                    </a:ln>
                  </pic:spPr>
                </pic:pic>
              </a:graphicData>
            </a:graphic>
          </wp:inline>
        </w:drawing>
      </w:r>
    </w:p>
    <w:p w:rsidR="00EA468F" w:rsidRDefault="00EA468F" w:rsidP="00416769">
      <w:pPr>
        <w:widowControl w:val="0"/>
        <w:autoSpaceDE w:val="0"/>
        <w:autoSpaceDN w:val="0"/>
        <w:adjustRightInd w:val="0"/>
        <w:spacing w:after="0" w:line="240" w:lineRule="atLeast"/>
        <w:jc w:val="both"/>
        <w:rPr>
          <w:rFonts w:ascii="Times New Roman" w:eastAsia="Times New Roman" w:hAnsi="Times New Roman" w:cs="Times New Roman"/>
          <w:sz w:val="24"/>
          <w:u w:val="single"/>
          <w:lang w:eastAsia="ru-RU"/>
        </w:rPr>
      </w:pPr>
    </w:p>
    <w:p w:rsidR="00EA468F" w:rsidRDefault="00EA468F" w:rsidP="00416769">
      <w:pPr>
        <w:widowControl w:val="0"/>
        <w:autoSpaceDE w:val="0"/>
        <w:autoSpaceDN w:val="0"/>
        <w:adjustRightInd w:val="0"/>
        <w:spacing w:after="0" w:line="240" w:lineRule="atLeast"/>
        <w:jc w:val="both"/>
        <w:rPr>
          <w:rFonts w:ascii="Times New Roman" w:eastAsia="Times New Roman" w:hAnsi="Times New Roman" w:cs="Times New Roman"/>
          <w:sz w:val="24"/>
          <w:u w:val="single"/>
          <w:lang w:eastAsia="ru-RU"/>
        </w:rPr>
      </w:pPr>
    </w:p>
    <w:p w:rsidR="000557E1" w:rsidRDefault="000557E1" w:rsidP="00416769">
      <w:pPr>
        <w:widowControl w:val="0"/>
        <w:autoSpaceDE w:val="0"/>
        <w:autoSpaceDN w:val="0"/>
        <w:adjustRightInd w:val="0"/>
        <w:spacing w:after="0" w:line="240" w:lineRule="atLeast"/>
        <w:jc w:val="both"/>
        <w:rPr>
          <w:rFonts w:ascii="Times New Roman" w:eastAsia="Times New Roman" w:hAnsi="Times New Roman" w:cs="Times New Roman"/>
          <w:sz w:val="24"/>
          <w:u w:val="single"/>
          <w:lang w:eastAsia="ru-RU"/>
        </w:rPr>
      </w:pPr>
    </w:p>
    <w:p w:rsidR="00416769" w:rsidRPr="00416769" w:rsidRDefault="00416769" w:rsidP="00416769">
      <w:pPr>
        <w:widowControl w:val="0"/>
        <w:autoSpaceDE w:val="0"/>
        <w:autoSpaceDN w:val="0"/>
        <w:adjustRightInd w:val="0"/>
        <w:spacing w:after="0" w:line="240" w:lineRule="atLeast"/>
        <w:jc w:val="both"/>
        <w:rPr>
          <w:rFonts w:ascii="Times New Roman" w:eastAsia="Times New Roman" w:hAnsi="Times New Roman" w:cs="NewtonC"/>
          <w:color w:val="000000"/>
          <w:sz w:val="24"/>
          <w:lang w:eastAsia="ru-RU"/>
        </w:rPr>
      </w:pPr>
      <w:r w:rsidRPr="00416769">
        <w:rPr>
          <w:rFonts w:ascii="Times New Roman" w:eastAsia="Times New Roman" w:hAnsi="Times New Roman" w:cs="NewtonC"/>
          <w:b/>
          <w:color w:val="000000"/>
          <w:sz w:val="24"/>
          <w:lang w:eastAsia="ru-RU"/>
        </w:rPr>
        <w:t>3.Область применения (класс МПК)</w:t>
      </w:r>
      <w:r w:rsidR="00351D1D" w:rsidRPr="00351D1D">
        <w:rPr>
          <w:rFonts w:ascii="Times New Roman" w:eastAsia="Times New Roman" w:hAnsi="Times New Roman" w:cs="NewtonC"/>
          <w:b/>
          <w:color w:val="000000"/>
          <w:sz w:val="24"/>
          <w:lang w:eastAsia="ru-RU"/>
        </w:rPr>
        <w:t>:</w:t>
      </w:r>
      <w:r w:rsidRPr="00416769">
        <w:rPr>
          <w:rFonts w:ascii="Times New Roman" w:eastAsia="Times New Roman" w:hAnsi="Times New Roman" w:cs="NewtonC"/>
          <w:color w:val="000000"/>
          <w:sz w:val="24"/>
          <w:lang w:eastAsia="ru-RU"/>
        </w:rPr>
        <w:t xml:space="preserve"> Медицинские учреждения МПК А61</w:t>
      </w:r>
    </w:p>
    <w:p w:rsidR="00351D1D" w:rsidRDefault="00416769" w:rsidP="00EA468F">
      <w:pPr>
        <w:widowControl w:val="0"/>
        <w:autoSpaceDE w:val="0"/>
        <w:autoSpaceDN w:val="0"/>
        <w:adjustRightInd w:val="0"/>
        <w:spacing w:after="0" w:line="240" w:lineRule="atLeast"/>
        <w:rPr>
          <w:rFonts w:ascii="Times New Roman" w:eastAsia="Times New Roman" w:hAnsi="Times New Roman" w:cs="Times New Roman"/>
          <w:sz w:val="24"/>
          <w:lang w:eastAsia="ru-RU"/>
        </w:rPr>
      </w:pPr>
      <w:r w:rsidRPr="00416769">
        <w:rPr>
          <w:rFonts w:ascii="Times New Roman" w:eastAsia="Times New Roman" w:hAnsi="Times New Roman" w:cs="Times New Roman"/>
          <w:b/>
          <w:sz w:val="24"/>
          <w:lang w:eastAsia="ru-RU"/>
        </w:rPr>
        <w:t>4.Разработчик (авторы):</w:t>
      </w:r>
      <w:r w:rsidRPr="00416769">
        <w:rPr>
          <w:rFonts w:ascii="Times New Roman" w:eastAsia="Times New Roman" w:hAnsi="Times New Roman" w:cs="Times New Roman"/>
          <w:sz w:val="24"/>
          <w:lang w:eastAsia="ru-RU"/>
        </w:rPr>
        <w:t xml:space="preserve"> </w:t>
      </w:r>
      <w:r w:rsidR="00EA468F" w:rsidRPr="00EA468F">
        <w:rPr>
          <w:rFonts w:ascii="Times New Roman" w:eastAsia="Times New Roman" w:hAnsi="Times New Roman" w:cs="Times New Roman"/>
          <w:sz w:val="24"/>
          <w:lang w:eastAsia="ru-RU"/>
        </w:rPr>
        <w:t xml:space="preserve">Гусейнов </w:t>
      </w:r>
      <w:proofErr w:type="spellStart"/>
      <w:r w:rsidR="00EA468F" w:rsidRPr="00EA468F">
        <w:rPr>
          <w:rFonts w:ascii="Times New Roman" w:eastAsia="Times New Roman" w:hAnsi="Times New Roman" w:cs="Times New Roman"/>
          <w:sz w:val="24"/>
          <w:lang w:eastAsia="ru-RU"/>
        </w:rPr>
        <w:t>Асадула</w:t>
      </w:r>
      <w:proofErr w:type="spellEnd"/>
      <w:r w:rsidR="00EA468F" w:rsidRPr="00EA468F">
        <w:rPr>
          <w:rFonts w:ascii="Times New Roman" w:eastAsia="Times New Roman" w:hAnsi="Times New Roman" w:cs="Times New Roman"/>
          <w:sz w:val="24"/>
          <w:lang w:eastAsia="ru-RU"/>
        </w:rPr>
        <w:t xml:space="preserve"> </w:t>
      </w:r>
      <w:proofErr w:type="spellStart"/>
      <w:r w:rsidR="00EA468F" w:rsidRPr="00EA468F">
        <w:rPr>
          <w:rFonts w:ascii="Times New Roman" w:eastAsia="Times New Roman" w:hAnsi="Times New Roman" w:cs="Times New Roman"/>
          <w:sz w:val="24"/>
          <w:lang w:eastAsia="ru-RU"/>
        </w:rPr>
        <w:t>Гусейнович</w:t>
      </w:r>
      <w:proofErr w:type="gramStart"/>
      <w:r w:rsidR="00EA468F" w:rsidRPr="00EA468F">
        <w:rPr>
          <w:rFonts w:ascii="Times New Roman" w:eastAsia="Times New Roman" w:hAnsi="Times New Roman" w:cs="Times New Roman"/>
          <w:sz w:val="24"/>
          <w:lang w:eastAsia="ru-RU"/>
        </w:rPr>
        <w:t>,Г</w:t>
      </w:r>
      <w:proofErr w:type="gramEnd"/>
      <w:r w:rsidR="00EA468F" w:rsidRPr="00EA468F">
        <w:rPr>
          <w:rFonts w:ascii="Times New Roman" w:eastAsia="Times New Roman" w:hAnsi="Times New Roman" w:cs="Times New Roman"/>
          <w:sz w:val="24"/>
          <w:lang w:eastAsia="ru-RU"/>
        </w:rPr>
        <w:t>усейнов</w:t>
      </w:r>
      <w:proofErr w:type="spellEnd"/>
      <w:r w:rsidR="00EA468F" w:rsidRPr="00EA468F">
        <w:rPr>
          <w:rFonts w:ascii="Times New Roman" w:eastAsia="Times New Roman" w:hAnsi="Times New Roman" w:cs="Times New Roman"/>
          <w:sz w:val="24"/>
          <w:lang w:eastAsia="ru-RU"/>
        </w:rPr>
        <w:t xml:space="preserve"> Али </w:t>
      </w:r>
      <w:proofErr w:type="spellStart"/>
      <w:r w:rsidR="00EA468F" w:rsidRPr="00EA468F">
        <w:rPr>
          <w:rFonts w:ascii="Times New Roman" w:eastAsia="Times New Roman" w:hAnsi="Times New Roman" w:cs="Times New Roman"/>
          <w:sz w:val="24"/>
          <w:lang w:eastAsia="ru-RU"/>
        </w:rPr>
        <w:t>Асадулаевич</w:t>
      </w:r>
      <w:proofErr w:type="spellEnd"/>
      <w:r w:rsidR="00EA468F" w:rsidRPr="00EA468F">
        <w:rPr>
          <w:rFonts w:ascii="Times New Roman" w:eastAsia="Times New Roman" w:hAnsi="Times New Roman" w:cs="Times New Roman"/>
          <w:sz w:val="24"/>
          <w:lang w:eastAsia="ru-RU"/>
        </w:rPr>
        <w:t xml:space="preserve">  </w:t>
      </w:r>
      <w:r w:rsidR="002D55C1">
        <w:rPr>
          <w:rFonts w:ascii="Times New Roman" w:eastAsia="Times New Roman" w:hAnsi="Times New Roman" w:cs="Times New Roman"/>
          <w:sz w:val="24"/>
          <w:lang w:eastAsia="ru-RU"/>
        </w:rPr>
        <w:t xml:space="preserve">(кафедра </w:t>
      </w:r>
      <w:r w:rsidR="00EA468F">
        <w:rPr>
          <w:rFonts w:ascii="Times New Roman" w:eastAsia="Times New Roman" w:hAnsi="Times New Roman" w:cs="Times New Roman"/>
          <w:sz w:val="24"/>
          <w:lang w:eastAsia="ru-RU"/>
        </w:rPr>
        <w:t>травматологии ФПК и ППС</w:t>
      </w:r>
      <w:r w:rsidR="002D55C1">
        <w:rPr>
          <w:rFonts w:ascii="Times New Roman" w:eastAsia="Times New Roman" w:hAnsi="Times New Roman" w:cs="Times New Roman"/>
          <w:sz w:val="24"/>
          <w:lang w:eastAsia="ru-RU"/>
        </w:rPr>
        <w:t>)</w:t>
      </w:r>
    </w:p>
    <w:p w:rsidR="00416769" w:rsidRPr="00351D1D" w:rsidRDefault="00416769" w:rsidP="00EA468F">
      <w:pPr>
        <w:widowControl w:val="0"/>
        <w:autoSpaceDE w:val="0"/>
        <w:autoSpaceDN w:val="0"/>
        <w:adjustRightInd w:val="0"/>
        <w:spacing w:after="0" w:line="240" w:lineRule="atLeast"/>
        <w:rPr>
          <w:rFonts w:ascii="Times New Roman" w:eastAsia="Times New Roman" w:hAnsi="Times New Roman" w:cs="Times New Roman"/>
          <w:sz w:val="24"/>
          <w:lang w:eastAsia="ru-RU"/>
        </w:rPr>
      </w:pPr>
      <w:r w:rsidRPr="00416769">
        <w:rPr>
          <w:rFonts w:ascii="Times New Roman" w:eastAsia="Times New Roman" w:hAnsi="Times New Roman" w:cs="Times New Roman"/>
          <w:b/>
          <w:sz w:val="24"/>
          <w:lang w:eastAsia="ru-RU"/>
        </w:rPr>
        <w:t>5</w:t>
      </w:r>
      <w:r w:rsidRPr="00416769">
        <w:rPr>
          <w:rFonts w:ascii="Times New Roman" w:eastAsia="Times New Roman" w:hAnsi="Times New Roman" w:cs="Times New Roman"/>
          <w:sz w:val="24"/>
          <w:lang w:eastAsia="ru-RU"/>
        </w:rPr>
        <w:t>.</w:t>
      </w:r>
      <w:r w:rsidRPr="00416769">
        <w:rPr>
          <w:rFonts w:ascii="Times New Roman" w:eastAsia="Times New Roman" w:hAnsi="Times New Roman" w:cs="Times New Roman"/>
          <w:b/>
          <w:sz w:val="24"/>
          <w:lang w:eastAsia="ru-RU"/>
        </w:rPr>
        <w:t>Вид  объек</w:t>
      </w:r>
      <w:r w:rsidR="000557E1" w:rsidRPr="00351D1D">
        <w:rPr>
          <w:rFonts w:ascii="Times New Roman" w:eastAsia="Times New Roman" w:hAnsi="Times New Roman" w:cs="Times New Roman"/>
          <w:b/>
          <w:sz w:val="24"/>
          <w:lang w:eastAsia="ru-RU"/>
        </w:rPr>
        <w:t>та промышленной собственности:</w:t>
      </w:r>
      <w:r w:rsidR="000557E1" w:rsidRPr="00351D1D">
        <w:rPr>
          <w:rFonts w:ascii="Times New Roman" w:eastAsia="Times New Roman" w:hAnsi="Times New Roman" w:cs="Times New Roman"/>
          <w:sz w:val="24"/>
          <w:lang w:eastAsia="ru-RU"/>
        </w:rPr>
        <w:t xml:space="preserve"> </w:t>
      </w:r>
      <w:r w:rsidRPr="00416769">
        <w:rPr>
          <w:rFonts w:ascii="Times New Roman" w:eastAsia="Times New Roman" w:hAnsi="Times New Roman" w:cs="Times New Roman"/>
          <w:sz w:val="24"/>
          <w:lang w:eastAsia="ru-RU"/>
        </w:rPr>
        <w:t xml:space="preserve">Патент на </w:t>
      </w:r>
      <w:r w:rsidR="00EA468F">
        <w:rPr>
          <w:rFonts w:ascii="Times New Roman" w:eastAsia="Times New Roman" w:hAnsi="Times New Roman" w:cs="Times New Roman"/>
          <w:sz w:val="24"/>
          <w:lang w:eastAsia="ru-RU"/>
        </w:rPr>
        <w:t>изобретение</w:t>
      </w:r>
      <w:r w:rsidRPr="00416769">
        <w:rPr>
          <w:rFonts w:ascii="Times New Roman" w:eastAsia="Times New Roman" w:hAnsi="Times New Roman" w:cs="Times New Roman"/>
          <w:sz w:val="24"/>
          <w:lang w:eastAsia="ru-RU"/>
        </w:rPr>
        <w:t xml:space="preserve"> №</w:t>
      </w:r>
      <w:r w:rsidR="00B26EC0" w:rsidRPr="00B26EC0">
        <w:t xml:space="preserve"> </w:t>
      </w:r>
      <w:r w:rsidR="009778A8">
        <w:rPr>
          <w:rFonts w:ascii="Times New Roman" w:eastAsia="Times New Roman" w:hAnsi="Times New Roman" w:cs="Times New Roman"/>
          <w:sz w:val="24"/>
          <w:lang w:eastAsia="ru-RU"/>
        </w:rPr>
        <w:t>2</w:t>
      </w:r>
      <w:r w:rsidR="00EA468F" w:rsidRPr="00EA468F">
        <w:rPr>
          <w:rFonts w:ascii="Times New Roman" w:eastAsia="Times New Roman" w:hAnsi="Times New Roman" w:cs="Times New Roman"/>
          <w:sz w:val="24"/>
          <w:lang w:eastAsia="ru-RU"/>
        </w:rPr>
        <w:t xml:space="preserve">543630 </w:t>
      </w:r>
    </w:p>
    <w:p w:rsidR="000557E1" w:rsidRPr="00351D1D" w:rsidRDefault="00351D1D" w:rsidP="000557E1">
      <w:pPr>
        <w:spacing w:after="0" w:line="240" w:lineRule="atLeast"/>
        <w:ind w:left="-57"/>
        <w:outlineLvl w:val="0"/>
        <w:rPr>
          <w:rFonts w:ascii="Times New Roman" w:eastAsia="Times New Roman" w:hAnsi="Times New Roman" w:cs="Times New Roman"/>
          <w:sz w:val="24"/>
          <w:lang w:eastAsia="ru-RU"/>
        </w:rPr>
      </w:pPr>
      <w:r>
        <w:rPr>
          <w:rFonts w:ascii="Times New Roman" w:eastAsia="Times New Roman" w:hAnsi="Times New Roman" w:cs="Times New Roman"/>
          <w:b/>
          <w:sz w:val="24"/>
          <w:lang w:eastAsia="ru-RU"/>
        </w:rPr>
        <w:t xml:space="preserve"> </w:t>
      </w:r>
      <w:r w:rsidR="00416769" w:rsidRPr="00416769">
        <w:rPr>
          <w:rFonts w:ascii="Times New Roman" w:eastAsia="Times New Roman" w:hAnsi="Times New Roman" w:cs="Times New Roman"/>
          <w:b/>
          <w:sz w:val="24"/>
          <w:lang w:eastAsia="ru-RU"/>
        </w:rPr>
        <w:t>6.Правообладатель:</w:t>
      </w:r>
      <w:r w:rsidR="00416769" w:rsidRPr="00416769">
        <w:rPr>
          <w:rFonts w:ascii="Times New Roman" w:eastAsia="Times New Roman" w:hAnsi="Times New Roman" w:cs="Times New Roman"/>
          <w:sz w:val="24"/>
          <w:lang w:eastAsia="ru-RU"/>
        </w:rPr>
        <w:t xml:space="preserve"> </w:t>
      </w:r>
      <w:r w:rsidR="000557E1" w:rsidRPr="00351D1D">
        <w:rPr>
          <w:rFonts w:ascii="Times New Roman" w:eastAsia="Times New Roman" w:hAnsi="Times New Roman" w:cs="Times New Roman"/>
          <w:sz w:val="24"/>
          <w:lang w:eastAsia="ru-RU"/>
        </w:rPr>
        <w:t xml:space="preserve">ФГБОУ </w:t>
      </w:r>
      <w:proofErr w:type="gramStart"/>
      <w:r w:rsidR="000557E1" w:rsidRPr="00351D1D">
        <w:rPr>
          <w:rFonts w:ascii="Times New Roman" w:eastAsia="Times New Roman" w:hAnsi="Times New Roman" w:cs="Times New Roman"/>
          <w:sz w:val="24"/>
          <w:lang w:eastAsia="ru-RU"/>
        </w:rPr>
        <w:t>В</w:t>
      </w:r>
      <w:r w:rsidRPr="00351D1D">
        <w:rPr>
          <w:rFonts w:ascii="Times New Roman" w:eastAsia="Times New Roman" w:hAnsi="Times New Roman" w:cs="Times New Roman"/>
          <w:sz w:val="24"/>
          <w:lang w:eastAsia="ru-RU"/>
        </w:rPr>
        <w:t>О</w:t>
      </w:r>
      <w:proofErr w:type="gramEnd"/>
      <w:r w:rsidR="000557E1" w:rsidRPr="00351D1D">
        <w:rPr>
          <w:rFonts w:ascii="Times New Roman" w:eastAsia="Times New Roman" w:hAnsi="Times New Roman" w:cs="Times New Roman"/>
          <w:sz w:val="24"/>
          <w:lang w:eastAsia="ru-RU"/>
        </w:rPr>
        <w:t xml:space="preserve"> «Дагестанский государственный медицинский университет» Минздрава России</w:t>
      </w:r>
    </w:p>
    <w:p w:rsidR="00416769" w:rsidRPr="00416769" w:rsidRDefault="00416769" w:rsidP="00416769">
      <w:pPr>
        <w:spacing w:after="0" w:line="240" w:lineRule="auto"/>
        <w:ind w:left="-57"/>
        <w:outlineLvl w:val="0"/>
        <w:rPr>
          <w:rFonts w:ascii="Times New Roman" w:eastAsia="Times New Roman" w:hAnsi="Times New Roman" w:cs="Times New Roman"/>
          <w:sz w:val="24"/>
          <w:lang w:eastAsia="ru-RU"/>
        </w:rPr>
      </w:pPr>
      <w:r w:rsidRPr="00416769">
        <w:rPr>
          <w:rFonts w:ascii="Times New Roman" w:eastAsia="Times New Roman" w:hAnsi="Times New Roman" w:cs="Times New Roman"/>
          <w:sz w:val="24"/>
          <w:u w:val="single"/>
          <w:lang w:eastAsia="ru-RU"/>
        </w:rPr>
        <w:t xml:space="preserve">                                                                               </w:t>
      </w:r>
    </w:p>
    <w:p w:rsidR="00416769" w:rsidRPr="00416769" w:rsidRDefault="008F72EB" w:rsidP="00416769">
      <w:pPr>
        <w:spacing w:after="0" w:line="240" w:lineRule="auto"/>
        <w:ind w:left="-57"/>
        <w:rPr>
          <w:rFonts w:ascii="Times New Roman" w:eastAsia="Times New Roman" w:hAnsi="Times New Roman" w:cs="Times New Roman"/>
          <w:sz w:val="24"/>
          <w:u w:val="single"/>
          <w:lang w:eastAsia="ru-RU"/>
        </w:rPr>
      </w:pPr>
      <w:r>
        <w:rPr>
          <w:rFonts w:ascii="Times New Roman" w:eastAsia="Times New Roman" w:hAnsi="Times New Roman" w:cs="Times New Roman"/>
          <w:b/>
          <w:sz w:val="24"/>
          <w:lang w:eastAsia="ru-RU"/>
        </w:rPr>
        <w:t>7</w:t>
      </w:r>
      <w:r w:rsidR="00416769" w:rsidRPr="00416769">
        <w:rPr>
          <w:rFonts w:ascii="Times New Roman" w:eastAsia="Times New Roman" w:hAnsi="Times New Roman" w:cs="Times New Roman"/>
          <w:b/>
          <w:sz w:val="24"/>
          <w:lang w:eastAsia="ru-RU"/>
        </w:rPr>
        <w:t>.Техническая и/или экономическая эффективность от использования разработки</w:t>
      </w:r>
      <w:r w:rsidR="00351D1D">
        <w:rPr>
          <w:rFonts w:ascii="Times New Roman" w:eastAsia="Times New Roman" w:hAnsi="Times New Roman" w:cs="Times New Roman"/>
          <w:b/>
          <w:sz w:val="24"/>
          <w:lang w:eastAsia="ru-RU"/>
        </w:rPr>
        <w:t>:</w:t>
      </w:r>
      <w:r w:rsidR="00416769" w:rsidRPr="00416769">
        <w:rPr>
          <w:rFonts w:ascii="Times New Roman" w:eastAsia="Times New Roman" w:hAnsi="Times New Roman" w:cs="Times New Roman"/>
          <w:sz w:val="24"/>
          <w:lang w:eastAsia="ru-RU"/>
        </w:rPr>
        <w:t xml:space="preserve"> </w:t>
      </w:r>
    </w:p>
    <w:p w:rsidR="00EA468F" w:rsidRPr="00EA468F" w:rsidRDefault="00EA468F" w:rsidP="00EA468F">
      <w:pPr>
        <w:spacing w:after="0" w:line="240" w:lineRule="auto"/>
        <w:rPr>
          <w:rFonts w:ascii="Times New Roman" w:eastAsia="Times New Roman" w:hAnsi="Times New Roman" w:cs="Times New Roman"/>
          <w:sz w:val="24"/>
          <w:lang w:eastAsia="ru-RU"/>
        </w:rPr>
      </w:pPr>
      <w:r w:rsidRPr="00EA468F">
        <w:rPr>
          <w:rFonts w:ascii="Times New Roman" w:eastAsia="Times New Roman" w:hAnsi="Times New Roman" w:cs="Times New Roman"/>
          <w:sz w:val="24"/>
          <w:lang w:eastAsia="ru-RU"/>
        </w:rPr>
        <w:t>- пластичность материала устройства позволяет ему многократно деформироваться, не теряя своей прочности;</w:t>
      </w:r>
    </w:p>
    <w:p w:rsidR="00EA468F" w:rsidRPr="00EA468F" w:rsidRDefault="00EA468F" w:rsidP="00EA468F">
      <w:pPr>
        <w:spacing w:after="0" w:line="240" w:lineRule="auto"/>
        <w:rPr>
          <w:rFonts w:ascii="Times New Roman" w:eastAsia="Times New Roman" w:hAnsi="Times New Roman" w:cs="Times New Roman"/>
          <w:sz w:val="24"/>
          <w:lang w:eastAsia="ru-RU"/>
        </w:rPr>
      </w:pPr>
      <w:r w:rsidRPr="00EA468F">
        <w:rPr>
          <w:rFonts w:ascii="Times New Roman" w:eastAsia="Times New Roman" w:hAnsi="Times New Roman" w:cs="Times New Roman"/>
          <w:sz w:val="24"/>
          <w:lang w:eastAsia="ru-RU"/>
        </w:rPr>
        <w:lastRenderedPageBreak/>
        <w:t>- благодаря пластичности устройства, можно варьировать форму и изгиб его рабочей части с приведением в соответствие с сообщающимися между собой внутрикостными каналами любой кривизны;</w:t>
      </w:r>
    </w:p>
    <w:p w:rsidR="00EA468F" w:rsidRPr="00EA468F" w:rsidRDefault="00EA468F" w:rsidP="00EA468F">
      <w:pPr>
        <w:spacing w:after="0" w:line="240" w:lineRule="auto"/>
        <w:rPr>
          <w:rFonts w:ascii="Times New Roman" w:eastAsia="Times New Roman" w:hAnsi="Times New Roman" w:cs="Times New Roman"/>
          <w:sz w:val="24"/>
          <w:lang w:eastAsia="ru-RU"/>
        </w:rPr>
      </w:pPr>
      <w:proofErr w:type="gramStart"/>
      <w:r w:rsidRPr="00EA468F">
        <w:rPr>
          <w:rFonts w:ascii="Times New Roman" w:eastAsia="Times New Roman" w:hAnsi="Times New Roman" w:cs="Times New Roman"/>
          <w:sz w:val="24"/>
          <w:lang w:eastAsia="ru-RU"/>
        </w:rPr>
        <w:t xml:space="preserve">- прецизионная точность </w:t>
      </w:r>
      <w:proofErr w:type="spellStart"/>
      <w:r w:rsidRPr="00EA468F">
        <w:rPr>
          <w:rFonts w:ascii="Times New Roman" w:eastAsia="Times New Roman" w:hAnsi="Times New Roman" w:cs="Times New Roman"/>
          <w:sz w:val="24"/>
          <w:lang w:eastAsia="ru-RU"/>
        </w:rPr>
        <w:t>трансоссального</w:t>
      </w:r>
      <w:proofErr w:type="spellEnd"/>
      <w:r w:rsidRPr="00EA468F">
        <w:rPr>
          <w:rFonts w:ascii="Times New Roman" w:eastAsia="Times New Roman" w:hAnsi="Times New Roman" w:cs="Times New Roman"/>
          <w:sz w:val="24"/>
          <w:lang w:eastAsia="ru-RU"/>
        </w:rPr>
        <w:t xml:space="preserve"> шва, обусловленная тем, что, будучи во внутрикостных каналах, диаметр которых не на много превышает диаметр рабочей части устройства (например, при диаметре каналов - 3-4 мм, диаметр рабочей части устройства - около 2,5 мм), последнее в узком пространстве сохраняет преимущество своей пластичности, адаптируясь к кривизне сформированных внутрикостных каналов, - без реализации ее отрицательной стороны, т.е. не контролированной деформации.</w:t>
      </w:r>
      <w:proofErr w:type="gramEnd"/>
      <w:r w:rsidRPr="00EA468F">
        <w:rPr>
          <w:rFonts w:ascii="Times New Roman" w:eastAsia="Times New Roman" w:hAnsi="Times New Roman" w:cs="Times New Roman"/>
          <w:sz w:val="24"/>
          <w:lang w:eastAsia="ru-RU"/>
        </w:rPr>
        <w:t xml:space="preserve"> От не контролированной деформации устройство гарантировано тем, что мягкое давление по его оси способствует продвижению его рабочей части далее по каналам, стенки которых не позволяют устройству деформироваться больше, чем это нужно для адаптации к кривизне каналов;</w:t>
      </w:r>
    </w:p>
    <w:p w:rsidR="00EA468F" w:rsidRPr="00EA468F" w:rsidRDefault="00EA468F" w:rsidP="00EA468F">
      <w:pPr>
        <w:spacing w:after="0" w:line="240" w:lineRule="auto"/>
        <w:rPr>
          <w:rFonts w:ascii="Times New Roman" w:eastAsia="Times New Roman" w:hAnsi="Times New Roman" w:cs="Times New Roman"/>
          <w:sz w:val="24"/>
          <w:lang w:eastAsia="ru-RU"/>
        </w:rPr>
      </w:pPr>
      <w:r w:rsidRPr="00EA468F">
        <w:rPr>
          <w:rFonts w:ascii="Times New Roman" w:eastAsia="Times New Roman" w:hAnsi="Times New Roman" w:cs="Times New Roman"/>
          <w:sz w:val="24"/>
          <w:lang w:eastAsia="ru-RU"/>
        </w:rPr>
        <w:t xml:space="preserve">- более высокий КПД </w:t>
      </w:r>
      <w:proofErr w:type="spellStart"/>
      <w:r w:rsidRPr="00EA468F">
        <w:rPr>
          <w:rFonts w:ascii="Times New Roman" w:eastAsia="Times New Roman" w:hAnsi="Times New Roman" w:cs="Times New Roman"/>
          <w:sz w:val="24"/>
          <w:lang w:eastAsia="ru-RU"/>
        </w:rPr>
        <w:t>трансоссального</w:t>
      </w:r>
      <w:proofErr w:type="spellEnd"/>
      <w:r w:rsidRPr="00EA468F">
        <w:rPr>
          <w:rFonts w:ascii="Times New Roman" w:eastAsia="Times New Roman" w:hAnsi="Times New Roman" w:cs="Times New Roman"/>
          <w:sz w:val="24"/>
          <w:lang w:eastAsia="ru-RU"/>
        </w:rPr>
        <w:t xml:space="preserve"> шва, вызванный </w:t>
      </w:r>
      <w:proofErr w:type="gramStart"/>
      <w:r w:rsidRPr="00EA468F">
        <w:rPr>
          <w:rFonts w:ascii="Times New Roman" w:eastAsia="Times New Roman" w:hAnsi="Times New Roman" w:cs="Times New Roman"/>
          <w:sz w:val="24"/>
          <w:lang w:eastAsia="ru-RU"/>
        </w:rPr>
        <w:t>гораздо большим</w:t>
      </w:r>
      <w:proofErr w:type="gramEnd"/>
      <w:r w:rsidRPr="00EA468F">
        <w:rPr>
          <w:rFonts w:ascii="Times New Roman" w:eastAsia="Times New Roman" w:hAnsi="Times New Roman" w:cs="Times New Roman"/>
          <w:sz w:val="24"/>
          <w:lang w:eastAsia="ru-RU"/>
        </w:rPr>
        <w:t xml:space="preserve"> соответствием диаметров сверла и нити, что обусловлено отсутствием необходимости расширения внутрикостных каналов для возможности проведения через них рабочей части устройства;</w:t>
      </w:r>
    </w:p>
    <w:p w:rsidR="00EA468F" w:rsidRPr="00EA468F" w:rsidRDefault="00EA468F" w:rsidP="00EA468F">
      <w:pPr>
        <w:spacing w:after="0" w:line="240" w:lineRule="auto"/>
        <w:rPr>
          <w:rFonts w:ascii="Times New Roman" w:eastAsia="Times New Roman" w:hAnsi="Times New Roman" w:cs="Times New Roman"/>
          <w:sz w:val="24"/>
          <w:lang w:eastAsia="ru-RU"/>
        </w:rPr>
      </w:pPr>
      <w:r w:rsidRPr="00EA468F">
        <w:rPr>
          <w:rFonts w:ascii="Times New Roman" w:eastAsia="Times New Roman" w:hAnsi="Times New Roman" w:cs="Times New Roman"/>
          <w:sz w:val="24"/>
          <w:lang w:eastAsia="ru-RU"/>
        </w:rPr>
        <w:t xml:space="preserve">- отсутствие необходимости расширения внутрикостных каналов сводит к минимуму вероятность снижения и качества кости и механической прочности костной перемычки между двумя накостными отверстиями, что особенно актуально в условиях остеопороза, и исключает риск несостоятельности </w:t>
      </w:r>
      <w:proofErr w:type="spellStart"/>
      <w:r w:rsidRPr="00EA468F">
        <w:rPr>
          <w:rFonts w:ascii="Times New Roman" w:eastAsia="Times New Roman" w:hAnsi="Times New Roman" w:cs="Times New Roman"/>
          <w:sz w:val="24"/>
          <w:lang w:eastAsia="ru-RU"/>
        </w:rPr>
        <w:t>трансоссального</w:t>
      </w:r>
      <w:proofErr w:type="spellEnd"/>
      <w:r w:rsidRPr="00EA468F">
        <w:rPr>
          <w:rFonts w:ascii="Times New Roman" w:eastAsia="Times New Roman" w:hAnsi="Times New Roman" w:cs="Times New Roman"/>
          <w:sz w:val="24"/>
          <w:lang w:eastAsia="ru-RU"/>
        </w:rPr>
        <w:t xml:space="preserve"> шва;</w:t>
      </w:r>
    </w:p>
    <w:p w:rsidR="00EA468F" w:rsidRPr="00EA468F" w:rsidRDefault="00EA468F" w:rsidP="00EA468F">
      <w:pPr>
        <w:spacing w:after="0" w:line="240" w:lineRule="auto"/>
        <w:rPr>
          <w:rFonts w:ascii="Times New Roman" w:eastAsia="Times New Roman" w:hAnsi="Times New Roman" w:cs="Times New Roman"/>
          <w:sz w:val="24"/>
          <w:lang w:eastAsia="ru-RU"/>
        </w:rPr>
      </w:pPr>
      <w:r w:rsidRPr="00EA468F">
        <w:rPr>
          <w:rFonts w:ascii="Times New Roman" w:eastAsia="Times New Roman" w:hAnsi="Times New Roman" w:cs="Times New Roman"/>
          <w:sz w:val="24"/>
          <w:lang w:eastAsia="ru-RU"/>
        </w:rPr>
        <w:t xml:space="preserve">- </w:t>
      </w:r>
      <w:proofErr w:type="spellStart"/>
      <w:r w:rsidRPr="00EA468F">
        <w:rPr>
          <w:rFonts w:ascii="Times New Roman" w:eastAsia="Times New Roman" w:hAnsi="Times New Roman" w:cs="Times New Roman"/>
          <w:sz w:val="24"/>
          <w:lang w:eastAsia="ru-RU"/>
        </w:rPr>
        <w:t>атравматичность</w:t>
      </w:r>
      <w:proofErr w:type="spellEnd"/>
      <w:r w:rsidRPr="00EA468F">
        <w:rPr>
          <w:rFonts w:ascii="Times New Roman" w:eastAsia="Times New Roman" w:hAnsi="Times New Roman" w:cs="Times New Roman"/>
          <w:sz w:val="24"/>
          <w:lang w:eastAsia="ru-RU"/>
        </w:rPr>
        <w:t xml:space="preserve">, </w:t>
      </w:r>
      <w:proofErr w:type="gramStart"/>
      <w:r w:rsidRPr="00EA468F">
        <w:rPr>
          <w:rFonts w:ascii="Times New Roman" w:eastAsia="Times New Roman" w:hAnsi="Times New Roman" w:cs="Times New Roman"/>
          <w:sz w:val="24"/>
          <w:lang w:eastAsia="ru-RU"/>
        </w:rPr>
        <w:t>обусловленная</w:t>
      </w:r>
      <w:proofErr w:type="gramEnd"/>
      <w:r w:rsidRPr="00EA468F">
        <w:rPr>
          <w:rFonts w:ascii="Times New Roman" w:eastAsia="Times New Roman" w:hAnsi="Times New Roman" w:cs="Times New Roman"/>
          <w:sz w:val="24"/>
          <w:lang w:eastAsia="ru-RU"/>
        </w:rPr>
        <w:t xml:space="preserve"> отсутствием необходимости в излишнем высверливании внутрикостных каналов;</w:t>
      </w:r>
    </w:p>
    <w:p w:rsidR="00EA468F" w:rsidRPr="00EA468F" w:rsidRDefault="00EA468F" w:rsidP="00EA468F">
      <w:pPr>
        <w:spacing w:after="0" w:line="240" w:lineRule="auto"/>
        <w:rPr>
          <w:rFonts w:ascii="Times New Roman" w:eastAsia="Times New Roman" w:hAnsi="Times New Roman" w:cs="Times New Roman"/>
          <w:sz w:val="24"/>
          <w:lang w:eastAsia="ru-RU"/>
        </w:rPr>
      </w:pPr>
      <w:r w:rsidRPr="00EA468F">
        <w:rPr>
          <w:rFonts w:ascii="Times New Roman" w:eastAsia="Times New Roman" w:hAnsi="Times New Roman" w:cs="Times New Roman"/>
          <w:sz w:val="24"/>
          <w:lang w:eastAsia="ru-RU"/>
        </w:rPr>
        <w:t xml:space="preserve">- </w:t>
      </w:r>
      <w:proofErr w:type="spellStart"/>
      <w:r w:rsidRPr="00EA468F">
        <w:rPr>
          <w:rFonts w:ascii="Times New Roman" w:eastAsia="Times New Roman" w:hAnsi="Times New Roman" w:cs="Times New Roman"/>
          <w:sz w:val="24"/>
          <w:lang w:eastAsia="ru-RU"/>
        </w:rPr>
        <w:t>незамкнутость</w:t>
      </w:r>
      <w:proofErr w:type="spellEnd"/>
      <w:r w:rsidRPr="00EA468F">
        <w:rPr>
          <w:rFonts w:ascii="Times New Roman" w:eastAsia="Times New Roman" w:hAnsi="Times New Roman" w:cs="Times New Roman"/>
          <w:sz w:val="24"/>
          <w:lang w:eastAsia="ru-RU"/>
        </w:rPr>
        <w:t xml:space="preserve"> и пластичность петли верхушки рабочей части устройства исключает вероятность заклинивания в ней хирургической иглы любого размера с насаженной на нее лигатурой;</w:t>
      </w:r>
    </w:p>
    <w:p w:rsidR="00EA468F" w:rsidRPr="00EA468F" w:rsidRDefault="00EA468F" w:rsidP="00EA468F">
      <w:pPr>
        <w:spacing w:after="0" w:line="240" w:lineRule="auto"/>
        <w:rPr>
          <w:rFonts w:ascii="Times New Roman" w:eastAsia="Times New Roman" w:hAnsi="Times New Roman" w:cs="Times New Roman"/>
          <w:sz w:val="24"/>
          <w:lang w:eastAsia="ru-RU"/>
        </w:rPr>
      </w:pPr>
      <w:r w:rsidRPr="00EA468F">
        <w:rPr>
          <w:rFonts w:ascii="Times New Roman" w:eastAsia="Times New Roman" w:hAnsi="Times New Roman" w:cs="Times New Roman"/>
          <w:sz w:val="24"/>
          <w:lang w:eastAsia="ru-RU"/>
        </w:rPr>
        <w:t>- возможность не только поперечного, но и продольного проведения лигатуры в трубчатых и плоских костях;</w:t>
      </w:r>
    </w:p>
    <w:p w:rsidR="00EA468F" w:rsidRPr="00EA468F" w:rsidRDefault="00EA468F" w:rsidP="00EA468F">
      <w:pPr>
        <w:spacing w:after="0" w:line="240" w:lineRule="auto"/>
        <w:rPr>
          <w:rFonts w:ascii="Times New Roman" w:eastAsia="Times New Roman" w:hAnsi="Times New Roman" w:cs="Times New Roman"/>
          <w:sz w:val="24"/>
          <w:lang w:eastAsia="ru-RU"/>
        </w:rPr>
      </w:pPr>
      <w:r w:rsidRPr="00EA468F">
        <w:rPr>
          <w:rFonts w:ascii="Times New Roman" w:eastAsia="Times New Roman" w:hAnsi="Times New Roman" w:cs="Times New Roman"/>
          <w:sz w:val="24"/>
          <w:lang w:eastAsia="ru-RU"/>
        </w:rPr>
        <w:t>- инертность (</w:t>
      </w:r>
      <w:proofErr w:type="spellStart"/>
      <w:r w:rsidRPr="00EA468F">
        <w:rPr>
          <w:rFonts w:ascii="Times New Roman" w:eastAsia="Times New Roman" w:hAnsi="Times New Roman" w:cs="Times New Roman"/>
          <w:sz w:val="24"/>
          <w:lang w:eastAsia="ru-RU"/>
        </w:rPr>
        <w:t>ареактивность</w:t>
      </w:r>
      <w:proofErr w:type="spellEnd"/>
      <w:r w:rsidRPr="00EA468F">
        <w:rPr>
          <w:rFonts w:ascii="Times New Roman" w:eastAsia="Times New Roman" w:hAnsi="Times New Roman" w:cs="Times New Roman"/>
          <w:sz w:val="24"/>
          <w:lang w:eastAsia="ru-RU"/>
        </w:rPr>
        <w:t xml:space="preserve">) материала устройства исключает вероятность </w:t>
      </w:r>
      <w:proofErr w:type="spellStart"/>
      <w:r w:rsidRPr="00EA468F">
        <w:rPr>
          <w:rFonts w:ascii="Times New Roman" w:eastAsia="Times New Roman" w:hAnsi="Times New Roman" w:cs="Times New Roman"/>
          <w:sz w:val="24"/>
          <w:lang w:eastAsia="ru-RU"/>
        </w:rPr>
        <w:t>металлоза</w:t>
      </w:r>
      <w:proofErr w:type="spellEnd"/>
      <w:r w:rsidRPr="00EA468F">
        <w:rPr>
          <w:rFonts w:ascii="Times New Roman" w:eastAsia="Times New Roman" w:hAnsi="Times New Roman" w:cs="Times New Roman"/>
          <w:sz w:val="24"/>
          <w:lang w:eastAsia="ru-RU"/>
        </w:rPr>
        <w:t xml:space="preserve"> у пациента - даже в случае гипотетического и крайне маловероятного оставления в тканях больного устройства или его фрагмента;</w:t>
      </w:r>
    </w:p>
    <w:p w:rsidR="00EA468F" w:rsidRPr="00EA468F" w:rsidRDefault="00EA468F" w:rsidP="00EA468F">
      <w:pPr>
        <w:spacing w:after="0" w:line="240" w:lineRule="auto"/>
        <w:rPr>
          <w:rFonts w:ascii="Times New Roman" w:eastAsia="Times New Roman" w:hAnsi="Times New Roman" w:cs="Times New Roman"/>
          <w:sz w:val="24"/>
          <w:lang w:eastAsia="ru-RU"/>
        </w:rPr>
      </w:pPr>
      <w:r w:rsidRPr="00EA468F">
        <w:rPr>
          <w:rFonts w:ascii="Times New Roman" w:eastAsia="Times New Roman" w:hAnsi="Times New Roman" w:cs="Times New Roman"/>
          <w:sz w:val="24"/>
          <w:lang w:eastAsia="ru-RU"/>
        </w:rPr>
        <w:t xml:space="preserve">- лучшие манипуляционные свойства устройства обусловлены сформированной в виде двух петель на концах </w:t>
      </w:r>
      <w:proofErr w:type="spellStart"/>
      <w:r w:rsidRPr="00EA468F">
        <w:rPr>
          <w:rFonts w:ascii="Times New Roman" w:eastAsia="Times New Roman" w:hAnsi="Times New Roman" w:cs="Times New Roman"/>
          <w:sz w:val="24"/>
          <w:lang w:eastAsia="ru-RU"/>
        </w:rPr>
        <w:t>серкляжной</w:t>
      </w:r>
      <w:proofErr w:type="spellEnd"/>
      <w:r w:rsidRPr="00EA468F">
        <w:rPr>
          <w:rFonts w:ascii="Times New Roman" w:eastAsia="Times New Roman" w:hAnsi="Times New Roman" w:cs="Times New Roman"/>
          <w:sz w:val="24"/>
          <w:lang w:eastAsia="ru-RU"/>
        </w:rPr>
        <w:t xml:space="preserve"> проволоки ручкой - с возможностью проведения устройства во внутрикостные каналы как в одном, так и другом направлении;</w:t>
      </w:r>
    </w:p>
    <w:p w:rsidR="00EA468F" w:rsidRPr="00EA468F" w:rsidRDefault="00EA468F" w:rsidP="00EA468F">
      <w:pPr>
        <w:spacing w:after="0" w:line="240" w:lineRule="auto"/>
        <w:rPr>
          <w:rFonts w:ascii="Times New Roman" w:eastAsia="Times New Roman" w:hAnsi="Times New Roman" w:cs="Times New Roman"/>
          <w:sz w:val="24"/>
          <w:lang w:eastAsia="ru-RU"/>
        </w:rPr>
      </w:pPr>
      <w:r w:rsidRPr="00EA468F">
        <w:rPr>
          <w:rFonts w:ascii="Times New Roman" w:eastAsia="Times New Roman" w:hAnsi="Times New Roman" w:cs="Times New Roman"/>
          <w:sz w:val="24"/>
          <w:lang w:eastAsia="ru-RU"/>
        </w:rPr>
        <w:t>- экономичность и простота изготовления устройства с отсутствием необходимости в поиске материала (</w:t>
      </w:r>
      <w:proofErr w:type="spellStart"/>
      <w:r w:rsidRPr="00EA468F">
        <w:rPr>
          <w:rFonts w:ascii="Times New Roman" w:eastAsia="Times New Roman" w:hAnsi="Times New Roman" w:cs="Times New Roman"/>
          <w:sz w:val="24"/>
          <w:lang w:eastAsia="ru-RU"/>
        </w:rPr>
        <w:t>серкляжной</w:t>
      </w:r>
      <w:proofErr w:type="spellEnd"/>
      <w:r w:rsidRPr="00EA468F">
        <w:rPr>
          <w:rFonts w:ascii="Times New Roman" w:eastAsia="Times New Roman" w:hAnsi="Times New Roman" w:cs="Times New Roman"/>
          <w:sz w:val="24"/>
          <w:lang w:eastAsia="ru-RU"/>
        </w:rPr>
        <w:t xml:space="preserve"> проволоки, имеющейся в любом ортопедотравматологическом отделении) и сколь угодно долгом применении без видимого износа.</w:t>
      </w:r>
    </w:p>
    <w:p w:rsidR="00EA468F" w:rsidRDefault="00EA468F" w:rsidP="00EA468F">
      <w:pPr>
        <w:spacing w:after="0" w:line="240" w:lineRule="auto"/>
        <w:rPr>
          <w:rFonts w:ascii="Times New Roman" w:eastAsia="Times New Roman" w:hAnsi="Times New Roman" w:cs="Times New Roman"/>
          <w:sz w:val="24"/>
          <w:lang w:eastAsia="ru-RU"/>
        </w:rPr>
      </w:pPr>
      <w:r w:rsidRPr="00EA468F">
        <w:rPr>
          <w:rFonts w:ascii="Times New Roman" w:eastAsia="Times New Roman" w:hAnsi="Times New Roman" w:cs="Times New Roman"/>
          <w:sz w:val="24"/>
          <w:lang w:eastAsia="ru-RU"/>
        </w:rPr>
        <w:t xml:space="preserve">Таким образом, </w:t>
      </w:r>
      <w:r>
        <w:rPr>
          <w:rFonts w:ascii="Times New Roman" w:eastAsia="Times New Roman" w:hAnsi="Times New Roman" w:cs="Times New Roman"/>
          <w:sz w:val="24"/>
          <w:lang w:eastAsia="ru-RU"/>
        </w:rPr>
        <w:t>изобретение</w:t>
      </w:r>
      <w:r w:rsidRPr="00EA468F">
        <w:rPr>
          <w:rFonts w:ascii="Times New Roman" w:eastAsia="Times New Roman" w:hAnsi="Times New Roman" w:cs="Times New Roman"/>
          <w:sz w:val="24"/>
          <w:lang w:eastAsia="ru-RU"/>
        </w:rPr>
        <w:t xml:space="preserve"> позволяет существенно повысить качество оперативных вмешательств с использованием </w:t>
      </w:r>
      <w:proofErr w:type="spellStart"/>
      <w:r w:rsidRPr="00EA468F">
        <w:rPr>
          <w:rFonts w:ascii="Times New Roman" w:eastAsia="Times New Roman" w:hAnsi="Times New Roman" w:cs="Times New Roman"/>
          <w:sz w:val="24"/>
          <w:lang w:eastAsia="ru-RU"/>
        </w:rPr>
        <w:t>трансоссального</w:t>
      </w:r>
      <w:proofErr w:type="spellEnd"/>
      <w:r w:rsidRPr="00EA468F">
        <w:rPr>
          <w:rFonts w:ascii="Times New Roman" w:eastAsia="Times New Roman" w:hAnsi="Times New Roman" w:cs="Times New Roman"/>
          <w:sz w:val="24"/>
          <w:lang w:eastAsia="ru-RU"/>
        </w:rPr>
        <w:t xml:space="preserve"> шва, широко применяемого в оперативной травматологии и ортопедии.</w:t>
      </w:r>
    </w:p>
    <w:p w:rsidR="00416769" w:rsidRPr="00416769" w:rsidRDefault="008F72EB" w:rsidP="00EA468F">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b/>
          <w:sz w:val="24"/>
          <w:lang w:eastAsia="ru-RU"/>
        </w:rPr>
        <w:t>8</w:t>
      </w:r>
      <w:bookmarkStart w:id="0" w:name="_GoBack"/>
      <w:bookmarkEnd w:id="0"/>
      <w:r w:rsidR="00351D1D">
        <w:rPr>
          <w:rFonts w:ascii="Times New Roman" w:eastAsia="Times New Roman" w:hAnsi="Times New Roman" w:cs="Times New Roman"/>
          <w:b/>
          <w:sz w:val="24"/>
          <w:lang w:eastAsia="ru-RU"/>
        </w:rPr>
        <w:t>.Требуемые инвестиции:</w:t>
      </w:r>
      <w:r w:rsidR="00416769" w:rsidRPr="00416769">
        <w:rPr>
          <w:rFonts w:ascii="Times New Roman" w:eastAsia="Times New Roman" w:hAnsi="Times New Roman" w:cs="Times New Roman"/>
          <w:sz w:val="24"/>
          <w:lang w:eastAsia="ru-RU"/>
        </w:rPr>
        <w:t xml:space="preserve"> </w:t>
      </w:r>
      <w:r w:rsidR="00351D1D" w:rsidRPr="00351D1D">
        <w:rPr>
          <w:rFonts w:ascii="Times New Roman" w:eastAsia="Times New Roman" w:hAnsi="Times New Roman" w:cs="Times New Roman"/>
          <w:sz w:val="24"/>
          <w:lang w:eastAsia="ru-RU"/>
        </w:rPr>
        <w:t>Затраты на выпуск готового изделия.</w:t>
      </w:r>
    </w:p>
    <w:p w:rsidR="00416769" w:rsidRPr="000557E1" w:rsidRDefault="00416769" w:rsidP="00416769">
      <w:pPr>
        <w:rPr>
          <w:rFonts w:ascii="Times New Roman" w:hAnsi="Times New Roman" w:cs="Times New Roman"/>
          <w:sz w:val="32"/>
          <w:szCs w:val="28"/>
        </w:rPr>
      </w:pPr>
    </w:p>
    <w:p w:rsidR="00A143EA" w:rsidRPr="000557E1" w:rsidRDefault="00A143EA" w:rsidP="00416769">
      <w:pPr>
        <w:rPr>
          <w:rFonts w:ascii="Times New Roman" w:hAnsi="Times New Roman" w:cs="Times New Roman"/>
          <w:sz w:val="32"/>
          <w:szCs w:val="28"/>
        </w:rPr>
      </w:pPr>
    </w:p>
    <w:sectPr w:rsidR="00A143EA" w:rsidRPr="000557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tonC">
    <w:altName w:val="Newton 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69"/>
    <w:rsid w:val="000557E1"/>
    <w:rsid w:val="002D55C1"/>
    <w:rsid w:val="00351D1D"/>
    <w:rsid w:val="00416769"/>
    <w:rsid w:val="008F72EB"/>
    <w:rsid w:val="009778A8"/>
    <w:rsid w:val="00A143EA"/>
    <w:rsid w:val="00B26EC0"/>
    <w:rsid w:val="00C334CE"/>
    <w:rsid w:val="00EA4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57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57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57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57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0BA50-0702-4AB2-966C-361C75FDD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686</Words>
  <Characters>3914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Ira</cp:lastModifiedBy>
  <cp:revision>5</cp:revision>
  <dcterms:created xsi:type="dcterms:W3CDTF">2017-02-08T12:48:00Z</dcterms:created>
  <dcterms:modified xsi:type="dcterms:W3CDTF">2017-02-16T06:42:00Z</dcterms:modified>
</cp:coreProperties>
</file>