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69" w:rsidRPr="00416769" w:rsidRDefault="00416769" w:rsidP="00416769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1.Название </w:t>
      </w:r>
      <w:r w:rsidR="00C9563B">
        <w:rPr>
          <w:rFonts w:ascii="Times New Roman" w:eastAsia="Times New Roman" w:hAnsi="Times New Roman" w:cs="Times New Roman"/>
          <w:b/>
          <w:sz w:val="24"/>
          <w:lang w:eastAsia="ru-RU"/>
        </w:rPr>
        <w:t>технологии</w:t>
      </w: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843F49">
        <w:rPr>
          <w:rFonts w:ascii="Times New Roman" w:eastAsia="Times New Roman" w:hAnsi="Times New Roman" w:cs="Times New Roman"/>
          <w:sz w:val="24"/>
          <w:lang w:eastAsia="ru-RU"/>
        </w:rPr>
        <w:t>«</w:t>
      </w:r>
      <w:r w:rsidR="00774161">
        <w:rPr>
          <w:rFonts w:ascii="Times New Roman" w:eastAsia="Times New Roman" w:hAnsi="Times New Roman" w:cs="Times New Roman"/>
          <w:sz w:val="24"/>
          <w:lang w:eastAsia="ru-RU"/>
        </w:rPr>
        <w:t>С</w:t>
      </w:r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>пособ лечения ложных суставов ладьевидной кости</w:t>
      </w:r>
      <w:r w:rsidR="00843F49">
        <w:rPr>
          <w:rFonts w:ascii="Times New Roman" w:eastAsia="Times New Roman" w:hAnsi="Times New Roman" w:cs="Times New Roman"/>
          <w:sz w:val="24"/>
          <w:lang w:eastAsia="ru-RU"/>
        </w:rPr>
        <w:t>»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</w:t>
      </w:r>
    </w:p>
    <w:p w:rsidR="00774161" w:rsidRDefault="00416769" w:rsidP="00270E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2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Описание </w:t>
      </w:r>
      <w:r w:rsidR="00C9563B">
        <w:rPr>
          <w:rFonts w:ascii="Times New Roman" w:eastAsia="Times New Roman" w:hAnsi="Times New Roman" w:cs="Times New Roman"/>
          <w:b/>
          <w:sz w:val="24"/>
          <w:lang w:eastAsia="ru-RU"/>
        </w:rPr>
        <w:t>технологии</w:t>
      </w:r>
      <w:r w:rsidR="000557E1" w:rsidRPr="000557E1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="000557E1" w:rsidRPr="000557E1">
        <w:rPr>
          <w:sz w:val="24"/>
        </w:rPr>
        <w:t xml:space="preserve"> </w:t>
      </w:r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Изобретение относится к медицине, а именно к травматологии и ортопедии. После открытой репозиции костных отломков ладьевидной кости в них формируют внутрикостный канал. В области дистального </w:t>
      </w:r>
      <w:proofErr w:type="spellStart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>метафиза</w:t>
      </w:r>
      <w:proofErr w:type="spellEnd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лучевой кости из того же разреза при помощи циркулярной пилы получают 3-4-гранный </w:t>
      </w:r>
      <w:proofErr w:type="gramStart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>свободный</w:t>
      </w:r>
      <w:proofErr w:type="gramEnd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>кортикально</w:t>
      </w:r>
      <w:proofErr w:type="spellEnd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-губчатый </w:t>
      </w:r>
      <w:proofErr w:type="spellStart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</w:t>
      </w:r>
      <w:proofErr w:type="spellEnd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. Формируют на нем насечки на стороне, где его поперечный размер наибольший. Плотно вводят его в сформированный внутрикостный канал. Со стороны, где поперечный размер </w:t>
      </w:r>
      <w:proofErr w:type="spellStart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аутотрансплантата</w:t>
      </w:r>
      <w:proofErr w:type="spellEnd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наименьший, вводят заостренную костную щебенку, оставшуюся после взятия, обработки и введения </w:t>
      </w:r>
      <w:proofErr w:type="spellStart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аутотрансплантата</w:t>
      </w:r>
      <w:proofErr w:type="spellEnd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. После </w:t>
      </w:r>
      <w:proofErr w:type="spellStart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>ушивания</w:t>
      </w:r>
      <w:proofErr w:type="spellEnd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раны выполняют дистракционный остеосинтез лучезапястного сустава аппаратом </w:t>
      </w:r>
      <w:proofErr w:type="spellStart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>Илизарова</w:t>
      </w:r>
      <w:proofErr w:type="spellEnd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, придав первому пальцу кисти больного положение легкого отведения и сгибания в </w:t>
      </w:r>
      <w:proofErr w:type="gramStart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>пястно-фаланговом</w:t>
      </w:r>
      <w:proofErr w:type="gramEnd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и межфаланговом суставах эластичным </w:t>
      </w:r>
      <w:proofErr w:type="spellStart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>гамачком</w:t>
      </w:r>
      <w:proofErr w:type="spellEnd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, фиксированным к внешней раме аппарата. Способ способствует уменьшению сроков перестройки костного </w:t>
      </w:r>
      <w:proofErr w:type="spellStart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аутотрансплантата</w:t>
      </w:r>
      <w:proofErr w:type="spellEnd"/>
      <w:r w:rsidR="00774161" w:rsidRPr="00774161">
        <w:rPr>
          <w:rFonts w:ascii="Times New Roman" w:eastAsia="Times New Roman" w:hAnsi="Times New Roman" w:cs="Times New Roman"/>
          <w:sz w:val="24"/>
          <w:lang w:eastAsia="ru-RU"/>
        </w:rPr>
        <w:t>, предупреждает контрактуру кистевого сустава.1 пр., 4 ил.</w:t>
      </w:r>
    </w:p>
    <w:p w:rsidR="00774161" w:rsidRDefault="00774161" w:rsidP="00270E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552369" cy="2798859"/>
            <wp:effectExtent l="0" t="0" r="635" b="1905"/>
            <wp:docPr id="8" name="Рисунок 8" descr="C:\Users\Ira\Downloads\00000002 (5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ra\Downloads\00000002 (5)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386" cy="279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053301" cy="1908137"/>
            <wp:effectExtent l="0" t="0" r="0" b="0"/>
            <wp:docPr id="7" name="Рисунок 7" descr="C:\Users\Ira\Downloads\00000001 (2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ra\Downloads\00000001 (21)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12" cy="190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161" w:rsidRDefault="00774161" w:rsidP="00270E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774161" w:rsidRDefault="00774161" w:rsidP="00270E3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3570136" cy="2759103"/>
            <wp:effectExtent l="0" t="0" r="0" b="3175"/>
            <wp:docPr id="9" name="Рисунок 9" descr="C:\Users\Ira\Pictures\YandexDisk\Скриншоты\2017-02-13_14-50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ra\Pictures\YandexDisk\Скриншоты\2017-02-13_14-50-4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939" cy="276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106" w:rsidRPr="001A3106" w:rsidRDefault="00270E35" w:rsidP="001A310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NewtonC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1A3106" w:rsidRPr="001A3106">
        <w:rPr>
          <w:rFonts w:ascii="Times New Roman" w:eastAsia="Times New Roman" w:hAnsi="Times New Roman" w:cs="NewtonC"/>
          <w:b/>
          <w:color w:val="000000"/>
          <w:sz w:val="24"/>
          <w:lang w:eastAsia="ru-RU"/>
        </w:rPr>
        <w:t xml:space="preserve">3.Область применения (класс МПК): </w:t>
      </w:r>
      <w:r w:rsidR="001A3106" w:rsidRPr="001A3106">
        <w:rPr>
          <w:rFonts w:ascii="Times New Roman" w:eastAsia="Times New Roman" w:hAnsi="Times New Roman" w:cs="NewtonC"/>
          <w:color w:val="000000"/>
          <w:sz w:val="24"/>
          <w:lang w:eastAsia="ru-RU"/>
        </w:rPr>
        <w:t>Медицинские учреждения МПК А61</w:t>
      </w:r>
    </w:p>
    <w:p w:rsidR="00351D1D" w:rsidRPr="002213B5" w:rsidRDefault="001A3106" w:rsidP="001A3106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1A3106">
        <w:rPr>
          <w:rFonts w:ascii="Times New Roman" w:eastAsia="Times New Roman" w:hAnsi="Times New Roman" w:cs="NewtonC"/>
          <w:b/>
          <w:color w:val="000000"/>
          <w:sz w:val="24"/>
          <w:lang w:eastAsia="ru-RU"/>
        </w:rPr>
        <w:t xml:space="preserve">4.Разработчик (авторы): </w:t>
      </w:r>
      <w:r w:rsidR="00416769" w:rsidRPr="00416769">
        <w:rPr>
          <w:rFonts w:ascii="Times New Roman" w:eastAsia="Times New Roman" w:hAnsi="Times New Roman" w:cs="NewtonC"/>
          <w:color w:val="000000"/>
          <w:sz w:val="24"/>
          <w:lang w:eastAsia="ru-RU"/>
        </w:rPr>
        <w:t xml:space="preserve"> </w:t>
      </w:r>
      <w:r w:rsidR="00774161" w:rsidRPr="00774161">
        <w:rPr>
          <w:rFonts w:ascii="Times New Roman" w:eastAsia="Times New Roman" w:hAnsi="Times New Roman" w:cs="NewtonC"/>
          <w:color w:val="000000"/>
          <w:sz w:val="24"/>
          <w:lang w:eastAsia="ru-RU"/>
        </w:rPr>
        <w:t xml:space="preserve">Гусейнов </w:t>
      </w:r>
      <w:proofErr w:type="spellStart"/>
      <w:r w:rsidR="00774161" w:rsidRPr="00774161">
        <w:rPr>
          <w:rFonts w:ascii="Times New Roman" w:eastAsia="Times New Roman" w:hAnsi="Times New Roman" w:cs="NewtonC"/>
          <w:color w:val="000000"/>
          <w:sz w:val="24"/>
          <w:lang w:eastAsia="ru-RU"/>
        </w:rPr>
        <w:t>Асадула</w:t>
      </w:r>
      <w:proofErr w:type="spellEnd"/>
      <w:r w:rsidR="00774161" w:rsidRPr="00774161">
        <w:rPr>
          <w:rFonts w:ascii="Times New Roman" w:eastAsia="Times New Roman" w:hAnsi="Times New Roman" w:cs="NewtonC"/>
          <w:color w:val="000000"/>
          <w:sz w:val="24"/>
          <w:lang w:eastAsia="ru-RU"/>
        </w:rPr>
        <w:t xml:space="preserve"> </w:t>
      </w:r>
      <w:proofErr w:type="spellStart"/>
      <w:r w:rsidR="00774161" w:rsidRPr="00774161">
        <w:rPr>
          <w:rFonts w:ascii="Times New Roman" w:eastAsia="Times New Roman" w:hAnsi="Times New Roman" w:cs="NewtonC"/>
          <w:color w:val="000000"/>
          <w:sz w:val="24"/>
          <w:lang w:eastAsia="ru-RU"/>
        </w:rPr>
        <w:t>Гусейнович</w:t>
      </w:r>
      <w:proofErr w:type="spellEnd"/>
      <w:r w:rsidR="00774161">
        <w:rPr>
          <w:rFonts w:ascii="Times New Roman" w:eastAsia="Times New Roman" w:hAnsi="Times New Roman" w:cs="NewtonC"/>
          <w:color w:val="000000"/>
          <w:sz w:val="24"/>
          <w:lang w:eastAsia="ru-RU"/>
        </w:rPr>
        <w:t xml:space="preserve">, </w:t>
      </w:r>
      <w:r w:rsidR="00774161" w:rsidRPr="00774161">
        <w:rPr>
          <w:rFonts w:ascii="Times New Roman" w:eastAsia="Times New Roman" w:hAnsi="Times New Roman" w:cs="NewtonC"/>
          <w:color w:val="000000"/>
          <w:sz w:val="24"/>
          <w:lang w:eastAsia="ru-RU"/>
        </w:rPr>
        <w:t xml:space="preserve">Гусейнов Али </w:t>
      </w:r>
      <w:proofErr w:type="spellStart"/>
      <w:r w:rsidR="00774161" w:rsidRPr="00774161">
        <w:rPr>
          <w:rFonts w:ascii="Times New Roman" w:eastAsia="Times New Roman" w:hAnsi="Times New Roman" w:cs="NewtonC"/>
          <w:color w:val="000000"/>
          <w:sz w:val="24"/>
          <w:lang w:eastAsia="ru-RU"/>
        </w:rPr>
        <w:t>Асадулаевич</w:t>
      </w:r>
      <w:proofErr w:type="spellEnd"/>
      <w:r w:rsidR="00774161" w:rsidRPr="00774161">
        <w:rPr>
          <w:rFonts w:ascii="Times New Roman" w:eastAsia="Times New Roman" w:hAnsi="Times New Roman" w:cs="NewtonC"/>
          <w:color w:val="000000"/>
          <w:sz w:val="24"/>
          <w:lang w:eastAsia="ru-RU"/>
        </w:rPr>
        <w:t xml:space="preserve"> </w:t>
      </w:r>
      <w:r w:rsidR="002D55C1" w:rsidRPr="004540B0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="008015E7">
        <w:rPr>
          <w:rFonts w:ascii="Times New Roman" w:eastAsia="Times New Roman" w:hAnsi="Times New Roman" w:cs="Times New Roman"/>
          <w:sz w:val="24"/>
          <w:lang w:eastAsia="ru-RU"/>
        </w:rPr>
        <w:t xml:space="preserve">кафедра </w:t>
      </w:r>
      <w:r w:rsidR="00774161">
        <w:rPr>
          <w:rFonts w:ascii="Times New Roman" w:eastAsia="Times New Roman" w:hAnsi="Times New Roman" w:cs="Times New Roman"/>
          <w:sz w:val="24"/>
          <w:lang w:eastAsia="ru-RU"/>
        </w:rPr>
        <w:t>травматологии ФПК и ППС</w:t>
      </w:r>
      <w:r w:rsidR="002D55C1" w:rsidRPr="004540B0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4540B0" w:rsidRDefault="00416769" w:rsidP="000B527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</w:rPr>
      </w:pP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5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Вид  объек</w:t>
      </w:r>
      <w:r w:rsidR="000557E1" w:rsidRPr="00351D1D">
        <w:rPr>
          <w:rFonts w:ascii="Times New Roman" w:eastAsia="Times New Roman" w:hAnsi="Times New Roman" w:cs="Times New Roman"/>
          <w:b/>
          <w:sz w:val="24"/>
          <w:lang w:eastAsia="ru-RU"/>
        </w:rPr>
        <w:t>та промышленной собственности:</w:t>
      </w:r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Патент </w:t>
      </w:r>
      <w:r w:rsidR="00E86F80">
        <w:rPr>
          <w:rFonts w:ascii="Times New Roman" w:eastAsia="Times New Roman" w:hAnsi="Times New Roman" w:cs="Times New Roman"/>
          <w:sz w:val="24"/>
          <w:lang w:eastAsia="ru-RU"/>
        </w:rPr>
        <w:t xml:space="preserve">на </w:t>
      </w:r>
      <w:r w:rsidR="00C9563B">
        <w:rPr>
          <w:rFonts w:ascii="Times New Roman" w:eastAsia="Times New Roman" w:hAnsi="Times New Roman" w:cs="Times New Roman"/>
          <w:sz w:val="24"/>
          <w:lang w:eastAsia="ru-RU"/>
        </w:rPr>
        <w:t>изобретение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C9563B">
        <w:rPr>
          <w:rFonts w:ascii="Times New Roman" w:eastAsia="Times New Roman" w:hAnsi="Times New Roman" w:cs="Times New Roman"/>
          <w:sz w:val="24"/>
          <w:lang w:eastAsia="ru-RU"/>
        </w:rPr>
        <w:t>№</w:t>
      </w:r>
      <w:r w:rsidR="00B26EC0" w:rsidRPr="00C9563B">
        <w:rPr>
          <w:rFonts w:ascii="Times New Roman" w:hAnsi="Times New Roman" w:cs="Times New Roman"/>
        </w:rPr>
        <w:t xml:space="preserve"> </w:t>
      </w:r>
      <w:r w:rsidR="00774161">
        <w:rPr>
          <w:rFonts w:ascii="Times New Roman" w:hAnsi="Times New Roman" w:cs="Times New Roman"/>
        </w:rPr>
        <w:t>2567816</w:t>
      </w:r>
    </w:p>
    <w:p w:rsidR="000557E1" w:rsidRPr="00351D1D" w:rsidRDefault="00416769" w:rsidP="000B5278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lang w:eastAsia="ru-RU"/>
        </w:rPr>
      </w:pPr>
      <w:r w:rsidRPr="00416769">
        <w:rPr>
          <w:rFonts w:ascii="Times New Roman" w:eastAsia="Times New Roman" w:hAnsi="Times New Roman" w:cs="Times New Roman"/>
          <w:b/>
          <w:sz w:val="24"/>
          <w:lang w:eastAsia="ru-RU"/>
        </w:rPr>
        <w:t>6.Правообладатель:</w:t>
      </w:r>
      <w:r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t xml:space="preserve">ФГБОУ </w:t>
      </w:r>
      <w:proofErr w:type="gramStart"/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t>В</w:t>
      </w:r>
      <w:r w:rsidR="00351D1D" w:rsidRPr="00351D1D">
        <w:rPr>
          <w:rFonts w:ascii="Times New Roman" w:eastAsia="Times New Roman" w:hAnsi="Times New Roman" w:cs="Times New Roman"/>
          <w:sz w:val="24"/>
          <w:lang w:eastAsia="ru-RU"/>
        </w:rPr>
        <w:t>О</w:t>
      </w:r>
      <w:proofErr w:type="gramEnd"/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t xml:space="preserve"> «Дагестанский государственный медицинский </w:t>
      </w:r>
      <w:r w:rsidR="000557E1" w:rsidRPr="00351D1D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университет» Минздрава России</w:t>
      </w:r>
    </w:p>
    <w:p w:rsidR="00416769" w:rsidRPr="00416769" w:rsidRDefault="00416769" w:rsidP="00416769">
      <w:pPr>
        <w:spacing w:after="0" w:line="240" w:lineRule="auto"/>
        <w:ind w:left="-57"/>
        <w:outlineLvl w:val="0"/>
        <w:rPr>
          <w:rFonts w:ascii="Times New Roman" w:eastAsia="Times New Roman" w:hAnsi="Times New Roman" w:cs="Times New Roman"/>
          <w:sz w:val="24"/>
          <w:lang w:eastAsia="ru-RU"/>
        </w:rPr>
      </w:pPr>
      <w:r w:rsidRPr="00416769">
        <w:rPr>
          <w:rFonts w:ascii="Times New Roman" w:eastAsia="Times New Roman" w:hAnsi="Times New Roman" w:cs="Times New Roman"/>
          <w:sz w:val="24"/>
          <w:u w:val="single"/>
          <w:lang w:eastAsia="ru-RU"/>
        </w:rPr>
        <w:t xml:space="preserve">                                                                               </w:t>
      </w:r>
    </w:p>
    <w:p w:rsidR="00416769" w:rsidRPr="00416769" w:rsidRDefault="001A3106" w:rsidP="00416769">
      <w:pPr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7</w:t>
      </w:r>
      <w:r w:rsidR="00416769" w:rsidRPr="00416769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.Техническая и/или экономическая эффективность от использования </w:t>
      </w:r>
      <w:r w:rsidR="00C9563B">
        <w:rPr>
          <w:rFonts w:ascii="Times New Roman" w:eastAsia="Times New Roman" w:hAnsi="Times New Roman" w:cs="Times New Roman"/>
          <w:b/>
          <w:sz w:val="24"/>
          <w:lang w:eastAsia="ru-RU"/>
        </w:rPr>
        <w:t>технологии</w:t>
      </w:r>
      <w:r w:rsidR="00351D1D">
        <w:rPr>
          <w:rFonts w:ascii="Times New Roman" w:eastAsia="Times New Roman" w:hAnsi="Times New Roman" w:cs="Times New Roman"/>
          <w:b/>
          <w:sz w:val="24"/>
          <w:lang w:eastAsia="ru-RU"/>
        </w:rPr>
        <w:t>:</w:t>
      </w:r>
      <w:r w:rsidR="00416769" w:rsidRPr="0041676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774161" w:rsidRP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lang w:eastAsia="ru-RU"/>
        </w:rPr>
        <w:t>У</w:t>
      </w:r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меньшение диаметра внутрикостного канала в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репонированных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отломках ладьевидной кости до 2 мм, что, наряду с меньшей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травматичностью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данной манипуляции, сопровождается и меньшей потерей их костного вещества;</w:t>
      </w:r>
    </w:p>
    <w:p w:rsidR="00774161" w:rsidRP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 экономность и прецизионная точность взятия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с исключением растрескивания и выхода линии остеотомии за пределы намеченного;</w:t>
      </w:r>
    </w:p>
    <w:p w:rsidR="00774161" w:rsidRP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 сведение к минимуму вероятности механического ослабления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и донорского участка;</w:t>
      </w:r>
    </w:p>
    <w:p w:rsidR="00774161" w:rsidRP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 обеспечение плотного контакта между костным ложем и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аутотрансплантатом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с заклиниванием последнего, что, кроме механической устойчивости взаимно адаптированных отломков ладьевидной кости, обеспечивает оптимальные биологические условия для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репаративной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регенерации костной ткани и скорейшее сращение ложного сустава;</w:t>
      </w:r>
    </w:p>
    <w:p w:rsidR="00774161" w:rsidRP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 возможность обойтись одной раной (одним доступом): для репозиции и фиксации отломков ладьевидной кости (в нижней части раны) и получения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(в верхней ее части);</w:t>
      </w:r>
    </w:p>
    <w:p w:rsidR="00774161" w:rsidRP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 рациональное использование излишков костной ткани, а именно заостренной костной щебенки, полученной после обработки и подгонки длины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>, протяженностью 3,5-4 см к длине ладьевидной кости, длиной 2,5-3 см;</w:t>
      </w:r>
    </w:p>
    <w:p w:rsidR="00774161" w:rsidRP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 увеличение положительного соотношения объема ладьевидной кости и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>, что способствует более быстрой перестройке последнего и большей площади контакта между взаимно адаптированными отломками ладьевидной кости. Это ускоряет сращение ложного сустава и анатомо-функциональную реабилитацию больного;</w:t>
      </w:r>
    </w:p>
    <w:p w:rsidR="00774161" w:rsidRP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 отсутствие необходимости остеосинтеза отломков ладьевидной кости спицами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Киршнера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или винтами, а значит исключение вероятности связанных с ними осложнений (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металлоз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>, нагноение, потеря стабильности фиксации) и необходимости повторной операции по их удалению;</w:t>
      </w:r>
    </w:p>
    <w:p w:rsidR="00774161" w:rsidRP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 наличие косых насечек на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аутотрансплантате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позволяет, во-первых, легче ввести его в узкий канал взаимно адаптированных отломков ладьевидной кости давящим и чуть вращающим движением, а во-вторых, способствует лучшей первичной стабилизации костных отломков (за счет вклинения в насечки трабекул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спонгиозной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ткани внутрикостного канала) и вторичной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остеоинтеграции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в них (за счет прорастания кости в косые насечки на трансплантате);</w:t>
      </w:r>
      <w:proofErr w:type="gramEnd"/>
    </w:p>
    <w:p w:rsidR="00774161" w:rsidRP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 смачивание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кровью из операционной раны перед его введением во внутрикостный канал, кроме сведения к минимуму вероятности расклинивания костных отломков и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аутотранплантата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(наряду с предыдущими пунктами), уменьшает его силу трения при введении, улучшает условия дальнейшего приживления его к костному ложу и врастание в него костных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балочек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774161" w:rsidRP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 отсутствие необходимости в уменьшении объема кости, как это неизбежно происходит при наличии в ней металлоконструкции. Наоборот: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и костное ложе взаимно интегрируются, а количество костной ткани даже возрастает - если учесть, что в просверленный канал, взамен губчатой и вторично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порозной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из-за длительного нарушения функции кисти, плотно внедряют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кортикально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-губчатый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, имеющий сравнительно большую плотность и служащий пластическим материалом для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репаративного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остеогенеза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>;</w:t>
      </w:r>
    </w:p>
    <w:p w:rsidR="00774161" w:rsidRP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в силу своей большей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кортикальности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(кортикальная пластинка </w:t>
      </w:r>
      <w:proofErr w:type="gram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дистального</w:t>
      </w:r>
      <w:proofErr w:type="gram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метафиза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лучевой кости), чем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спонгиозная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ладьевидная кость, «армирует» последнюю изнутри, выступая как фиксатор. При этом механическая прочность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аутотрансплантата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, уступая металлоконструкции (винту или спице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Киршнера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), все же </w:t>
      </w:r>
      <w:r w:rsidRPr="00774161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достаточна, чтобы, наряду с аппаратом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Илизарова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>, противостоять смещающим костные отломки силам и исключить их вторичное смещение;</w:t>
      </w:r>
    </w:p>
    <w:p w:rsidR="00774161" w:rsidRP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 многофункциональность дистракционного остеосинтеза аппаратом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Илизарова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с одновременной стабилизацией кистевого сустава, исключением упора шиловидного отростка лучевой кости в ладьевидную кость, способствующего разобщению ее фрагментов и использованием закона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Илизарова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(созданием напряжения растяжения в нем). В соответствии с законом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Илизарова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напряжение растяжения тканей вызывает их регенерацию и рост, т.е. является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патогенетичным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методом лечения ложных суставов;</w:t>
      </w:r>
    </w:p>
    <w:p w:rsidR="00774161" w:rsidRP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774161">
        <w:rPr>
          <w:rFonts w:ascii="Times New Roman" w:eastAsia="Times New Roman" w:hAnsi="Times New Roman" w:cs="Times New Roman"/>
          <w:sz w:val="24"/>
          <w:lang w:eastAsia="ru-RU"/>
        </w:rPr>
        <w:t>- отсутствие необходимости в гипсовой повязке обеспечивает оптимальное ведение послеоперационного периода с доступом к операционной ране во время перевязок и сведением к минимуму риска развития сдавления и ишемии тканей, воспаления раны и нарушения адекватной иммобилизации кистевого сустава;</w:t>
      </w:r>
    </w:p>
    <w:p w:rsidR="00774161" w:rsidRP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proofErr w:type="gram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- придание первому пальцу кисти больного физиологичного положения (легкого отведения и сгибания в пястно-фаланговом и межфаланговом суставах) несколькими турами бинта или полосой эластичного бинта, в качестве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гамачка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фиксированных к внешней раме аппарата - не жестко </w:t>
      </w:r>
      <w:proofErr w:type="spellStart"/>
      <w:r w:rsidRPr="00774161">
        <w:rPr>
          <w:rFonts w:ascii="Times New Roman" w:eastAsia="Times New Roman" w:hAnsi="Times New Roman" w:cs="Times New Roman"/>
          <w:sz w:val="24"/>
          <w:lang w:eastAsia="ru-RU"/>
        </w:rPr>
        <w:t>фиксированно</w:t>
      </w:r>
      <w:proofErr w:type="spellEnd"/>
      <w:r w:rsidRPr="00774161">
        <w:rPr>
          <w:rFonts w:ascii="Times New Roman" w:eastAsia="Times New Roman" w:hAnsi="Times New Roman" w:cs="Times New Roman"/>
          <w:sz w:val="24"/>
          <w:lang w:eastAsia="ru-RU"/>
        </w:rPr>
        <w:t>, как в гипсовой повязке, а с возможностью дозированных пассивных и активных движений в суставах пальца, что улучшает его микроциркуляцию и позволяет совместить периоды консолидации ложного сустава</w:t>
      </w:r>
      <w:proofErr w:type="gramEnd"/>
      <w:r w:rsidRPr="00774161">
        <w:rPr>
          <w:rFonts w:ascii="Times New Roman" w:eastAsia="Times New Roman" w:hAnsi="Times New Roman" w:cs="Times New Roman"/>
          <w:sz w:val="24"/>
          <w:lang w:eastAsia="ru-RU"/>
        </w:rPr>
        <w:t xml:space="preserve"> ладьевидной кости и функциональной реабилитации кисти.</w:t>
      </w:r>
    </w:p>
    <w:p w:rsidR="00774161" w:rsidRDefault="00774161" w:rsidP="007741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774161">
        <w:rPr>
          <w:rFonts w:ascii="Times New Roman" w:eastAsia="Times New Roman" w:hAnsi="Times New Roman" w:cs="Times New Roman"/>
          <w:sz w:val="24"/>
          <w:lang w:eastAsia="ru-RU"/>
        </w:rPr>
        <w:t>Таким образом, предлагаемый способ лечения ложных суставов ладьевидной кости позволяет повысить эффективность лечения данного контингента больных.</w:t>
      </w:r>
      <w:r w:rsidRPr="0077416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A143EA" w:rsidRPr="000557E1" w:rsidRDefault="001A3106" w:rsidP="00774161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8</w:t>
      </w:r>
      <w:bookmarkStart w:id="0" w:name="_GoBack"/>
      <w:bookmarkEnd w:id="0"/>
      <w:r w:rsidR="00351D1D">
        <w:rPr>
          <w:rFonts w:ascii="Times New Roman" w:eastAsia="Times New Roman" w:hAnsi="Times New Roman" w:cs="Times New Roman"/>
          <w:b/>
          <w:sz w:val="24"/>
          <w:lang w:eastAsia="ru-RU"/>
        </w:rPr>
        <w:t>.Требуемые инвестиции:</w:t>
      </w:r>
      <w:r w:rsidR="005842B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E86F80" w:rsidRPr="00E86F80">
        <w:rPr>
          <w:rFonts w:ascii="Times New Roman" w:eastAsia="Times New Roman" w:hAnsi="Times New Roman" w:cs="Times New Roman"/>
          <w:sz w:val="24"/>
          <w:lang w:eastAsia="ru-RU"/>
        </w:rPr>
        <w:t>Обучение специалистов технике проведения разработанной технологии</w:t>
      </w:r>
      <w:r w:rsidR="00774161">
        <w:rPr>
          <w:rFonts w:ascii="Times New Roman" w:eastAsia="Times New Roman" w:hAnsi="Times New Roman" w:cs="Times New Roman"/>
          <w:sz w:val="24"/>
          <w:lang w:eastAsia="ru-RU"/>
        </w:rPr>
        <w:t xml:space="preserve"> операции</w:t>
      </w:r>
      <w:r w:rsidR="00E86F80" w:rsidRPr="00E86F80">
        <w:rPr>
          <w:rFonts w:ascii="Times New Roman" w:eastAsia="Times New Roman" w:hAnsi="Times New Roman" w:cs="Times New Roman"/>
          <w:sz w:val="24"/>
          <w:lang w:eastAsia="ru-RU"/>
        </w:rPr>
        <w:t xml:space="preserve"> с помощью запатентованного способа лечения.</w:t>
      </w:r>
    </w:p>
    <w:sectPr w:rsidR="00A143EA" w:rsidRPr="00055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Newton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69"/>
    <w:rsid w:val="000557E1"/>
    <w:rsid w:val="000B5278"/>
    <w:rsid w:val="001A3106"/>
    <w:rsid w:val="002213B5"/>
    <w:rsid w:val="00270E35"/>
    <w:rsid w:val="002D55C1"/>
    <w:rsid w:val="00351D1D"/>
    <w:rsid w:val="00416769"/>
    <w:rsid w:val="004540B0"/>
    <w:rsid w:val="005842B6"/>
    <w:rsid w:val="00774161"/>
    <w:rsid w:val="008015E7"/>
    <w:rsid w:val="00843F49"/>
    <w:rsid w:val="00904A9E"/>
    <w:rsid w:val="00951D3F"/>
    <w:rsid w:val="00A143EA"/>
    <w:rsid w:val="00A61D34"/>
    <w:rsid w:val="00B26EC0"/>
    <w:rsid w:val="00C334CE"/>
    <w:rsid w:val="00C53ABF"/>
    <w:rsid w:val="00C9563B"/>
    <w:rsid w:val="00D14D6A"/>
    <w:rsid w:val="00E17F88"/>
    <w:rsid w:val="00E60507"/>
    <w:rsid w:val="00E86F80"/>
    <w:rsid w:val="00E9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9B31F-F9BA-40F3-A07C-89185C51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dcterms:created xsi:type="dcterms:W3CDTF">2017-02-13T11:53:00Z</dcterms:created>
  <dcterms:modified xsi:type="dcterms:W3CDTF">2017-02-15T14:16:00Z</dcterms:modified>
</cp:coreProperties>
</file>