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453732" w:rsidRPr="00453732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3E1EC7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3E1EC7" w:rsidRPr="003E1EC7">
        <w:rPr>
          <w:rFonts w:ascii="Times New Roman" w:eastAsia="Times New Roman" w:hAnsi="Times New Roman" w:cs="Times New Roman"/>
          <w:sz w:val="24"/>
          <w:lang w:eastAsia="ru-RU"/>
        </w:rPr>
        <w:t>пособ лечения больных нестабильной стенокардией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3E1EC7" w:rsidRDefault="00416769" w:rsidP="003E1EC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453732" w:rsidRPr="00453732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3E1EC7" w:rsidRPr="003E1EC7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Изобретение относится к медицине, а именно к кардиологии. Больного укладывают на спину на основани</w:t>
      </w:r>
      <w:proofErr w:type="gramStart"/>
      <w:r w:rsidR="003E1EC7" w:rsidRPr="003E1EC7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е</w:t>
      </w:r>
      <w:proofErr w:type="gramEnd"/>
      <w:r w:rsidR="003E1EC7" w:rsidRPr="003E1EC7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аппарата. Стойки располагают у головок тазобедренных суставов. Прижимные пяты аппарата устанавливают в паховой области в проекции подвздошных и бедренных артерий. Измеряют артериальное давление на нижних конечностях. Показатели сфигмоманометра фиксируют при пережатии манжеты в момент прекращения пульсации в подколенной ямке. Полученный показатель является ориентиром для оценки степени давления. Опускают прижимную пяту и пережимают сосуды до исчезновения пульса в подколенной ямке на 1 минуту. Затем на 1 минуту сдавление прекращают, таким образом, процедура составляет 2 минуты. Общее количество процедур в одном сеансе лечения - 15, всего 30 минут в день. В течение недели больной получает ежедневно один сеанс, в неделю 5 сеансов. Всего 2 курса лечения в течение 4 недель и через 3 месяца повтор. Способ позволяет снизить риск развития инфаркта миокарда, способствовать </w:t>
      </w:r>
      <w:proofErr w:type="spellStart"/>
      <w:r w:rsidR="003E1EC7" w:rsidRPr="003E1EC7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регрессированию</w:t>
      </w:r>
      <w:proofErr w:type="spellEnd"/>
      <w:r w:rsidR="003E1EC7" w:rsidRPr="003E1EC7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ангинозных приступов, уменьшить ограничения физической активности, улучшить гемодинамику и качество жизни. 3 табл., 2 пр. </w:t>
      </w:r>
    </w:p>
    <w:p w:rsidR="003E1EC7" w:rsidRDefault="003E1EC7" w:rsidP="003E1EC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</w:pPr>
    </w:p>
    <w:p w:rsidR="003E1EC7" w:rsidRDefault="003E1EC7" w:rsidP="003E1EC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pacing w:val="6"/>
          <w:sz w:val="24"/>
          <w:shd w:val="clear" w:color="auto" w:fill="FFFFFF"/>
          <w:lang w:eastAsia="ru-RU"/>
        </w:rPr>
        <w:drawing>
          <wp:inline distT="0" distB="0" distL="0" distR="0">
            <wp:extent cx="4936206" cy="3311494"/>
            <wp:effectExtent l="0" t="0" r="0" b="3810"/>
            <wp:docPr id="17" name="Рисунок 17" descr="C:\Users\Ira\Downloads\00000002 (1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ra\Downloads\00000002 (10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163" cy="331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C7" w:rsidRDefault="003E1EC7" w:rsidP="003E1EC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</w:pPr>
    </w:p>
    <w:p w:rsidR="003E1EC7" w:rsidRDefault="003E1EC7" w:rsidP="003E1EC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pacing w:val="6"/>
          <w:sz w:val="24"/>
          <w:shd w:val="clear" w:color="auto" w:fill="FFFFFF"/>
          <w:lang w:eastAsia="ru-RU"/>
        </w:rPr>
        <w:drawing>
          <wp:inline distT="0" distB="0" distL="0" distR="0">
            <wp:extent cx="4872182" cy="2695492"/>
            <wp:effectExtent l="0" t="0" r="5080" b="0"/>
            <wp:docPr id="18" name="Рисунок 18" descr="C:\Users\Ira\Downloads\00000003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ra\Downloads\00000003 (2)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40" cy="26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C7" w:rsidRDefault="003E1EC7" w:rsidP="003E1EC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pacing w:val="6"/>
          <w:sz w:val="24"/>
          <w:shd w:val="clear" w:color="auto" w:fill="FFFFFF"/>
          <w:lang w:eastAsia="ru-RU"/>
        </w:rPr>
        <w:lastRenderedPageBreak/>
        <w:drawing>
          <wp:inline distT="0" distB="0" distL="0" distR="0">
            <wp:extent cx="4710666" cy="3403298"/>
            <wp:effectExtent l="0" t="0" r="0" b="6985"/>
            <wp:docPr id="19" name="Рисунок 19" descr="C:\Users\Ira\Downloads\00000004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ra\Downloads\00000004 (1)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31" cy="340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69" w:rsidRPr="00416769" w:rsidRDefault="00416769" w:rsidP="003E1EC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3E1EC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3E1EC7">
        <w:rPr>
          <w:rFonts w:ascii="Times New Roman" w:eastAsia="Times New Roman" w:hAnsi="Times New Roman" w:cs="Times New Roman"/>
          <w:sz w:val="24"/>
          <w:lang w:eastAsia="ru-RU"/>
        </w:rPr>
        <w:t>Кудаев</w:t>
      </w:r>
      <w:proofErr w:type="spellEnd"/>
      <w:r w:rsidR="003E1EC7">
        <w:rPr>
          <w:rFonts w:ascii="Times New Roman" w:eastAsia="Times New Roman" w:hAnsi="Times New Roman" w:cs="Times New Roman"/>
          <w:sz w:val="24"/>
          <w:lang w:eastAsia="ru-RU"/>
        </w:rPr>
        <w:t xml:space="preserve"> Магомед </w:t>
      </w:r>
      <w:proofErr w:type="spellStart"/>
      <w:r w:rsidR="003E1EC7">
        <w:rPr>
          <w:rFonts w:ascii="Times New Roman" w:eastAsia="Times New Roman" w:hAnsi="Times New Roman" w:cs="Times New Roman"/>
          <w:sz w:val="24"/>
          <w:lang w:eastAsia="ru-RU"/>
        </w:rPr>
        <w:t>Тагирович</w:t>
      </w:r>
      <w:proofErr w:type="spellEnd"/>
      <w:r w:rsidR="003E1EC7" w:rsidRPr="003E1EC7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3E1EC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3E1EC7" w:rsidRPr="003E1EC7">
        <w:rPr>
          <w:rFonts w:ascii="Times New Roman" w:eastAsia="Times New Roman" w:hAnsi="Times New Roman" w:cs="Times New Roman"/>
          <w:sz w:val="24"/>
          <w:lang w:eastAsia="ru-RU"/>
        </w:rPr>
        <w:t>Шамилова</w:t>
      </w:r>
      <w:proofErr w:type="spellEnd"/>
      <w:r w:rsidR="003E1EC7" w:rsidRPr="003E1EC7">
        <w:rPr>
          <w:rFonts w:ascii="Times New Roman" w:eastAsia="Times New Roman" w:hAnsi="Times New Roman" w:cs="Times New Roman"/>
          <w:sz w:val="24"/>
          <w:lang w:eastAsia="ru-RU"/>
        </w:rPr>
        <w:t xml:space="preserve"> Сабина </w:t>
      </w:r>
      <w:proofErr w:type="spellStart"/>
      <w:r w:rsidR="003E1EC7" w:rsidRPr="003E1EC7">
        <w:rPr>
          <w:rFonts w:ascii="Times New Roman" w:eastAsia="Times New Roman" w:hAnsi="Times New Roman" w:cs="Times New Roman"/>
          <w:sz w:val="24"/>
          <w:lang w:eastAsia="ru-RU"/>
        </w:rPr>
        <w:t>Гаджимагомедовна</w:t>
      </w:r>
      <w:proofErr w:type="spellEnd"/>
      <w:r w:rsidR="003E1EC7" w:rsidRPr="003E1EC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A4E37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6858E8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3E1EC7">
        <w:rPr>
          <w:rFonts w:ascii="Times New Roman" w:eastAsia="Times New Roman" w:hAnsi="Times New Roman" w:cs="Times New Roman"/>
          <w:sz w:val="24"/>
          <w:lang w:eastAsia="ru-RU"/>
        </w:rPr>
        <w:t>терапия</w:t>
      </w:r>
      <w:r w:rsidR="006858E8">
        <w:rPr>
          <w:rFonts w:ascii="Times New Roman" w:eastAsia="Times New Roman" w:hAnsi="Times New Roman" w:cs="Times New Roman"/>
          <w:sz w:val="24"/>
          <w:lang w:eastAsia="ru-RU"/>
        </w:rPr>
        <w:t xml:space="preserve"> ФПК и ППС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EA468F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3E1EC7">
        <w:rPr>
          <w:rFonts w:ascii="Times New Roman" w:eastAsia="Times New Roman" w:hAnsi="Times New Roman" w:cs="Times New Roman"/>
          <w:sz w:val="24"/>
          <w:lang w:eastAsia="ru-RU"/>
        </w:rPr>
        <w:t>2599378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16769" w:rsidRPr="00416769" w:rsidRDefault="00351D1D" w:rsidP="001C3D48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</w:t>
      </w:r>
    </w:p>
    <w:p w:rsidR="00416769" w:rsidRPr="00416769" w:rsidRDefault="001C3D48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E1EC7" w:rsidRPr="003E1EC7" w:rsidRDefault="003E1EC7" w:rsidP="003E1EC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E1EC7">
        <w:rPr>
          <w:rFonts w:ascii="Times New Roman" w:eastAsia="Times New Roman" w:hAnsi="Times New Roman" w:cs="Times New Roman"/>
          <w:sz w:val="24"/>
          <w:lang w:eastAsia="ru-RU"/>
        </w:rPr>
        <w:t xml:space="preserve">Снижение риска развития инфаркта миокарда, быстрое </w:t>
      </w:r>
      <w:proofErr w:type="spellStart"/>
      <w:r w:rsidRPr="003E1EC7">
        <w:rPr>
          <w:rFonts w:ascii="Times New Roman" w:eastAsia="Times New Roman" w:hAnsi="Times New Roman" w:cs="Times New Roman"/>
          <w:sz w:val="24"/>
          <w:lang w:eastAsia="ru-RU"/>
        </w:rPr>
        <w:t>регрессирование</w:t>
      </w:r>
      <w:proofErr w:type="spellEnd"/>
      <w:r w:rsidRPr="003E1EC7">
        <w:rPr>
          <w:rFonts w:ascii="Times New Roman" w:eastAsia="Times New Roman" w:hAnsi="Times New Roman" w:cs="Times New Roman"/>
          <w:sz w:val="24"/>
          <w:lang w:eastAsia="ru-RU"/>
        </w:rPr>
        <w:t xml:space="preserve"> ангинозных приступов, достигнутое улучшение оказывается более стабильным, уменьшение ограничений физической активности, улучшение гемодинамики и качества жизни.</w:t>
      </w:r>
    </w:p>
    <w:p w:rsidR="003E1EC7" w:rsidRPr="003E1EC7" w:rsidRDefault="003E1EC7" w:rsidP="003E1EC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3E1EC7">
        <w:rPr>
          <w:rFonts w:ascii="Times New Roman" w:eastAsia="Times New Roman" w:hAnsi="Times New Roman" w:cs="Times New Roman"/>
          <w:sz w:val="24"/>
          <w:lang w:eastAsia="ru-RU"/>
        </w:rPr>
        <w:t>сследование показало положительное влияние тренировки коллатерального кровообращения. В отличие от группы медикаментозной терапии, применение ЛНК привело к достоверному снижению частоты ангинозных приступов (p&lt;0,001) и частоты приема нитратов (p&lt;0,001).</w:t>
      </w:r>
    </w:p>
    <w:p w:rsidR="003E1EC7" w:rsidRPr="003E1EC7" w:rsidRDefault="003E1EC7" w:rsidP="003E1EC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E1EC7">
        <w:rPr>
          <w:rFonts w:ascii="Times New Roman" w:eastAsia="Times New Roman" w:hAnsi="Times New Roman" w:cs="Times New Roman"/>
          <w:sz w:val="24"/>
          <w:lang w:eastAsia="ru-RU"/>
        </w:rPr>
        <w:t>Изучая динамику САД, ДАД и ЧСС во время каждой процедуры ЛНК, после процедуры и через 4 недели по окончании курса лечения в группе пациентов с НС II</w:t>
      </w:r>
      <w:proofErr w:type="gramStart"/>
      <w:r w:rsidRPr="003E1EC7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proofErr w:type="gramEnd"/>
      <w:r w:rsidRPr="003E1EC7">
        <w:rPr>
          <w:rFonts w:ascii="Times New Roman" w:eastAsia="Times New Roman" w:hAnsi="Times New Roman" w:cs="Times New Roman"/>
          <w:sz w:val="24"/>
          <w:lang w:eastAsia="ru-RU"/>
        </w:rPr>
        <w:t xml:space="preserve"> класса (E. </w:t>
      </w:r>
      <w:proofErr w:type="spellStart"/>
      <w:proofErr w:type="gramStart"/>
      <w:r w:rsidRPr="003E1EC7">
        <w:rPr>
          <w:rFonts w:ascii="Times New Roman" w:eastAsia="Times New Roman" w:hAnsi="Times New Roman" w:cs="Times New Roman"/>
          <w:sz w:val="24"/>
          <w:lang w:eastAsia="ru-RU"/>
        </w:rPr>
        <w:t>Braunvald</w:t>
      </w:r>
      <w:proofErr w:type="spellEnd"/>
      <w:r w:rsidRPr="003E1EC7">
        <w:rPr>
          <w:rFonts w:ascii="Times New Roman" w:eastAsia="Times New Roman" w:hAnsi="Times New Roman" w:cs="Times New Roman"/>
          <w:sz w:val="24"/>
          <w:lang w:eastAsia="ru-RU"/>
        </w:rPr>
        <w:t>, 2000) отмечали достоверное снижение САД и ДАД (p&lt;0,001).</w:t>
      </w:r>
      <w:proofErr w:type="gramEnd"/>
    </w:p>
    <w:p w:rsidR="003E1EC7" w:rsidRDefault="003E1EC7" w:rsidP="003E1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E1EC7">
        <w:rPr>
          <w:rFonts w:ascii="Times New Roman" w:eastAsia="Times New Roman" w:hAnsi="Times New Roman" w:cs="Times New Roman"/>
          <w:sz w:val="24"/>
          <w:lang w:eastAsia="ru-RU"/>
        </w:rPr>
        <w:t xml:space="preserve">Таким образом, можно утверждать, что изменения, произошедшие в основной группе, носили более существенный характер, тогда как в группе контроля основные показатели имели лишь незначительную тенденцию к снижению или достоверных изменений выявлено не было (см. табл. 1-3). За время проведения процедур локальной наружной </w:t>
      </w:r>
      <w:proofErr w:type="spellStart"/>
      <w:r w:rsidRPr="003E1EC7">
        <w:rPr>
          <w:rFonts w:ascii="Times New Roman" w:eastAsia="Times New Roman" w:hAnsi="Times New Roman" w:cs="Times New Roman"/>
          <w:sz w:val="24"/>
          <w:lang w:eastAsia="ru-RU"/>
        </w:rPr>
        <w:t>контрпульсации</w:t>
      </w:r>
      <w:proofErr w:type="spellEnd"/>
      <w:r w:rsidRPr="003E1EC7">
        <w:rPr>
          <w:rFonts w:ascii="Times New Roman" w:eastAsia="Times New Roman" w:hAnsi="Times New Roman" w:cs="Times New Roman"/>
          <w:sz w:val="24"/>
          <w:lang w:eastAsia="ru-RU"/>
        </w:rPr>
        <w:t xml:space="preserve"> осложнений не было отмечено.</w:t>
      </w:r>
      <w:r w:rsidRPr="003E1EC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416769" w:rsidRPr="00955ABB" w:rsidRDefault="001C3D48" w:rsidP="003E1E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55ABB" w:rsidRPr="00955ABB">
        <w:rPr>
          <w:rFonts w:ascii="Times New Roman" w:hAnsi="Times New Roman" w:cs="Times New Roman"/>
          <w:sz w:val="24"/>
          <w:szCs w:val="28"/>
        </w:rPr>
        <w:t>Обучение специалистов технике проведения разработанной технологии с помощью запатентованного способа.</w:t>
      </w: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1C0F34"/>
    <w:rsid w:val="001C3D48"/>
    <w:rsid w:val="002D55C1"/>
    <w:rsid w:val="00351D1D"/>
    <w:rsid w:val="00373833"/>
    <w:rsid w:val="003E1EC7"/>
    <w:rsid w:val="00416769"/>
    <w:rsid w:val="00453732"/>
    <w:rsid w:val="004E4270"/>
    <w:rsid w:val="006858E8"/>
    <w:rsid w:val="006A4E37"/>
    <w:rsid w:val="00955ABB"/>
    <w:rsid w:val="009778A8"/>
    <w:rsid w:val="00A143EA"/>
    <w:rsid w:val="00A17A48"/>
    <w:rsid w:val="00B26EC0"/>
    <w:rsid w:val="00C334CE"/>
    <w:rsid w:val="00D82404"/>
    <w:rsid w:val="00E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B5B9-C0DC-499D-B672-C4E28BC9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2017-02-14T08:28:00Z</dcterms:created>
  <dcterms:modified xsi:type="dcterms:W3CDTF">2017-02-16T06:55:00Z</dcterms:modified>
</cp:coreProperties>
</file>