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50" w:rsidRDefault="00173850" w:rsidP="00173850">
      <w:pPr>
        <w:ind w:left="567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Размещен на сайте ДГМА в сети Интернет 26.09.2014 г.</w:t>
      </w:r>
    </w:p>
    <w:p w:rsidR="00B210AE" w:rsidRDefault="00B210AE" w:rsidP="00B210AE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МИНИСТЕРСТВО ЗДРАВООХРАНЕНИЯ РОССИЙСКОЙ ФЕДЕРАЦИИ ГОСУДАРСТВЕННОЕ БЮДЖЕТНОЕ ОБРАЗОВАТЕЛЬНОЕ УЧРЕЖДЕНИЕ ВЫСШЕГО ПРОФЕССИОНАЛЬНОГО ОБРАЗОВАНИЯ «ДАГЕСТАНСКАЯ ГОСУДАРСТВЕННАЯ МЕДИЦИНСКАЯ АКАДЕМИЯ» </w:t>
      </w:r>
    </w:p>
    <w:p w:rsidR="00B210AE" w:rsidRDefault="00B210AE" w:rsidP="00B210AE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правах рукописи</w:t>
      </w:r>
    </w:p>
    <w:p w:rsidR="00173850" w:rsidRDefault="00173850" w:rsidP="00B210A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B210AE" w:rsidRDefault="00B210AE" w:rsidP="00B210A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МУСХАДЖИЕВ АЛИМХАН АБУХАДЖИЕВИЧ</w:t>
      </w:r>
    </w:p>
    <w:p w:rsidR="00B210AE" w:rsidRDefault="00B210AE" w:rsidP="00B210AE">
      <w:pPr>
        <w:spacing w:line="360" w:lineRule="auto"/>
      </w:pPr>
    </w:p>
    <w:p w:rsidR="00B210AE" w:rsidRDefault="00B210AE" w:rsidP="00B210A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42"/>
        </w:rPr>
      </w:pPr>
      <w:r>
        <w:rPr>
          <w:rFonts w:ascii="Times New Roman" w:hAnsi="Times New Roman" w:cs="Times New Roman"/>
          <w:b/>
          <w:sz w:val="32"/>
          <w:szCs w:val="42"/>
        </w:rPr>
        <w:t>ПОКАЗАТЕЛИ НЕИНВАЗИВНОЙ ДИАГНОСТИКИ ФИБРОЗА ПЕЧЕНИ У БОЛЬНЫХ ХРОНИЧЕСКИМ ГЕПАТИТОМ С</w:t>
      </w:r>
    </w:p>
    <w:p w:rsidR="00B210AE" w:rsidRDefault="00B210AE" w:rsidP="00B210AE">
      <w:pPr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:rsidR="00B210AE" w:rsidRDefault="00B210AE" w:rsidP="00B210A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14.01.04 – внутренние болезни</w:t>
      </w:r>
    </w:p>
    <w:p w:rsidR="00B210AE" w:rsidRDefault="00B210AE" w:rsidP="00B210AE">
      <w:pPr>
        <w:jc w:val="center"/>
        <w:rPr>
          <w:rFonts w:ascii="Times New Roman" w:hAnsi="Times New Roman" w:cs="Times New Roman"/>
          <w:sz w:val="32"/>
        </w:rPr>
      </w:pPr>
    </w:p>
    <w:p w:rsidR="00B210AE" w:rsidRDefault="00B210AE" w:rsidP="00B210AE">
      <w:pPr>
        <w:jc w:val="center"/>
        <w:rPr>
          <w:rFonts w:ascii="Times New Roman" w:hAnsi="Times New Roman" w:cs="Times New Roman"/>
          <w:sz w:val="32"/>
        </w:rPr>
      </w:pPr>
    </w:p>
    <w:p w:rsidR="00B210AE" w:rsidRDefault="00B210AE" w:rsidP="00B210A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 И С </w:t>
      </w:r>
      <w:proofErr w:type="gramStart"/>
      <w:r>
        <w:rPr>
          <w:rFonts w:ascii="Times New Roman" w:hAnsi="Times New Roman" w:cs="Times New Roman"/>
          <w:b/>
          <w:sz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Р Т А Ц И Я </w:t>
      </w:r>
    </w:p>
    <w:p w:rsidR="00B210AE" w:rsidRDefault="00B210AE" w:rsidP="00B210A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соискание ученой степени</w:t>
      </w:r>
    </w:p>
    <w:p w:rsidR="00B210AE" w:rsidRDefault="00B210AE" w:rsidP="00B210A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кандидата медицинских наук</w:t>
      </w:r>
    </w:p>
    <w:p w:rsidR="00B210AE" w:rsidRDefault="00B210AE" w:rsidP="00B210AE">
      <w:pPr>
        <w:jc w:val="center"/>
        <w:rPr>
          <w:rFonts w:ascii="Times New Roman" w:hAnsi="Times New Roman" w:cs="Times New Roman"/>
          <w:sz w:val="32"/>
        </w:rPr>
      </w:pPr>
    </w:p>
    <w:p w:rsidR="00B210AE" w:rsidRDefault="00B210AE" w:rsidP="00B210AE">
      <w:pPr>
        <w:jc w:val="center"/>
        <w:rPr>
          <w:rFonts w:ascii="Times New Roman" w:hAnsi="Times New Roman" w:cs="Times New Roman"/>
          <w:sz w:val="32"/>
        </w:rPr>
      </w:pPr>
    </w:p>
    <w:p w:rsidR="00B210AE" w:rsidRDefault="00B210AE" w:rsidP="00B210AE">
      <w:pPr>
        <w:ind w:firstLine="4253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2"/>
        </w:rPr>
        <w:t xml:space="preserve">                  </w:t>
      </w:r>
      <w:r>
        <w:rPr>
          <w:rFonts w:ascii="Times New Roman" w:hAnsi="Times New Roman" w:cs="Times New Roman"/>
          <w:b/>
          <w:sz w:val="28"/>
        </w:rPr>
        <w:t>Научный руководитель:</w:t>
      </w:r>
    </w:p>
    <w:p w:rsidR="00B210AE" w:rsidRDefault="00B210AE" w:rsidP="00B210A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</w:t>
      </w:r>
      <w:r w:rsidR="00916019">
        <w:rPr>
          <w:rFonts w:ascii="Times New Roman" w:hAnsi="Times New Roman" w:cs="Times New Roman"/>
          <w:b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доктор  медицинских  наук, </w:t>
      </w:r>
    </w:p>
    <w:p w:rsidR="00B210AE" w:rsidRDefault="00916019" w:rsidP="0091601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</w:t>
      </w:r>
      <w:r w:rsidR="00B210AE">
        <w:rPr>
          <w:rFonts w:ascii="Times New Roman" w:hAnsi="Times New Roman" w:cs="Times New Roman"/>
          <w:sz w:val="28"/>
        </w:rPr>
        <w:t>профессор</w:t>
      </w:r>
      <w:r w:rsidR="009A2463">
        <w:rPr>
          <w:rFonts w:ascii="Times New Roman" w:hAnsi="Times New Roman" w:cs="Times New Roman"/>
          <w:b/>
          <w:sz w:val="28"/>
        </w:rPr>
        <w:t xml:space="preserve">  С.</w:t>
      </w:r>
      <w:r w:rsidR="00B210AE">
        <w:rPr>
          <w:rFonts w:ascii="Times New Roman" w:hAnsi="Times New Roman" w:cs="Times New Roman"/>
          <w:b/>
          <w:sz w:val="28"/>
        </w:rPr>
        <w:t>Н. Маммаев</w:t>
      </w:r>
    </w:p>
    <w:p w:rsidR="008F324A" w:rsidRDefault="008F324A" w:rsidP="00B210AE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8F324A" w:rsidRPr="008F324A" w:rsidRDefault="00B210AE" w:rsidP="008F324A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Махачкала </w:t>
      </w:r>
      <w:r w:rsidR="008F324A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2014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945"/>
        <w:gridCol w:w="958"/>
      </w:tblGrid>
      <w:tr w:rsidR="00375A7C" w:rsidTr="00375A7C">
        <w:tc>
          <w:tcPr>
            <w:tcW w:w="9571" w:type="dxa"/>
            <w:gridSpan w:val="3"/>
          </w:tcPr>
          <w:p w:rsidR="00375A7C" w:rsidRPr="00CE4D23" w:rsidRDefault="00375A7C" w:rsidP="00625323">
            <w:pPr>
              <w:shd w:val="clear" w:color="auto" w:fill="FFFFFF"/>
              <w:tabs>
                <w:tab w:val="left" w:pos="709"/>
                <w:tab w:val="left" w:leader="dot" w:pos="9331"/>
              </w:tabs>
              <w:spacing w:line="360" w:lineRule="auto"/>
              <w:ind w:left="142" w:firstLine="3622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51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ОГЛАВЛЕНИЕ</w:t>
            </w:r>
          </w:p>
        </w:tc>
      </w:tr>
      <w:tr w:rsidR="00375A7C" w:rsidTr="00375A7C">
        <w:tc>
          <w:tcPr>
            <w:tcW w:w="9571" w:type="dxa"/>
            <w:gridSpan w:val="3"/>
          </w:tcPr>
          <w:p w:rsidR="00375A7C" w:rsidRPr="00CE4D23" w:rsidRDefault="00375A7C" w:rsidP="00B210AE">
            <w:pPr>
              <w:shd w:val="clear" w:color="auto" w:fill="FFFFFF"/>
              <w:tabs>
                <w:tab w:val="left" w:pos="9178"/>
                <w:tab w:val="left" w:leader="dot" w:pos="9331"/>
              </w:tabs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CE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СПИСОК СОКРАЩЕНИЙ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</w:t>
            </w:r>
            <w:r w:rsidR="00B210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375A7C" w:rsidTr="00375A7C">
        <w:tc>
          <w:tcPr>
            <w:tcW w:w="9571" w:type="dxa"/>
            <w:gridSpan w:val="3"/>
          </w:tcPr>
          <w:p w:rsidR="00375A7C" w:rsidRPr="00CE4D23" w:rsidRDefault="00375A7C" w:rsidP="00B210AE">
            <w:pPr>
              <w:shd w:val="clear" w:color="auto" w:fill="FFFFFF"/>
              <w:tabs>
                <w:tab w:val="left" w:leader="dot" w:pos="9295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E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ВВЕДЕНИЕ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  <w:r w:rsidR="00B210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375A7C" w:rsidTr="00375A7C">
        <w:tc>
          <w:tcPr>
            <w:tcW w:w="9571" w:type="dxa"/>
            <w:gridSpan w:val="3"/>
          </w:tcPr>
          <w:p w:rsidR="00375A7C" w:rsidRPr="00CE4D23" w:rsidRDefault="00375A7C" w:rsidP="00BF382D">
            <w:pPr>
              <w:shd w:val="clear" w:color="auto" w:fill="FFFFFF"/>
              <w:tabs>
                <w:tab w:val="left" w:leader="dot" w:pos="93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51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ГЛАВА </w:t>
            </w:r>
            <w:r w:rsidRPr="00951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I</w:t>
            </w:r>
            <w:r w:rsidRPr="00951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51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ОБЗОР ЛИТЕРАТУРЫ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</w:t>
            </w:r>
            <w:r w:rsidRPr="00AA52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BF38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375A7C" w:rsidTr="00375A7C">
        <w:tc>
          <w:tcPr>
            <w:tcW w:w="1668" w:type="dxa"/>
          </w:tcPr>
          <w:p w:rsidR="00375A7C" w:rsidRPr="00AA529F" w:rsidRDefault="00375A7C" w:rsidP="00375A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29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945" w:type="dxa"/>
          </w:tcPr>
          <w:p w:rsidR="00375A7C" w:rsidRPr="00CE4D23" w:rsidRDefault="00375A7C" w:rsidP="006253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38">
              <w:rPr>
                <w:rFonts w:ascii="Times New Roman" w:hAnsi="Times New Roman" w:cs="Times New Roman"/>
                <w:sz w:val="28"/>
                <w:szCs w:val="28"/>
              </w:rPr>
              <w:t>Современные представления о фиброзе печени</w:t>
            </w:r>
          </w:p>
        </w:tc>
        <w:tc>
          <w:tcPr>
            <w:tcW w:w="958" w:type="dxa"/>
          </w:tcPr>
          <w:p w:rsidR="00375A7C" w:rsidRPr="00CE4D23" w:rsidRDefault="00375A7C" w:rsidP="00B210A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  <w:r w:rsidR="00BF38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5A7C" w:rsidTr="00375A7C">
        <w:tc>
          <w:tcPr>
            <w:tcW w:w="1668" w:type="dxa"/>
          </w:tcPr>
          <w:p w:rsidR="00375A7C" w:rsidRPr="003A5425" w:rsidRDefault="00375A7C" w:rsidP="00375A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6945" w:type="dxa"/>
          </w:tcPr>
          <w:p w:rsidR="00375A7C" w:rsidRPr="003A5425" w:rsidRDefault="00375A7C" w:rsidP="006253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425">
              <w:rPr>
                <w:rFonts w:ascii="Times New Roman" w:hAnsi="Times New Roman" w:cs="Times New Roman"/>
                <w:sz w:val="28"/>
                <w:szCs w:val="28"/>
              </w:rPr>
              <w:t xml:space="preserve">Эволюция </w:t>
            </w:r>
            <w:r w:rsidR="00E45D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A542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представлений </w:t>
            </w:r>
            <w:r w:rsidR="00E45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42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E45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425">
              <w:rPr>
                <w:rFonts w:ascii="Times New Roman" w:hAnsi="Times New Roman" w:cs="Times New Roman"/>
                <w:sz w:val="28"/>
                <w:szCs w:val="28"/>
              </w:rPr>
              <w:t xml:space="preserve">фиброзе </w:t>
            </w:r>
            <w:r w:rsidR="00E45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425">
              <w:rPr>
                <w:rFonts w:ascii="Times New Roman" w:hAnsi="Times New Roman" w:cs="Times New Roman"/>
                <w:sz w:val="28"/>
                <w:szCs w:val="28"/>
              </w:rPr>
              <w:t>печени</w:t>
            </w:r>
          </w:p>
        </w:tc>
        <w:tc>
          <w:tcPr>
            <w:tcW w:w="958" w:type="dxa"/>
          </w:tcPr>
          <w:p w:rsidR="00375A7C" w:rsidRPr="00CE4D23" w:rsidRDefault="00375A7C" w:rsidP="00B210A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  <w:r w:rsidR="00BF38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5A7C" w:rsidTr="00375A7C">
        <w:tc>
          <w:tcPr>
            <w:tcW w:w="1668" w:type="dxa"/>
          </w:tcPr>
          <w:p w:rsidR="00375A7C" w:rsidRPr="003A5425" w:rsidRDefault="00375A7C" w:rsidP="00375A7C">
            <w:pPr>
              <w:tabs>
                <w:tab w:val="left" w:pos="57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25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945" w:type="dxa"/>
          </w:tcPr>
          <w:p w:rsidR="00375A7C" w:rsidRPr="003A5425" w:rsidRDefault="00375A7C" w:rsidP="00625323">
            <w:pPr>
              <w:shd w:val="clear" w:color="auto" w:fill="FFFFFF"/>
              <w:tabs>
                <w:tab w:val="left" w:leader="dot" w:pos="924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425">
              <w:rPr>
                <w:rFonts w:ascii="Times New Roman" w:hAnsi="Times New Roman" w:cs="Times New Roman"/>
                <w:sz w:val="28"/>
                <w:szCs w:val="28"/>
              </w:rPr>
              <w:t>Патогенетические особенности фиброгенеза</w:t>
            </w:r>
          </w:p>
          <w:p w:rsidR="00375A7C" w:rsidRPr="003A5425" w:rsidRDefault="00375A7C" w:rsidP="006253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425">
              <w:rPr>
                <w:rFonts w:ascii="Times New Roman" w:hAnsi="Times New Roman" w:cs="Times New Roman"/>
                <w:sz w:val="28"/>
                <w:szCs w:val="28"/>
              </w:rPr>
              <w:t>при    хронических</w:t>
            </w:r>
            <w:r w:rsidR="00E45DC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A5425">
              <w:rPr>
                <w:rFonts w:ascii="Times New Roman" w:hAnsi="Times New Roman" w:cs="Times New Roman"/>
                <w:sz w:val="28"/>
                <w:szCs w:val="28"/>
              </w:rPr>
              <w:t xml:space="preserve">заболеваниях </w:t>
            </w:r>
            <w:r w:rsidR="00E45DC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A5425">
              <w:rPr>
                <w:rFonts w:ascii="Times New Roman" w:hAnsi="Times New Roman" w:cs="Times New Roman"/>
                <w:sz w:val="28"/>
                <w:szCs w:val="28"/>
              </w:rPr>
              <w:t>печени</w:t>
            </w:r>
          </w:p>
        </w:tc>
        <w:tc>
          <w:tcPr>
            <w:tcW w:w="958" w:type="dxa"/>
          </w:tcPr>
          <w:p w:rsidR="00B84276" w:rsidRDefault="00375A7C" w:rsidP="0062532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375A7C" w:rsidRPr="00CE4D23" w:rsidRDefault="00375A7C" w:rsidP="00B210A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38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75A7C" w:rsidTr="00375A7C">
        <w:tc>
          <w:tcPr>
            <w:tcW w:w="1668" w:type="dxa"/>
          </w:tcPr>
          <w:p w:rsidR="00375A7C" w:rsidRPr="003A5425" w:rsidRDefault="00375A7C" w:rsidP="00375A7C">
            <w:pPr>
              <w:tabs>
                <w:tab w:val="left" w:pos="488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5425">
              <w:rPr>
                <w:rFonts w:ascii="Times New Roman" w:hAnsi="Times New Roman" w:cs="Times New Roman"/>
                <w:sz w:val="28"/>
                <w:szCs w:val="28"/>
              </w:rPr>
              <w:t>1.3.1.</w:t>
            </w:r>
          </w:p>
        </w:tc>
        <w:tc>
          <w:tcPr>
            <w:tcW w:w="6945" w:type="dxa"/>
          </w:tcPr>
          <w:p w:rsidR="00375A7C" w:rsidRPr="003A5425" w:rsidRDefault="00E45DC1" w:rsidP="00B842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75A7C" w:rsidRPr="003A5425">
              <w:rPr>
                <w:rFonts w:ascii="Times New Roman" w:hAnsi="Times New Roman" w:cs="Times New Roman"/>
                <w:sz w:val="28"/>
                <w:szCs w:val="28"/>
              </w:rPr>
              <w:t xml:space="preserve">Молекулярный состав </w:t>
            </w:r>
            <w:r w:rsidR="00B84276">
              <w:rPr>
                <w:rFonts w:ascii="Times New Roman" w:hAnsi="Times New Roman" w:cs="Times New Roman"/>
                <w:sz w:val="28"/>
                <w:szCs w:val="28"/>
              </w:rPr>
              <w:t>внеклеточного матрикса</w:t>
            </w:r>
          </w:p>
        </w:tc>
        <w:tc>
          <w:tcPr>
            <w:tcW w:w="958" w:type="dxa"/>
          </w:tcPr>
          <w:p w:rsidR="00375A7C" w:rsidRPr="00CE4D23" w:rsidRDefault="00375A7C" w:rsidP="00B210A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F38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75A7C" w:rsidTr="00375A7C">
        <w:tc>
          <w:tcPr>
            <w:tcW w:w="1668" w:type="dxa"/>
          </w:tcPr>
          <w:p w:rsidR="00375A7C" w:rsidRPr="003A5425" w:rsidRDefault="00375A7C" w:rsidP="00375A7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5425">
              <w:rPr>
                <w:rFonts w:ascii="Times New Roman" w:hAnsi="Times New Roman" w:cs="Times New Roman"/>
                <w:sz w:val="28"/>
                <w:szCs w:val="28"/>
              </w:rPr>
              <w:t>1.3.2.</w:t>
            </w:r>
          </w:p>
        </w:tc>
        <w:tc>
          <w:tcPr>
            <w:tcW w:w="6945" w:type="dxa"/>
          </w:tcPr>
          <w:p w:rsidR="00375A7C" w:rsidRPr="003A5425" w:rsidRDefault="00E45DC1" w:rsidP="006253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75A7C" w:rsidRPr="003A5425">
              <w:rPr>
                <w:rFonts w:ascii="Times New Roman" w:hAnsi="Times New Roman" w:cs="Times New Roman"/>
                <w:sz w:val="28"/>
                <w:szCs w:val="28"/>
              </w:rPr>
              <w:t>Регуляторные механизмы фиброза печени</w:t>
            </w:r>
          </w:p>
        </w:tc>
        <w:tc>
          <w:tcPr>
            <w:tcW w:w="958" w:type="dxa"/>
          </w:tcPr>
          <w:p w:rsidR="00375A7C" w:rsidRPr="00CE4D23" w:rsidRDefault="00375A7C" w:rsidP="00B210A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  <w:r w:rsidR="00BF38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5A7C" w:rsidTr="00375A7C">
        <w:tc>
          <w:tcPr>
            <w:tcW w:w="1668" w:type="dxa"/>
          </w:tcPr>
          <w:p w:rsidR="00375A7C" w:rsidRPr="003A5425" w:rsidRDefault="00375A7C" w:rsidP="00375A7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5425">
              <w:rPr>
                <w:rFonts w:ascii="Times New Roman" w:hAnsi="Times New Roman" w:cs="Times New Roman"/>
                <w:sz w:val="28"/>
                <w:szCs w:val="28"/>
              </w:rPr>
              <w:t>1.3.3.</w:t>
            </w:r>
          </w:p>
        </w:tc>
        <w:tc>
          <w:tcPr>
            <w:tcW w:w="6945" w:type="dxa"/>
          </w:tcPr>
          <w:p w:rsidR="00375A7C" w:rsidRPr="003A5425" w:rsidRDefault="00E45DC1" w:rsidP="006253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75A7C" w:rsidRPr="003A5425">
              <w:rPr>
                <w:rFonts w:ascii="Times New Roman" w:hAnsi="Times New Roman" w:cs="Times New Roman"/>
                <w:sz w:val="28"/>
                <w:szCs w:val="28"/>
              </w:rPr>
              <w:t xml:space="preserve">Методы диагностики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фиброза </w:t>
            </w:r>
            <w:r w:rsidR="00375A7C" w:rsidRPr="003A5425">
              <w:rPr>
                <w:rFonts w:ascii="Times New Roman" w:hAnsi="Times New Roman" w:cs="Times New Roman"/>
                <w:sz w:val="28"/>
                <w:szCs w:val="28"/>
              </w:rPr>
              <w:t>печени</w:t>
            </w:r>
          </w:p>
        </w:tc>
        <w:tc>
          <w:tcPr>
            <w:tcW w:w="958" w:type="dxa"/>
          </w:tcPr>
          <w:p w:rsidR="00375A7C" w:rsidRPr="00CE4D23" w:rsidRDefault="00375A7C" w:rsidP="00B210A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38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75A7C" w:rsidTr="00375A7C">
        <w:tc>
          <w:tcPr>
            <w:tcW w:w="1668" w:type="dxa"/>
          </w:tcPr>
          <w:p w:rsidR="00375A7C" w:rsidRPr="003A5425" w:rsidRDefault="00375A7C" w:rsidP="00375A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25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945" w:type="dxa"/>
          </w:tcPr>
          <w:p w:rsidR="00375A7C" w:rsidRPr="003A5425" w:rsidRDefault="00375A7C" w:rsidP="006253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425">
              <w:rPr>
                <w:rFonts w:ascii="Times New Roman" w:hAnsi="Times New Roman" w:cs="Times New Roman"/>
                <w:sz w:val="28"/>
                <w:szCs w:val="28"/>
              </w:rPr>
              <w:t xml:space="preserve">Матриксные </w:t>
            </w:r>
            <w:r w:rsidR="00E45D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A5425">
              <w:rPr>
                <w:rFonts w:ascii="Times New Roman" w:hAnsi="Times New Roman" w:cs="Times New Roman"/>
                <w:sz w:val="28"/>
                <w:szCs w:val="28"/>
              </w:rPr>
              <w:t xml:space="preserve">металлопротеиназы </w:t>
            </w:r>
            <w:r w:rsidR="00E45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42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E45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425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="00E45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425">
              <w:rPr>
                <w:rFonts w:ascii="Times New Roman" w:hAnsi="Times New Roman" w:cs="Times New Roman"/>
                <w:sz w:val="28"/>
                <w:szCs w:val="28"/>
              </w:rPr>
              <w:t>ингибиторы: строение, регуляция, роль в развитии патологических состояний</w:t>
            </w:r>
          </w:p>
        </w:tc>
        <w:tc>
          <w:tcPr>
            <w:tcW w:w="958" w:type="dxa"/>
          </w:tcPr>
          <w:p w:rsidR="00375A7C" w:rsidRDefault="00375A7C" w:rsidP="0062532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A7C" w:rsidRDefault="00375A7C" w:rsidP="0062532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A7C" w:rsidRPr="00CE4D23" w:rsidRDefault="00375A7C" w:rsidP="00B210A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38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5A7C" w:rsidTr="00375A7C">
        <w:tc>
          <w:tcPr>
            <w:tcW w:w="1668" w:type="dxa"/>
          </w:tcPr>
          <w:p w:rsidR="00375A7C" w:rsidRPr="003A5425" w:rsidRDefault="00375A7C" w:rsidP="00375A7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5425">
              <w:rPr>
                <w:rFonts w:ascii="Times New Roman" w:hAnsi="Times New Roman" w:cs="Times New Roman"/>
                <w:sz w:val="28"/>
                <w:szCs w:val="28"/>
              </w:rPr>
              <w:t>1.4.1.</w:t>
            </w:r>
          </w:p>
        </w:tc>
        <w:tc>
          <w:tcPr>
            <w:tcW w:w="6945" w:type="dxa"/>
          </w:tcPr>
          <w:p w:rsidR="00375A7C" w:rsidRPr="003A5425" w:rsidRDefault="00E45DC1" w:rsidP="006253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75A7C" w:rsidRPr="003A5425">
              <w:rPr>
                <w:rFonts w:ascii="Times New Roman" w:hAnsi="Times New Roman" w:cs="Times New Roman"/>
                <w:sz w:val="28"/>
                <w:szCs w:val="28"/>
              </w:rPr>
              <w:t xml:space="preserve">Матриксные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75A7C" w:rsidRPr="003A5425">
              <w:rPr>
                <w:rFonts w:ascii="Times New Roman" w:hAnsi="Times New Roman" w:cs="Times New Roman"/>
                <w:sz w:val="28"/>
                <w:szCs w:val="28"/>
              </w:rPr>
              <w:t>металлопротеиназы</w:t>
            </w:r>
          </w:p>
        </w:tc>
        <w:tc>
          <w:tcPr>
            <w:tcW w:w="958" w:type="dxa"/>
          </w:tcPr>
          <w:p w:rsidR="00375A7C" w:rsidRPr="00CE4D23" w:rsidRDefault="00375A7C" w:rsidP="00B210A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38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5A7C" w:rsidTr="00375A7C">
        <w:tc>
          <w:tcPr>
            <w:tcW w:w="1668" w:type="dxa"/>
          </w:tcPr>
          <w:p w:rsidR="00375A7C" w:rsidRPr="003A5425" w:rsidRDefault="00375A7C" w:rsidP="00375A7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5425">
              <w:rPr>
                <w:rFonts w:ascii="Times New Roman" w:hAnsi="Times New Roman" w:cs="Times New Roman"/>
                <w:sz w:val="28"/>
                <w:szCs w:val="28"/>
              </w:rPr>
              <w:t>1.4.2.</w:t>
            </w:r>
          </w:p>
        </w:tc>
        <w:tc>
          <w:tcPr>
            <w:tcW w:w="6945" w:type="dxa"/>
          </w:tcPr>
          <w:p w:rsidR="00375A7C" w:rsidRPr="003A5425" w:rsidRDefault="00E45DC1" w:rsidP="00625323">
            <w:pPr>
              <w:tabs>
                <w:tab w:val="left" w:pos="11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75A7C" w:rsidRPr="003A5425">
              <w:rPr>
                <w:rFonts w:ascii="Times New Roman" w:hAnsi="Times New Roman" w:cs="Times New Roman"/>
                <w:sz w:val="28"/>
                <w:szCs w:val="28"/>
              </w:rPr>
              <w:t xml:space="preserve">Тканевые ингибиторы </w:t>
            </w:r>
            <w:proofErr w:type="gramStart"/>
            <w:r w:rsidR="00375A7C" w:rsidRPr="003A5425">
              <w:rPr>
                <w:rFonts w:ascii="Times New Roman" w:hAnsi="Times New Roman" w:cs="Times New Roman"/>
                <w:sz w:val="28"/>
                <w:szCs w:val="28"/>
              </w:rPr>
              <w:t>матриксн</w:t>
            </w:r>
            <w:r w:rsidR="00C47240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gramEnd"/>
            <w:r w:rsidR="00375A7C" w:rsidRPr="003A5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5A7C" w:rsidRPr="003A5425" w:rsidRDefault="00E45DC1" w:rsidP="00B842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25323">
              <w:rPr>
                <w:rFonts w:ascii="Times New Roman" w:hAnsi="Times New Roman" w:cs="Times New Roman"/>
                <w:sz w:val="28"/>
                <w:szCs w:val="28"/>
              </w:rPr>
              <w:t>металлопротеиназ</w:t>
            </w:r>
            <w:r w:rsidR="00375A7C" w:rsidRPr="003A5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</w:tcPr>
          <w:p w:rsidR="00375A7C" w:rsidRDefault="00375A7C" w:rsidP="0062532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A7C" w:rsidRPr="00CE4D23" w:rsidRDefault="00375A7C" w:rsidP="00B210A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10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75A7C" w:rsidTr="00375A7C">
        <w:tc>
          <w:tcPr>
            <w:tcW w:w="1668" w:type="dxa"/>
          </w:tcPr>
          <w:p w:rsidR="00375A7C" w:rsidRPr="003A5425" w:rsidRDefault="00375A7C" w:rsidP="00375A7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5425">
              <w:rPr>
                <w:rFonts w:ascii="Times New Roman" w:hAnsi="Times New Roman" w:cs="Times New Roman"/>
                <w:sz w:val="28"/>
                <w:szCs w:val="28"/>
              </w:rPr>
              <w:t>1.4.3.</w:t>
            </w:r>
          </w:p>
        </w:tc>
        <w:tc>
          <w:tcPr>
            <w:tcW w:w="6945" w:type="dxa"/>
          </w:tcPr>
          <w:p w:rsidR="00375A7C" w:rsidRPr="003A5425" w:rsidRDefault="00E45DC1" w:rsidP="00625323">
            <w:pPr>
              <w:tabs>
                <w:tab w:val="left" w:pos="851"/>
                <w:tab w:val="left" w:pos="1701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75A7C" w:rsidRPr="003A5425">
              <w:rPr>
                <w:rFonts w:ascii="Times New Roman" w:hAnsi="Times New Roman" w:cs="Times New Roman"/>
                <w:sz w:val="28"/>
                <w:szCs w:val="28"/>
              </w:rPr>
              <w:t>Функция металлопротеиназ и их ингибиторов</w:t>
            </w:r>
          </w:p>
          <w:p w:rsidR="00375A7C" w:rsidRPr="003A5425" w:rsidRDefault="00E45DC1" w:rsidP="006253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 деградации </w:t>
            </w:r>
            <w:r w:rsidR="00375A7C" w:rsidRPr="003A5425">
              <w:rPr>
                <w:rFonts w:ascii="Times New Roman" w:hAnsi="Times New Roman" w:cs="Times New Roman"/>
                <w:sz w:val="28"/>
                <w:szCs w:val="28"/>
              </w:rPr>
              <w:t xml:space="preserve"> матрикса</w:t>
            </w:r>
          </w:p>
        </w:tc>
        <w:tc>
          <w:tcPr>
            <w:tcW w:w="958" w:type="dxa"/>
          </w:tcPr>
          <w:p w:rsidR="00375A7C" w:rsidRDefault="00375A7C" w:rsidP="0062532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A7C" w:rsidRPr="00CE4D23" w:rsidRDefault="00B210AE" w:rsidP="0062532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375A7C" w:rsidTr="00375A7C">
        <w:tc>
          <w:tcPr>
            <w:tcW w:w="1668" w:type="dxa"/>
          </w:tcPr>
          <w:p w:rsidR="00375A7C" w:rsidRPr="003A5425" w:rsidRDefault="00375A7C" w:rsidP="00375A7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5425">
              <w:rPr>
                <w:rFonts w:ascii="Times New Roman" w:hAnsi="Times New Roman" w:cs="Times New Roman"/>
                <w:sz w:val="28"/>
                <w:szCs w:val="28"/>
              </w:rPr>
              <w:t>1.4.4.</w:t>
            </w:r>
          </w:p>
        </w:tc>
        <w:tc>
          <w:tcPr>
            <w:tcW w:w="6945" w:type="dxa"/>
          </w:tcPr>
          <w:p w:rsidR="00375A7C" w:rsidRPr="003A5425" w:rsidRDefault="00E45DC1" w:rsidP="00625323">
            <w:pPr>
              <w:tabs>
                <w:tab w:val="left" w:pos="1276"/>
                <w:tab w:val="left" w:pos="1418"/>
                <w:tab w:val="left" w:pos="1560"/>
                <w:tab w:val="left" w:pos="184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75A7C" w:rsidRPr="003A5425">
              <w:rPr>
                <w:rFonts w:ascii="Times New Roman" w:hAnsi="Times New Roman" w:cs="Times New Roman"/>
                <w:sz w:val="28"/>
                <w:szCs w:val="28"/>
              </w:rPr>
              <w:t xml:space="preserve">О роли металлопротеиназ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5A7C" w:rsidRPr="003A542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5A7C" w:rsidRPr="003A5425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5A7C" w:rsidRPr="003A5425">
              <w:rPr>
                <w:rFonts w:ascii="Times New Roman" w:hAnsi="Times New Roman" w:cs="Times New Roman"/>
                <w:sz w:val="28"/>
                <w:szCs w:val="28"/>
              </w:rPr>
              <w:t xml:space="preserve">ингибиторов </w:t>
            </w:r>
            <w:proofErr w:type="gramStart"/>
            <w:r w:rsidR="00375A7C" w:rsidRPr="003A542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375A7C" w:rsidRPr="003A5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5A7C" w:rsidRPr="003A5425" w:rsidRDefault="00E45DC1" w:rsidP="00041C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="00375A7C" w:rsidRPr="003A5425">
              <w:rPr>
                <w:rFonts w:ascii="Times New Roman" w:hAnsi="Times New Roman" w:cs="Times New Roman"/>
                <w:sz w:val="28"/>
                <w:szCs w:val="28"/>
              </w:rPr>
              <w:t>обеспечени</w:t>
            </w:r>
            <w:r w:rsidR="00041C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375A7C" w:rsidRPr="003A5425">
              <w:rPr>
                <w:rFonts w:ascii="Times New Roman" w:hAnsi="Times New Roman" w:cs="Times New Roman"/>
                <w:sz w:val="28"/>
                <w:szCs w:val="28"/>
              </w:rPr>
              <w:t xml:space="preserve"> регенерации поврежденной печени</w:t>
            </w:r>
          </w:p>
        </w:tc>
        <w:tc>
          <w:tcPr>
            <w:tcW w:w="958" w:type="dxa"/>
          </w:tcPr>
          <w:p w:rsidR="00375A7C" w:rsidRDefault="00375A7C" w:rsidP="0062532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A7C" w:rsidRPr="00CE4D23" w:rsidRDefault="00375A7C" w:rsidP="00B210A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F38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5A7C" w:rsidTr="00375A7C">
        <w:tc>
          <w:tcPr>
            <w:tcW w:w="8613" w:type="dxa"/>
            <w:gridSpan w:val="2"/>
          </w:tcPr>
          <w:p w:rsidR="00375A7C" w:rsidRPr="00CE4D23" w:rsidRDefault="00375A7C" w:rsidP="006253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ГЛАВА </w:t>
            </w:r>
            <w:r w:rsidRPr="00951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II</w:t>
            </w:r>
            <w:r w:rsidRPr="00951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.</w:t>
            </w:r>
            <w:r w:rsidRPr="00951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МАТЕРИАЛЫ И МЕТОДЫ ИССЛЕДОВАНИЯ</w:t>
            </w:r>
          </w:p>
        </w:tc>
        <w:tc>
          <w:tcPr>
            <w:tcW w:w="958" w:type="dxa"/>
          </w:tcPr>
          <w:p w:rsidR="00375A7C" w:rsidRPr="00CE4D23" w:rsidRDefault="00375A7C" w:rsidP="00C51EC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F38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75A7C" w:rsidTr="00375A7C">
        <w:tc>
          <w:tcPr>
            <w:tcW w:w="1668" w:type="dxa"/>
          </w:tcPr>
          <w:p w:rsidR="00375A7C" w:rsidRPr="00CE4D23" w:rsidRDefault="00375A7C" w:rsidP="00375A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945" w:type="dxa"/>
          </w:tcPr>
          <w:p w:rsidR="00375A7C" w:rsidRPr="00CE4D23" w:rsidRDefault="00375A7C" w:rsidP="006253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 и методы исследования</w:t>
            </w:r>
          </w:p>
        </w:tc>
        <w:tc>
          <w:tcPr>
            <w:tcW w:w="958" w:type="dxa"/>
          </w:tcPr>
          <w:p w:rsidR="00375A7C" w:rsidRPr="00CE4D23" w:rsidRDefault="00375A7C" w:rsidP="00C51EC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F38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75A7C" w:rsidTr="00375A7C">
        <w:tc>
          <w:tcPr>
            <w:tcW w:w="1668" w:type="dxa"/>
          </w:tcPr>
          <w:p w:rsidR="00375A7C" w:rsidRPr="00CE4D23" w:rsidRDefault="00375A7C" w:rsidP="00375A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945" w:type="dxa"/>
          </w:tcPr>
          <w:p w:rsidR="00375A7C" w:rsidRPr="00CE4D23" w:rsidRDefault="00375A7C" w:rsidP="006253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Физикальное исследование</w:t>
            </w:r>
          </w:p>
        </w:tc>
        <w:tc>
          <w:tcPr>
            <w:tcW w:w="958" w:type="dxa"/>
          </w:tcPr>
          <w:p w:rsidR="00375A7C" w:rsidRPr="00CE4D23" w:rsidRDefault="00BF382D" w:rsidP="00C51EC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375A7C" w:rsidTr="00375A7C">
        <w:tc>
          <w:tcPr>
            <w:tcW w:w="1668" w:type="dxa"/>
          </w:tcPr>
          <w:p w:rsidR="00375A7C" w:rsidRPr="00CE4D23" w:rsidRDefault="00375A7C" w:rsidP="00375A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945" w:type="dxa"/>
          </w:tcPr>
          <w:p w:rsidR="00375A7C" w:rsidRPr="00CE4D23" w:rsidRDefault="00375A7C" w:rsidP="006253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38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исследования</w:t>
            </w:r>
          </w:p>
        </w:tc>
        <w:tc>
          <w:tcPr>
            <w:tcW w:w="958" w:type="dxa"/>
          </w:tcPr>
          <w:p w:rsidR="00375A7C" w:rsidRPr="00CE4D23" w:rsidRDefault="00BF382D" w:rsidP="0062532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75A7C" w:rsidTr="00375A7C">
        <w:tc>
          <w:tcPr>
            <w:tcW w:w="1668" w:type="dxa"/>
          </w:tcPr>
          <w:p w:rsidR="00375A7C" w:rsidRPr="00CE4D23" w:rsidRDefault="00375A7C" w:rsidP="00375A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945" w:type="dxa"/>
          </w:tcPr>
          <w:p w:rsidR="00375A7C" w:rsidRPr="00CE4D23" w:rsidRDefault="00375A7C" w:rsidP="006253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38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Инструментальные исследования</w:t>
            </w:r>
          </w:p>
        </w:tc>
        <w:tc>
          <w:tcPr>
            <w:tcW w:w="958" w:type="dxa"/>
          </w:tcPr>
          <w:p w:rsidR="00375A7C" w:rsidRPr="00CE4D23" w:rsidRDefault="00BF382D" w:rsidP="00B210A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375A7C" w:rsidTr="00375A7C">
        <w:tc>
          <w:tcPr>
            <w:tcW w:w="1668" w:type="dxa"/>
          </w:tcPr>
          <w:p w:rsidR="00375A7C" w:rsidRPr="00CE4D23" w:rsidRDefault="00375A7C" w:rsidP="00375A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6945" w:type="dxa"/>
          </w:tcPr>
          <w:p w:rsidR="00375A7C" w:rsidRPr="00CE4D23" w:rsidRDefault="00375A7C" w:rsidP="006253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38">
              <w:rPr>
                <w:rFonts w:ascii="Times New Roman" w:hAnsi="Times New Roman" w:cs="Times New Roman"/>
                <w:sz w:val="28"/>
                <w:szCs w:val="28"/>
              </w:rPr>
              <w:t>Фиброэластометрия</w:t>
            </w:r>
          </w:p>
        </w:tc>
        <w:tc>
          <w:tcPr>
            <w:tcW w:w="958" w:type="dxa"/>
          </w:tcPr>
          <w:p w:rsidR="00375A7C" w:rsidRPr="00CE4D23" w:rsidRDefault="00BF382D" w:rsidP="00B210A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375A7C" w:rsidTr="00375A7C">
        <w:tc>
          <w:tcPr>
            <w:tcW w:w="1668" w:type="dxa"/>
          </w:tcPr>
          <w:p w:rsidR="00375A7C" w:rsidRPr="00CE4D23" w:rsidRDefault="00375A7C" w:rsidP="00375A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945" w:type="dxa"/>
          </w:tcPr>
          <w:p w:rsidR="00375A7C" w:rsidRPr="00951738" w:rsidRDefault="00375A7C" w:rsidP="00625323">
            <w:pPr>
              <w:shd w:val="clear" w:color="auto" w:fill="FFFFFF"/>
              <w:tabs>
                <w:tab w:val="left" w:pos="851"/>
                <w:tab w:val="left" w:leader="dot" w:pos="923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38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 содержания трансформирующего </w:t>
            </w:r>
          </w:p>
          <w:p w:rsidR="00375A7C" w:rsidRPr="00CE4D23" w:rsidRDefault="00375A7C" w:rsidP="006253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38">
              <w:rPr>
                <w:rFonts w:ascii="Times New Roman" w:hAnsi="Times New Roman" w:cs="Times New Roman"/>
                <w:sz w:val="28"/>
                <w:szCs w:val="28"/>
              </w:rPr>
              <w:t xml:space="preserve">фактора </w:t>
            </w:r>
            <w:r w:rsidR="00E45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738">
              <w:rPr>
                <w:rFonts w:ascii="Times New Roman" w:hAnsi="Times New Roman" w:cs="Times New Roman"/>
                <w:sz w:val="28"/>
                <w:szCs w:val="28"/>
              </w:rPr>
              <w:t>роста</w:t>
            </w:r>
            <w:r w:rsidR="0062532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951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7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β</w:t>
            </w:r>
            <w:r w:rsidR="006253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5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73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45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738">
              <w:rPr>
                <w:rFonts w:ascii="Times New Roman" w:hAnsi="Times New Roman" w:cs="Times New Roman"/>
                <w:sz w:val="28"/>
                <w:szCs w:val="28"/>
              </w:rPr>
              <w:t xml:space="preserve">сыворотке </w:t>
            </w:r>
            <w:r w:rsidR="00E45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738">
              <w:rPr>
                <w:rFonts w:ascii="Times New Roman" w:hAnsi="Times New Roman" w:cs="Times New Roman"/>
                <w:sz w:val="28"/>
                <w:szCs w:val="28"/>
              </w:rPr>
              <w:t>крови</w:t>
            </w:r>
          </w:p>
        </w:tc>
        <w:tc>
          <w:tcPr>
            <w:tcW w:w="958" w:type="dxa"/>
          </w:tcPr>
          <w:p w:rsidR="00375A7C" w:rsidRDefault="00375A7C" w:rsidP="0062532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A7C" w:rsidRPr="00CE4D23" w:rsidRDefault="00BF382D" w:rsidP="00B210A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375A7C" w:rsidTr="00375A7C">
        <w:tc>
          <w:tcPr>
            <w:tcW w:w="1668" w:type="dxa"/>
          </w:tcPr>
          <w:p w:rsidR="00375A7C" w:rsidRPr="00CE4D23" w:rsidRDefault="00375A7C" w:rsidP="00375A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6945" w:type="dxa"/>
          </w:tcPr>
          <w:p w:rsidR="00625323" w:rsidRDefault="00375A7C" w:rsidP="006253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38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</w:t>
            </w:r>
            <w:r w:rsidR="00E45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73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содержания </w:t>
            </w:r>
            <w:r w:rsidR="00E45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738">
              <w:rPr>
                <w:rFonts w:ascii="Times New Roman" w:hAnsi="Times New Roman" w:cs="Times New Roman"/>
                <w:sz w:val="28"/>
                <w:szCs w:val="28"/>
              </w:rPr>
              <w:t xml:space="preserve">тканевого </w:t>
            </w:r>
            <w:r w:rsidR="00E45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738">
              <w:rPr>
                <w:rFonts w:ascii="Times New Roman" w:hAnsi="Times New Roman" w:cs="Times New Roman"/>
                <w:sz w:val="28"/>
                <w:szCs w:val="28"/>
              </w:rPr>
              <w:t xml:space="preserve">ингибитора </w:t>
            </w:r>
            <w:proofErr w:type="gramStart"/>
            <w:r w:rsidRPr="00951738">
              <w:rPr>
                <w:rFonts w:ascii="Times New Roman" w:hAnsi="Times New Roman" w:cs="Times New Roman"/>
                <w:sz w:val="28"/>
                <w:szCs w:val="28"/>
              </w:rPr>
              <w:t>матриксной</w:t>
            </w:r>
            <w:proofErr w:type="gramEnd"/>
            <w:r w:rsidRPr="00951738">
              <w:rPr>
                <w:rFonts w:ascii="Times New Roman" w:hAnsi="Times New Roman" w:cs="Times New Roman"/>
                <w:sz w:val="28"/>
                <w:szCs w:val="28"/>
              </w:rPr>
              <w:t xml:space="preserve"> мет</w:t>
            </w:r>
            <w:r w:rsidR="00625323">
              <w:rPr>
                <w:rFonts w:ascii="Times New Roman" w:hAnsi="Times New Roman" w:cs="Times New Roman"/>
                <w:sz w:val="28"/>
                <w:szCs w:val="28"/>
              </w:rPr>
              <w:t xml:space="preserve">аллопротеиназы 1 – типа </w:t>
            </w:r>
            <w:r w:rsidRPr="0095173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  <w:p w:rsidR="00375A7C" w:rsidRPr="00CE4D23" w:rsidRDefault="00375A7C" w:rsidP="006253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38">
              <w:rPr>
                <w:rFonts w:ascii="Times New Roman" w:hAnsi="Times New Roman" w:cs="Times New Roman"/>
                <w:sz w:val="28"/>
                <w:szCs w:val="28"/>
              </w:rPr>
              <w:t>сыворотке крови</w:t>
            </w:r>
          </w:p>
        </w:tc>
        <w:tc>
          <w:tcPr>
            <w:tcW w:w="958" w:type="dxa"/>
          </w:tcPr>
          <w:p w:rsidR="00375A7C" w:rsidRDefault="00375A7C" w:rsidP="0062532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A7C" w:rsidRDefault="00375A7C" w:rsidP="0062532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A7C" w:rsidRPr="00CE4D23" w:rsidRDefault="00BF382D" w:rsidP="00B210A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375A7C" w:rsidTr="00375A7C">
        <w:tc>
          <w:tcPr>
            <w:tcW w:w="1668" w:type="dxa"/>
          </w:tcPr>
          <w:p w:rsidR="00375A7C" w:rsidRPr="00CE4D23" w:rsidRDefault="00375A7C" w:rsidP="00375A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6945" w:type="dxa"/>
          </w:tcPr>
          <w:p w:rsidR="00375A7C" w:rsidRPr="00CE4D23" w:rsidRDefault="00375A7C" w:rsidP="006253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Статистическая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данных</w:t>
            </w:r>
          </w:p>
        </w:tc>
        <w:tc>
          <w:tcPr>
            <w:tcW w:w="958" w:type="dxa"/>
          </w:tcPr>
          <w:p w:rsidR="00375A7C" w:rsidRPr="00CE4D23" w:rsidRDefault="00BF382D" w:rsidP="00B210A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375A7C" w:rsidTr="00375A7C">
        <w:trPr>
          <w:trHeight w:val="1238"/>
        </w:trPr>
        <w:tc>
          <w:tcPr>
            <w:tcW w:w="1668" w:type="dxa"/>
          </w:tcPr>
          <w:p w:rsidR="00375A7C" w:rsidRPr="00CE4D23" w:rsidRDefault="00375A7C" w:rsidP="006253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ГЛАВА </w:t>
            </w:r>
            <w:r w:rsidRPr="00951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III</w:t>
            </w:r>
            <w:r w:rsidRPr="00951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.</w:t>
            </w:r>
          </w:p>
        </w:tc>
        <w:tc>
          <w:tcPr>
            <w:tcW w:w="6945" w:type="dxa"/>
          </w:tcPr>
          <w:p w:rsidR="00375A7C" w:rsidRPr="00F70B7C" w:rsidRDefault="00375A7C" w:rsidP="00625323">
            <w:pPr>
              <w:shd w:val="clear" w:color="auto" w:fill="FFFFFF"/>
              <w:spacing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1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КЛИНИЧЕ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СКАЯ, ЛАБОРАТОРНО-ИНСТРУМЕНТАЛЬНАЯ </w:t>
            </w:r>
            <w:r w:rsidRPr="00951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ХАРАКТЕРИСТИКА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БОЛЬНЫХ ХРОНИЧЕСКИМ </w:t>
            </w:r>
            <w:r w:rsidRPr="00951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ГЕПАТИТОМ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951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</w:t>
            </w:r>
          </w:p>
        </w:tc>
        <w:tc>
          <w:tcPr>
            <w:tcW w:w="958" w:type="dxa"/>
          </w:tcPr>
          <w:p w:rsidR="00375A7C" w:rsidRDefault="00375A7C" w:rsidP="0062532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A7C" w:rsidRDefault="00375A7C" w:rsidP="0062532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A7C" w:rsidRPr="00CE4D23" w:rsidRDefault="00BF382D" w:rsidP="00846B5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375A7C" w:rsidTr="00375A7C">
        <w:tc>
          <w:tcPr>
            <w:tcW w:w="1668" w:type="dxa"/>
          </w:tcPr>
          <w:p w:rsidR="00375A7C" w:rsidRPr="00CE4D23" w:rsidRDefault="00375A7C" w:rsidP="00375A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945" w:type="dxa"/>
          </w:tcPr>
          <w:p w:rsidR="00375A7C" w:rsidRPr="00F70B7C" w:rsidRDefault="00375A7C" w:rsidP="00625323">
            <w:pPr>
              <w:tabs>
                <w:tab w:val="num" w:pos="1134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Клиническая   </w:t>
            </w:r>
            <w:r w:rsidRPr="00951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951738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инструментальная характеристика </w:t>
            </w:r>
            <w:r w:rsidRPr="00951738">
              <w:rPr>
                <w:rFonts w:ascii="Times New Roman" w:eastAsia="Times New Roman" w:hAnsi="Times New Roman" w:cs="Times New Roman"/>
                <w:sz w:val="28"/>
                <w:szCs w:val="28"/>
              </w:rPr>
              <w:t>больных хрониче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ским гепатитом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958" w:type="dxa"/>
          </w:tcPr>
          <w:p w:rsidR="00375A7C" w:rsidRDefault="00375A7C" w:rsidP="0062532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A7C" w:rsidRPr="00CE4D23" w:rsidRDefault="00BF382D" w:rsidP="00846B5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375A7C" w:rsidTr="00375A7C">
        <w:tc>
          <w:tcPr>
            <w:tcW w:w="1668" w:type="dxa"/>
          </w:tcPr>
          <w:p w:rsidR="00375A7C" w:rsidRPr="00CE4D23" w:rsidRDefault="00375A7C" w:rsidP="00375A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945" w:type="dxa"/>
          </w:tcPr>
          <w:p w:rsidR="00375A7C" w:rsidRPr="00CE4D23" w:rsidRDefault="00375A7C" w:rsidP="006253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38">
              <w:rPr>
                <w:rFonts w:ascii="Times New Roman" w:eastAsia="Times New Roman" w:hAnsi="Times New Roman" w:cs="Times New Roman"/>
                <w:sz w:val="28"/>
                <w:szCs w:val="28"/>
              </w:rPr>
              <w:t>Клиническая характе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ристика</w:t>
            </w:r>
            <w:r w:rsidR="00F44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контрольной группы</w:t>
            </w:r>
          </w:p>
        </w:tc>
        <w:tc>
          <w:tcPr>
            <w:tcW w:w="958" w:type="dxa"/>
          </w:tcPr>
          <w:p w:rsidR="00375A7C" w:rsidRPr="00CE4D23" w:rsidRDefault="00BF382D" w:rsidP="00846B5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375A7C" w:rsidTr="00375A7C">
        <w:tc>
          <w:tcPr>
            <w:tcW w:w="1668" w:type="dxa"/>
          </w:tcPr>
          <w:p w:rsidR="00375A7C" w:rsidRPr="00CE4D23" w:rsidRDefault="00375A7C" w:rsidP="006253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ГЛАВА </w:t>
            </w:r>
            <w:r w:rsidRPr="00951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IV</w:t>
            </w:r>
            <w:r w:rsidRPr="00951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375A7C" w:rsidRPr="00CE4D23" w:rsidRDefault="00375A7C" w:rsidP="006253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3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ЭЛАСТОМЕТРИИ У БОЛЬНЫХ ХГ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95173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</w:tcPr>
          <w:p w:rsidR="00375A7C" w:rsidRDefault="00375A7C" w:rsidP="0062532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A7C" w:rsidRPr="00CE4D23" w:rsidRDefault="00BF382D" w:rsidP="00846B5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375A7C" w:rsidTr="00375A7C">
        <w:tc>
          <w:tcPr>
            <w:tcW w:w="1668" w:type="dxa"/>
          </w:tcPr>
          <w:p w:rsidR="00375A7C" w:rsidRPr="00CE4D23" w:rsidRDefault="00375A7C" w:rsidP="00375A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945" w:type="dxa"/>
          </w:tcPr>
          <w:p w:rsidR="00375A7C" w:rsidRPr="00CE4D23" w:rsidRDefault="00375A7C" w:rsidP="00625323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38"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Сравнительная </w:t>
            </w:r>
            <w:r w:rsidR="00E45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738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  <w:r w:rsidR="00E45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738">
              <w:rPr>
                <w:rFonts w:ascii="Times New Roman" w:hAnsi="Times New Roman" w:cs="Times New Roman"/>
                <w:sz w:val="28"/>
                <w:szCs w:val="28"/>
              </w:rPr>
              <w:t>показателя эластичности печеночной ткани</w:t>
            </w:r>
            <w:r w:rsidR="00E45DC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951738">
              <w:rPr>
                <w:rFonts w:ascii="Times New Roman" w:hAnsi="Times New Roman" w:cs="Times New Roman"/>
                <w:sz w:val="28"/>
                <w:szCs w:val="28"/>
              </w:rPr>
              <w:t xml:space="preserve">клинико-лабораторных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738">
              <w:rPr>
                <w:rFonts w:ascii="Times New Roman" w:hAnsi="Times New Roman" w:cs="Times New Roman"/>
                <w:sz w:val="28"/>
                <w:szCs w:val="28"/>
              </w:rPr>
              <w:t>данных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738">
              <w:rPr>
                <w:rFonts w:ascii="Times New Roman" w:hAnsi="Times New Roman" w:cs="Times New Roman"/>
                <w:sz w:val="28"/>
                <w:szCs w:val="28"/>
              </w:rPr>
              <w:t xml:space="preserve">больных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ХГ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958" w:type="dxa"/>
          </w:tcPr>
          <w:p w:rsidR="00375A7C" w:rsidRDefault="00375A7C" w:rsidP="0062532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A7C" w:rsidRDefault="00375A7C" w:rsidP="0062532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A7C" w:rsidRPr="00CE4D23" w:rsidRDefault="00BF382D" w:rsidP="00846B5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375A7C" w:rsidTr="00375A7C">
        <w:tc>
          <w:tcPr>
            <w:tcW w:w="1668" w:type="dxa"/>
          </w:tcPr>
          <w:p w:rsidR="00375A7C" w:rsidRPr="00CE4D23" w:rsidRDefault="00375A7C" w:rsidP="00375A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945" w:type="dxa"/>
          </w:tcPr>
          <w:p w:rsidR="00375A7C" w:rsidRPr="00AA529F" w:rsidRDefault="00375A7C" w:rsidP="0062532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Характеристика результатов фиброэластометрии </w:t>
            </w:r>
            <w:r w:rsidR="00F44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больных </w:t>
            </w:r>
            <w:r w:rsidRPr="00951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группы лечения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 сравнения</w:t>
            </w:r>
          </w:p>
        </w:tc>
        <w:tc>
          <w:tcPr>
            <w:tcW w:w="958" w:type="dxa"/>
          </w:tcPr>
          <w:p w:rsidR="00375A7C" w:rsidRDefault="00375A7C" w:rsidP="0062532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A7C" w:rsidRPr="00CE4D23" w:rsidRDefault="00BF382D" w:rsidP="00846B5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375A7C" w:rsidTr="00846B5E">
        <w:trPr>
          <w:trHeight w:val="1292"/>
        </w:trPr>
        <w:tc>
          <w:tcPr>
            <w:tcW w:w="1668" w:type="dxa"/>
          </w:tcPr>
          <w:p w:rsidR="00375A7C" w:rsidRPr="00CE4D23" w:rsidRDefault="00375A7C" w:rsidP="006253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ГЛАВА </w:t>
            </w:r>
            <w:r w:rsidRPr="00951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V</w:t>
            </w:r>
            <w:r w:rsidRPr="00951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.</w:t>
            </w:r>
          </w:p>
        </w:tc>
        <w:tc>
          <w:tcPr>
            <w:tcW w:w="6945" w:type="dxa"/>
          </w:tcPr>
          <w:p w:rsidR="00375A7C" w:rsidRPr="00F70B7C" w:rsidRDefault="00375A7C" w:rsidP="00625323">
            <w:pPr>
              <w:spacing w:line="360" w:lineRule="auto"/>
              <w:ind w:left="33" w:hanging="33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17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ЕЛИ ЦИТОКИНОВ СЫВОРОТКИ КРОВИ  </w:t>
            </w:r>
            <w:r w:rsidRPr="009517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 БОЛЬНЫХ ХРОНИЧЕСКИМ ГЕПАТИТОМ </w:t>
            </w:r>
            <w:proofErr w:type="gramStart"/>
            <w:r w:rsidRPr="009517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</w:p>
        </w:tc>
        <w:tc>
          <w:tcPr>
            <w:tcW w:w="958" w:type="dxa"/>
          </w:tcPr>
          <w:p w:rsidR="00375A7C" w:rsidRDefault="00375A7C" w:rsidP="0062532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A7C" w:rsidRDefault="00375A7C" w:rsidP="0062532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A7C" w:rsidRPr="00CE4D23" w:rsidRDefault="00BF382D" w:rsidP="00846B5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375A7C" w:rsidTr="00375A7C">
        <w:tc>
          <w:tcPr>
            <w:tcW w:w="1668" w:type="dxa"/>
          </w:tcPr>
          <w:p w:rsidR="00375A7C" w:rsidRPr="00CE4D23" w:rsidRDefault="00375A7C" w:rsidP="00375A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945" w:type="dxa"/>
          </w:tcPr>
          <w:p w:rsidR="00375A7C" w:rsidRDefault="00375A7C" w:rsidP="0062532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Сывороточные показатели системы цитокинов </w:t>
            </w:r>
          </w:p>
          <w:p w:rsidR="00375A7C" w:rsidRPr="00AA529F" w:rsidRDefault="00375A7C" w:rsidP="0062532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738">
              <w:rPr>
                <w:rFonts w:ascii="Times New Roman" w:eastAsia="Times New Roman" w:hAnsi="Times New Roman" w:cs="Times New Roman"/>
                <w:sz w:val="28"/>
                <w:szCs w:val="28"/>
              </w:rPr>
              <w:t>у больных хр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оническим гепатитом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958" w:type="dxa"/>
          </w:tcPr>
          <w:p w:rsidR="00375A7C" w:rsidRDefault="00375A7C" w:rsidP="0062532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A7C" w:rsidRPr="00CE4D23" w:rsidRDefault="00BF382D" w:rsidP="00846B5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375A7C" w:rsidTr="00375A7C">
        <w:tc>
          <w:tcPr>
            <w:tcW w:w="1668" w:type="dxa"/>
          </w:tcPr>
          <w:p w:rsidR="00375A7C" w:rsidRPr="00CE4D23" w:rsidRDefault="00375A7C" w:rsidP="00375A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945" w:type="dxa"/>
          </w:tcPr>
          <w:p w:rsidR="00375A7C" w:rsidRPr="00CE4D23" w:rsidRDefault="00375A7C" w:rsidP="006253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Клинический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 №1</w:t>
            </w:r>
          </w:p>
        </w:tc>
        <w:tc>
          <w:tcPr>
            <w:tcW w:w="958" w:type="dxa"/>
          </w:tcPr>
          <w:p w:rsidR="00375A7C" w:rsidRPr="00CE4D23" w:rsidRDefault="00375A7C" w:rsidP="00E12D7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F38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75A7C" w:rsidTr="00375A7C">
        <w:tc>
          <w:tcPr>
            <w:tcW w:w="1668" w:type="dxa"/>
          </w:tcPr>
          <w:p w:rsidR="00375A7C" w:rsidRPr="00CE4D23" w:rsidRDefault="00375A7C" w:rsidP="00375A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6945" w:type="dxa"/>
          </w:tcPr>
          <w:p w:rsidR="00375A7C" w:rsidRPr="00CE4D23" w:rsidRDefault="00375A7C" w:rsidP="006253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38">
              <w:rPr>
                <w:rFonts w:ascii="Times New Roman" w:eastAsia="Times New Roman" w:hAnsi="Times New Roman" w:cs="Times New Roman"/>
                <w:sz w:val="28"/>
                <w:szCs w:val="28"/>
              </w:rPr>
              <w:t>Клинический пример №2</w:t>
            </w:r>
          </w:p>
        </w:tc>
        <w:tc>
          <w:tcPr>
            <w:tcW w:w="958" w:type="dxa"/>
          </w:tcPr>
          <w:p w:rsidR="00375A7C" w:rsidRPr="00CE4D23" w:rsidRDefault="00846B5E" w:rsidP="00E12D7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F38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75A7C" w:rsidTr="00375A7C">
        <w:tc>
          <w:tcPr>
            <w:tcW w:w="1668" w:type="dxa"/>
          </w:tcPr>
          <w:p w:rsidR="00375A7C" w:rsidRPr="00CE4D23" w:rsidRDefault="00375A7C" w:rsidP="006253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ГЛАВА </w:t>
            </w:r>
            <w:r w:rsidRPr="00951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VI</w:t>
            </w:r>
            <w:r w:rsidRPr="00951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.</w:t>
            </w:r>
          </w:p>
        </w:tc>
        <w:tc>
          <w:tcPr>
            <w:tcW w:w="6945" w:type="dxa"/>
          </w:tcPr>
          <w:p w:rsidR="00375A7C" w:rsidRDefault="00375A7C" w:rsidP="0062532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738">
              <w:rPr>
                <w:rFonts w:ascii="Times New Roman" w:hAnsi="Times New Roman" w:cs="Times New Roman"/>
                <w:b/>
                <w:sz w:val="28"/>
                <w:szCs w:val="28"/>
              </w:rPr>
              <w:t>ДИНА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МИКА   ПОКАЗАТЕЛЕЙ   ЦИТОКИНОВ </w:t>
            </w:r>
          </w:p>
          <w:p w:rsidR="00375A7C" w:rsidRDefault="00375A7C" w:rsidP="0062532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</w:t>
            </w:r>
            <w:r w:rsidRPr="009517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ЛЕЧЕНИИ БОЛЬНЫХ ХГ С ПегИНФ-α-2а </w:t>
            </w:r>
          </w:p>
          <w:p w:rsidR="00375A7C" w:rsidRPr="00CE4D23" w:rsidRDefault="00375A7C" w:rsidP="006253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38">
              <w:rPr>
                <w:rFonts w:ascii="Times New Roman" w:hAnsi="Times New Roman" w:cs="Times New Roman"/>
                <w:b/>
                <w:sz w:val="28"/>
                <w:szCs w:val="28"/>
              </w:rPr>
              <w:t>И РИБАВИРИНОМ</w:t>
            </w:r>
          </w:p>
        </w:tc>
        <w:tc>
          <w:tcPr>
            <w:tcW w:w="958" w:type="dxa"/>
          </w:tcPr>
          <w:p w:rsidR="00375A7C" w:rsidRDefault="00375A7C" w:rsidP="0062532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A7C" w:rsidRDefault="00375A7C" w:rsidP="0062532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A7C" w:rsidRPr="00CE4D23" w:rsidRDefault="00375A7C" w:rsidP="00E12D7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F38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5A7C" w:rsidTr="00375A7C">
        <w:tc>
          <w:tcPr>
            <w:tcW w:w="1668" w:type="dxa"/>
          </w:tcPr>
          <w:p w:rsidR="00375A7C" w:rsidRPr="00CE4D23" w:rsidRDefault="00375A7C" w:rsidP="00375A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6945" w:type="dxa"/>
          </w:tcPr>
          <w:p w:rsidR="00375A7C" w:rsidRDefault="00375A7C" w:rsidP="0062532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738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Динамика пок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азателей цитокинов при лечении</w:t>
            </w:r>
          </w:p>
          <w:p w:rsidR="00375A7C" w:rsidRPr="00F70B7C" w:rsidRDefault="00375A7C" w:rsidP="0062532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больных </w:t>
            </w:r>
            <w:r w:rsidR="006E06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51738">
              <w:rPr>
                <w:rFonts w:ascii="Times New Roman" w:eastAsia="Times New Roman" w:hAnsi="Times New Roman" w:cs="Times New Roman"/>
                <w:sz w:val="28"/>
                <w:szCs w:val="28"/>
              </w:rPr>
              <w:t>ХГ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E06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ПегИНФ-α-2а </w:t>
            </w:r>
            <w:r w:rsidR="006E06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6E06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рибавирином</w:t>
            </w:r>
          </w:p>
        </w:tc>
        <w:tc>
          <w:tcPr>
            <w:tcW w:w="958" w:type="dxa"/>
          </w:tcPr>
          <w:p w:rsidR="00375A7C" w:rsidRDefault="00375A7C" w:rsidP="0062532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A7C" w:rsidRPr="00CE4D23" w:rsidRDefault="00375A7C" w:rsidP="00E12D7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F38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75A7C" w:rsidTr="00375A7C">
        <w:tc>
          <w:tcPr>
            <w:tcW w:w="1668" w:type="dxa"/>
          </w:tcPr>
          <w:p w:rsidR="00375A7C" w:rsidRPr="00CE4D23" w:rsidRDefault="00375A7C" w:rsidP="00375A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6945" w:type="dxa"/>
          </w:tcPr>
          <w:p w:rsidR="00375A7C" w:rsidRPr="00951738" w:rsidRDefault="00375A7C" w:rsidP="00625323">
            <w:pPr>
              <w:tabs>
                <w:tab w:val="left" w:pos="709"/>
                <w:tab w:val="left" w:pos="851"/>
              </w:tabs>
              <w:spacing w:line="360" w:lineRule="auto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51738">
              <w:rPr>
                <w:rFonts w:ascii="Times New Roman" w:hAnsi="Times New Roman" w:cs="Times New Roman"/>
                <w:sz w:val="28"/>
                <w:szCs w:val="28"/>
              </w:rPr>
              <w:t>Оценка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фиброэластометрии при </w:t>
            </w:r>
            <w:r w:rsidRPr="00951738">
              <w:rPr>
                <w:rFonts w:ascii="Times New Roman" w:hAnsi="Times New Roman" w:cs="Times New Roman"/>
                <w:sz w:val="28"/>
                <w:szCs w:val="28"/>
              </w:rPr>
              <w:t xml:space="preserve">лечении </w:t>
            </w:r>
          </w:p>
          <w:p w:rsidR="00375A7C" w:rsidRPr="00CE4D23" w:rsidRDefault="00375A7C" w:rsidP="006253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38">
              <w:rPr>
                <w:rFonts w:ascii="Times New Roman" w:hAnsi="Times New Roman" w:cs="Times New Roman"/>
                <w:sz w:val="28"/>
                <w:szCs w:val="28"/>
              </w:rPr>
              <w:t xml:space="preserve">больных </w:t>
            </w:r>
            <w:r w:rsidR="006E0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738">
              <w:rPr>
                <w:rFonts w:ascii="Times New Roman" w:hAnsi="Times New Roman" w:cs="Times New Roman"/>
                <w:sz w:val="28"/>
                <w:szCs w:val="28"/>
              </w:rPr>
              <w:t>ХГ</w:t>
            </w:r>
            <w:r w:rsidR="006C4E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7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E0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738">
              <w:rPr>
                <w:rFonts w:ascii="Times New Roman" w:hAnsi="Times New Roman" w:cs="Times New Roman"/>
                <w:sz w:val="28"/>
                <w:szCs w:val="28"/>
              </w:rPr>
              <w:t xml:space="preserve"> ПегИНФ-α-2а </w:t>
            </w:r>
            <w:r w:rsidR="006E0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73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6E0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738">
              <w:rPr>
                <w:rFonts w:ascii="Times New Roman" w:hAnsi="Times New Roman" w:cs="Times New Roman"/>
                <w:sz w:val="28"/>
                <w:szCs w:val="28"/>
              </w:rPr>
              <w:t>рибавирином</w:t>
            </w:r>
          </w:p>
        </w:tc>
        <w:tc>
          <w:tcPr>
            <w:tcW w:w="958" w:type="dxa"/>
          </w:tcPr>
          <w:p w:rsidR="00375A7C" w:rsidRDefault="00375A7C" w:rsidP="0062532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A7C" w:rsidRPr="00CE4D23" w:rsidRDefault="00375A7C" w:rsidP="00E12D7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F38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75A7C" w:rsidTr="00375A7C">
        <w:tc>
          <w:tcPr>
            <w:tcW w:w="1668" w:type="dxa"/>
          </w:tcPr>
          <w:p w:rsidR="00375A7C" w:rsidRPr="00CE4D23" w:rsidRDefault="00375A7C" w:rsidP="00375A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6945" w:type="dxa"/>
          </w:tcPr>
          <w:p w:rsidR="00375A7C" w:rsidRPr="00CE4D23" w:rsidRDefault="00375A7C" w:rsidP="006253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Клинический пример №1</w:t>
            </w:r>
          </w:p>
        </w:tc>
        <w:tc>
          <w:tcPr>
            <w:tcW w:w="958" w:type="dxa"/>
          </w:tcPr>
          <w:p w:rsidR="00375A7C" w:rsidRPr="00CE4D23" w:rsidRDefault="00BF382D" w:rsidP="00846B5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375A7C" w:rsidTr="00375A7C">
        <w:tc>
          <w:tcPr>
            <w:tcW w:w="8613" w:type="dxa"/>
            <w:gridSpan w:val="2"/>
          </w:tcPr>
          <w:p w:rsidR="00375A7C" w:rsidRPr="00CE4D23" w:rsidRDefault="00375A7C" w:rsidP="006253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  <w:tc>
          <w:tcPr>
            <w:tcW w:w="958" w:type="dxa"/>
          </w:tcPr>
          <w:p w:rsidR="00375A7C" w:rsidRPr="00CE4D23" w:rsidRDefault="00375A7C" w:rsidP="00846B5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F38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5A7C" w:rsidTr="00375A7C">
        <w:tc>
          <w:tcPr>
            <w:tcW w:w="8613" w:type="dxa"/>
            <w:gridSpan w:val="2"/>
          </w:tcPr>
          <w:p w:rsidR="00375A7C" w:rsidRPr="00CE4D23" w:rsidRDefault="00375A7C" w:rsidP="006253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ВЫВОДЫ</w:t>
            </w:r>
          </w:p>
        </w:tc>
        <w:tc>
          <w:tcPr>
            <w:tcW w:w="958" w:type="dxa"/>
          </w:tcPr>
          <w:p w:rsidR="00375A7C" w:rsidRPr="00CE4D23" w:rsidRDefault="00375A7C" w:rsidP="00E12D7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F38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5A7C" w:rsidTr="00375A7C">
        <w:tc>
          <w:tcPr>
            <w:tcW w:w="8613" w:type="dxa"/>
            <w:gridSpan w:val="2"/>
          </w:tcPr>
          <w:p w:rsidR="00375A7C" w:rsidRPr="00CE4D23" w:rsidRDefault="00375A7C" w:rsidP="006253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ПРАКТИЧЕСКИЕ РЕКОМЕНДАЦИИ</w:t>
            </w:r>
          </w:p>
        </w:tc>
        <w:tc>
          <w:tcPr>
            <w:tcW w:w="958" w:type="dxa"/>
          </w:tcPr>
          <w:p w:rsidR="00375A7C" w:rsidRPr="00CE4D23" w:rsidRDefault="00BF382D" w:rsidP="0062532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375A7C" w:rsidTr="00375A7C">
        <w:tc>
          <w:tcPr>
            <w:tcW w:w="8613" w:type="dxa"/>
            <w:gridSpan w:val="2"/>
          </w:tcPr>
          <w:p w:rsidR="00375A7C" w:rsidRPr="00CE4D23" w:rsidRDefault="00375A7C" w:rsidP="006253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СПИСОК </w:t>
            </w:r>
            <w:r w:rsidRPr="009517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ЛИТЕРАТУРЫ</w:t>
            </w:r>
          </w:p>
        </w:tc>
        <w:tc>
          <w:tcPr>
            <w:tcW w:w="958" w:type="dxa"/>
          </w:tcPr>
          <w:p w:rsidR="00375A7C" w:rsidRPr="00CE4D23" w:rsidRDefault="00BF382D" w:rsidP="0062532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</w:tbl>
    <w:p w:rsidR="009761D1" w:rsidRDefault="009761D1" w:rsidP="00252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1D1" w:rsidRDefault="009761D1" w:rsidP="00252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1D1" w:rsidRDefault="009761D1" w:rsidP="00252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1D1" w:rsidRDefault="009761D1" w:rsidP="00252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1D1" w:rsidRDefault="009761D1" w:rsidP="00252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1D1" w:rsidRDefault="009761D1" w:rsidP="00252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1D1" w:rsidRDefault="009761D1" w:rsidP="00252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1D1" w:rsidRDefault="009761D1" w:rsidP="00252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1D1" w:rsidRDefault="009761D1" w:rsidP="00252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1D1" w:rsidRDefault="009761D1" w:rsidP="00252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1D1" w:rsidRDefault="009761D1" w:rsidP="00252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1D1" w:rsidRDefault="009761D1" w:rsidP="00252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1D1" w:rsidRDefault="009761D1" w:rsidP="00252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1D1" w:rsidRDefault="009761D1" w:rsidP="00252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1D1" w:rsidRDefault="009761D1" w:rsidP="00252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1D1" w:rsidRDefault="009761D1" w:rsidP="00252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1D1" w:rsidRDefault="009761D1" w:rsidP="00252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1D1" w:rsidRDefault="009761D1" w:rsidP="00252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1D1" w:rsidRDefault="009761D1" w:rsidP="00252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1D1" w:rsidRDefault="009761D1" w:rsidP="00252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DA3" w:rsidRDefault="00464DA3" w:rsidP="00252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A7C" w:rsidRDefault="00375A7C" w:rsidP="00252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A7C" w:rsidRPr="00252D31" w:rsidRDefault="00375A7C" w:rsidP="00252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4706" w:rsidRPr="00CA4E33" w:rsidRDefault="00B14706" w:rsidP="00AA1B1C">
      <w:pPr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  <w:r w:rsidRPr="00CA4E33">
        <w:rPr>
          <w:rFonts w:ascii="Times New Roman" w:hAnsi="Times New Roman" w:cs="Times New Roman"/>
          <w:b/>
          <w:sz w:val="32"/>
          <w:szCs w:val="28"/>
        </w:rPr>
        <w:lastRenderedPageBreak/>
        <w:t>С</w:t>
      </w:r>
      <w:r>
        <w:rPr>
          <w:rFonts w:ascii="Times New Roman" w:hAnsi="Times New Roman" w:cs="Times New Roman"/>
          <w:b/>
          <w:sz w:val="32"/>
          <w:szCs w:val="28"/>
        </w:rPr>
        <w:t>ПИСОК</w:t>
      </w:r>
      <w:r w:rsidR="005F5F9D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СОКРАЩЕНИЙ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B14706" w:rsidTr="002810C9">
        <w:trPr>
          <w:trHeight w:val="574"/>
        </w:trPr>
        <w:tc>
          <w:tcPr>
            <w:tcW w:w="2518" w:type="dxa"/>
            <w:vAlign w:val="center"/>
          </w:tcPr>
          <w:p w:rsidR="00B14706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E33">
              <w:rPr>
                <w:rFonts w:ascii="Times New Roman" w:hAnsi="Times New Roman" w:cs="Times New Roman"/>
                <w:sz w:val="28"/>
                <w:szCs w:val="28"/>
              </w:rPr>
              <w:t>АлАТ</w:t>
            </w:r>
          </w:p>
        </w:tc>
        <w:tc>
          <w:tcPr>
            <w:tcW w:w="7053" w:type="dxa"/>
            <w:vAlign w:val="center"/>
          </w:tcPr>
          <w:p w:rsidR="00B14706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A4E33">
              <w:rPr>
                <w:rFonts w:ascii="Times New Roman" w:hAnsi="Times New Roman" w:cs="Times New Roman"/>
                <w:sz w:val="28"/>
                <w:szCs w:val="28"/>
              </w:rPr>
              <w:t>аланиновая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аминотрансфераза</w:t>
            </w:r>
          </w:p>
        </w:tc>
      </w:tr>
      <w:tr w:rsidR="00B14706" w:rsidTr="002810C9">
        <w:trPr>
          <w:trHeight w:val="574"/>
        </w:trPr>
        <w:tc>
          <w:tcPr>
            <w:tcW w:w="2518" w:type="dxa"/>
            <w:vAlign w:val="center"/>
          </w:tcPr>
          <w:p w:rsidR="00B14706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АсАТ</w:t>
            </w:r>
          </w:p>
        </w:tc>
        <w:tc>
          <w:tcPr>
            <w:tcW w:w="7053" w:type="dxa"/>
            <w:vAlign w:val="center"/>
          </w:tcPr>
          <w:p w:rsidR="00B14706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аспарагиновая</w:t>
            </w:r>
            <w:r w:rsidRPr="00CA4E33">
              <w:rPr>
                <w:rFonts w:ascii="Times New Roman" w:hAnsi="Times New Roman" w:cs="Times New Roman"/>
                <w:sz w:val="28"/>
                <w:szCs w:val="28"/>
              </w:rPr>
              <w:t xml:space="preserve"> аминотрансфераза</w:t>
            </w:r>
          </w:p>
        </w:tc>
      </w:tr>
      <w:tr w:rsidR="00B14706" w:rsidTr="002810C9">
        <w:trPr>
          <w:trHeight w:val="574"/>
        </w:trPr>
        <w:tc>
          <w:tcPr>
            <w:tcW w:w="2518" w:type="dxa"/>
            <w:vAlign w:val="center"/>
          </w:tcPr>
          <w:p w:rsidR="00B14706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E33">
              <w:rPr>
                <w:rFonts w:ascii="Times New Roman" w:hAnsi="Times New Roman" w:cs="Times New Roman"/>
                <w:sz w:val="28"/>
                <w:szCs w:val="28"/>
              </w:rPr>
              <w:t>АФК</w:t>
            </w:r>
          </w:p>
        </w:tc>
        <w:tc>
          <w:tcPr>
            <w:tcW w:w="7053" w:type="dxa"/>
            <w:vAlign w:val="center"/>
          </w:tcPr>
          <w:p w:rsidR="00B14706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E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F2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706">
              <w:rPr>
                <w:rStyle w:val="FontStyle131"/>
                <w:i w:val="0"/>
                <w:sz w:val="28"/>
                <w:szCs w:val="28"/>
              </w:rPr>
              <w:t>активные формы кислорода</w:t>
            </w:r>
          </w:p>
        </w:tc>
      </w:tr>
      <w:tr w:rsidR="00B14706" w:rsidTr="002810C9">
        <w:trPr>
          <w:trHeight w:val="574"/>
        </w:trPr>
        <w:tc>
          <w:tcPr>
            <w:tcW w:w="2518" w:type="dxa"/>
            <w:vAlign w:val="center"/>
          </w:tcPr>
          <w:p w:rsidR="00B14706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E33">
              <w:rPr>
                <w:rFonts w:ascii="Times New Roman" w:hAnsi="Times New Roman" w:cs="Times New Roman"/>
                <w:sz w:val="28"/>
                <w:szCs w:val="28"/>
              </w:rPr>
              <w:t xml:space="preserve">БМ </w:t>
            </w:r>
          </w:p>
        </w:tc>
        <w:tc>
          <w:tcPr>
            <w:tcW w:w="7053" w:type="dxa"/>
            <w:vAlign w:val="center"/>
          </w:tcPr>
          <w:p w:rsidR="00B14706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E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базальная мембрана</w:t>
            </w:r>
          </w:p>
        </w:tc>
      </w:tr>
      <w:tr w:rsidR="00B14706" w:rsidTr="002810C9">
        <w:trPr>
          <w:trHeight w:val="574"/>
        </w:trPr>
        <w:tc>
          <w:tcPr>
            <w:tcW w:w="2518" w:type="dxa"/>
            <w:vAlign w:val="center"/>
          </w:tcPr>
          <w:p w:rsidR="00B14706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E33">
              <w:rPr>
                <w:rFonts w:ascii="Times New Roman" w:hAnsi="Times New Roman" w:cs="Times New Roman"/>
                <w:sz w:val="28"/>
                <w:szCs w:val="28"/>
              </w:rPr>
              <w:t>ВГ С</w:t>
            </w:r>
          </w:p>
        </w:tc>
        <w:tc>
          <w:tcPr>
            <w:tcW w:w="7053" w:type="dxa"/>
            <w:vAlign w:val="center"/>
          </w:tcPr>
          <w:p w:rsidR="00B14706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E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вирусный гепатит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</w:tr>
      <w:tr w:rsidR="00B14706" w:rsidTr="002810C9">
        <w:trPr>
          <w:trHeight w:val="574"/>
        </w:trPr>
        <w:tc>
          <w:tcPr>
            <w:tcW w:w="2518" w:type="dxa"/>
            <w:vAlign w:val="center"/>
          </w:tcPr>
          <w:p w:rsidR="00B14706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E33">
              <w:rPr>
                <w:rFonts w:ascii="Times New Roman" w:hAnsi="Times New Roman" w:cs="Times New Roman"/>
                <w:sz w:val="28"/>
                <w:szCs w:val="28"/>
              </w:rPr>
              <w:t xml:space="preserve">ВКМ </w:t>
            </w:r>
          </w:p>
        </w:tc>
        <w:tc>
          <w:tcPr>
            <w:tcW w:w="7053" w:type="dxa"/>
            <w:vAlign w:val="center"/>
          </w:tcPr>
          <w:p w:rsidR="00B14706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E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внеклеточный матрикс</w:t>
            </w:r>
          </w:p>
        </w:tc>
      </w:tr>
      <w:tr w:rsidR="00B14706" w:rsidTr="002810C9">
        <w:trPr>
          <w:trHeight w:val="574"/>
        </w:trPr>
        <w:tc>
          <w:tcPr>
            <w:tcW w:w="2518" w:type="dxa"/>
            <w:vAlign w:val="center"/>
          </w:tcPr>
          <w:p w:rsidR="00B14706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ГГТ  </w:t>
            </w:r>
          </w:p>
        </w:tc>
        <w:tc>
          <w:tcPr>
            <w:tcW w:w="7053" w:type="dxa"/>
            <w:vAlign w:val="center"/>
          </w:tcPr>
          <w:p w:rsidR="00B14706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E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гамма-глютамилтранспептидаза</w:t>
            </w:r>
          </w:p>
        </w:tc>
      </w:tr>
      <w:tr w:rsidR="00B14706" w:rsidTr="002810C9">
        <w:trPr>
          <w:trHeight w:val="574"/>
        </w:trPr>
        <w:tc>
          <w:tcPr>
            <w:tcW w:w="2518" w:type="dxa"/>
            <w:vAlign w:val="center"/>
          </w:tcPr>
          <w:p w:rsidR="00B14706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E33">
              <w:rPr>
                <w:rFonts w:ascii="Times New Roman" w:hAnsi="Times New Roman" w:cs="Times New Roman"/>
                <w:sz w:val="28"/>
                <w:szCs w:val="28"/>
              </w:rPr>
              <w:t>ГЦК</w:t>
            </w:r>
          </w:p>
        </w:tc>
        <w:tc>
          <w:tcPr>
            <w:tcW w:w="7053" w:type="dxa"/>
            <w:vAlign w:val="center"/>
          </w:tcPr>
          <w:p w:rsidR="00B14706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E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гепатоцеллюлярная карцинома</w:t>
            </w:r>
          </w:p>
        </w:tc>
      </w:tr>
      <w:tr w:rsidR="00861E79" w:rsidTr="002810C9">
        <w:trPr>
          <w:trHeight w:val="574"/>
        </w:trPr>
        <w:tc>
          <w:tcPr>
            <w:tcW w:w="2518" w:type="dxa"/>
            <w:vAlign w:val="center"/>
          </w:tcPr>
          <w:p w:rsidR="00861E79" w:rsidRPr="00CA4E33" w:rsidRDefault="00861E79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ДГМА</w:t>
            </w:r>
          </w:p>
        </w:tc>
        <w:tc>
          <w:tcPr>
            <w:tcW w:w="7053" w:type="dxa"/>
            <w:vAlign w:val="center"/>
          </w:tcPr>
          <w:p w:rsidR="00861E79" w:rsidRPr="00CA4E33" w:rsidRDefault="00861E79" w:rsidP="004A4A7E">
            <w:pPr>
              <w:spacing w:line="276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861E79">
              <w:rPr>
                <w:rFonts w:ascii="Times New Roman" w:hAnsi="Times New Roman" w:cs="Times New Roman"/>
                <w:sz w:val="28"/>
                <w:szCs w:val="28"/>
              </w:rPr>
              <w:t xml:space="preserve">– Дагестанская государственная медицинская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61E79">
              <w:rPr>
                <w:rFonts w:ascii="Times New Roman" w:hAnsi="Times New Roman" w:cs="Times New Roman"/>
                <w:sz w:val="28"/>
                <w:szCs w:val="28"/>
              </w:rPr>
              <w:t>академия</w:t>
            </w:r>
          </w:p>
        </w:tc>
      </w:tr>
      <w:tr w:rsidR="00B14706" w:rsidTr="002810C9">
        <w:trPr>
          <w:trHeight w:val="574"/>
        </w:trPr>
        <w:tc>
          <w:tcPr>
            <w:tcW w:w="2518" w:type="dxa"/>
            <w:vAlign w:val="center"/>
          </w:tcPr>
          <w:p w:rsidR="00B14706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E33">
              <w:rPr>
                <w:rFonts w:ascii="Times New Roman" w:hAnsi="Times New Roman" w:cs="Times New Roman"/>
                <w:sz w:val="28"/>
                <w:szCs w:val="28"/>
              </w:rPr>
              <w:t xml:space="preserve">ЗК </w:t>
            </w:r>
          </w:p>
        </w:tc>
        <w:tc>
          <w:tcPr>
            <w:tcW w:w="7053" w:type="dxa"/>
            <w:vAlign w:val="center"/>
          </w:tcPr>
          <w:p w:rsidR="00B14706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E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звездчатые клетки</w:t>
            </w:r>
          </w:p>
        </w:tc>
      </w:tr>
      <w:tr w:rsidR="00B14706" w:rsidTr="002810C9">
        <w:trPr>
          <w:trHeight w:val="574"/>
        </w:trPr>
        <w:tc>
          <w:tcPr>
            <w:tcW w:w="2518" w:type="dxa"/>
            <w:vAlign w:val="center"/>
          </w:tcPr>
          <w:p w:rsidR="00B14706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E33">
              <w:rPr>
                <w:rFonts w:ascii="Times New Roman" w:hAnsi="Times New Roman" w:cs="Times New Roman"/>
                <w:sz w:val="28"/>
                <w:szCs w:val="28"/>
              </w:rPr>
              <w:t xml:space="preserve">ИГА </w:t>
            </w:r>
          </w:p>
        </w:tc>
        <w:tc>
          <w:tcPr>
            <w:tcW w:w="7053" w:type="dxa"/>
            <w:vAlign w:val="center"/>
          </w:tcPr>
          <w:p w:rsidR="00B14706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E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индекс гистологической активности</w:t>
            </w:r>
          </w:p>
        </w:tc>
      </w:tr>
      <w:tr w:rsidR="00B14706" w:rsidTr="002810C9">
        <w:trPr>
          <w:trHeight w:val="574"/>
        </w:trPr>
        <w:tc>
          <w:tcPr>
            <w:tcW w:w="2518" w:type="dxa"/>
            <w:vAlign w:val="center"/>
          </w:tcPr>
          <w:p w:rsidR="00B14706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</w:p>
        </w:tc>
        <w:tc>
          <w:tcPr>
            <w:tcW w:w="7053" w:type="dxa"/>
            <w:vAlign w:val="center"/>
          </w:tcPr>
          <w:p w:rsidR="00B14706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F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интерлейкин</w:t>
            </w:r>
          </w:p>
        </w:tc>
      </w:tr>
      <w:tr w:rsidR="00B14706" w:rsidTr="002810C9">
        <w:trPr>
          <w:trHeight w:val="574"/>
        </w:trPr>
        <w:tc>
          <w:tcPr>
            <w:tcW w:w="2518" w:type="dxa"/>
            <w:vAlign w:val="center"/>
          </w:tcPr>
          <w:p w:rsidR="00B14706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E33">
              <w:rPr>
                <w:rFonts w:ascii="Times New Roman" w:hAnsi="Times New Roman" w:cs="Times New Roman"/>
                <w:sz w:val="28"/>
                <w:szCs w:val="28"/>
              </w:rPr>
              <w:t xml:space="preserve">ИФ </w:t>
            </w:r>
          </w:p>
        </w:tc>
        <w:tc>
          <w:tcPr>
            <w:tcW w:w="7053" w:type="dxa"/>
            <w:vAlign w:val="center"/>
          </w:tcPr>
          <w:p w:rsidR="00B14706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E3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индекс фиброза</w:t>
            </w:r>
          </w:p>
        </w:tc>
      </w:tr>
      <w:tr w:rsidR="00B14706" w:rsidTr="002810C9">
        <w:trPr>
          <w:trHeight w:val="574"/>
        </w:trPr>
        <w:tc>
          <w:tcPr>
            <w:tcW w:w="2518" w:type="dxa"/>
            <w:vAlign w:val="center"/>
          </w:tcPr>
          <w:p w:rsidR="00B14706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E33">
              <w:rPr>
                <w:rFonts w:ascii="Times New Roman" w:hAnsi="Times New Roman" w:cs="Times New Roman"/>
                <w:sz w:val="28"/>
                <w:szCs w:val="28"/>
              </w:rPr>
              <w:t xml:space="preserve">ИФА </w:t>
            </w:r>
          </w:p>
        </w:tc>
        <w:tc>
          <w:tcPr>
            <w:tcW w:w="7053" w:type="dxa"/>
            <w:vAlign w:val="center"/>
          </w:tcPr>
          <w:p w:rsidR="00B14706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E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иммуноферментный анализ</w:t>
            </w:r>
          </w:p>
        </w:tc>
      </w:tr>
      <w:tr w:rsidR="00B14706" w:rsidTr="002810C9">
        <w:trPr>
          <w:trHeight w:val="574"/>
        </w:trPr>
        <w:tc>
          <w:tcPr>
            <w:tcW w:w="2518" w:type="dxa"/>
            <w:vAlign w:val="center"/>
          </w:tcPr>
          <w:p w:rsidR="00B14706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E33"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</w:p>
        </w:tc>
        <w:tc>
          <w:tcPr>
            <w:tcW w:w="7053" w:type="dxa"/>
            <w:vAlign w:val="center"/>
          </w:tcPr>
          <w:p w:rsidR="00B14706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E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клетки Ито</w:t>
            </w:r>
          </w:p>
        </w:tc>
      </w:tr>
      <w:tr w:rsidR="00B14706" w:rsidTr="002810C9">
        <w:trPr>
          <w:trHeight w:val="574"/>
        </w:trPr>
        <w:tc>
          <w:tcPr>
            <w:tcW w:w="2518" w:type="dxa"/>
            <w:vAlign w:val="center"/>
          </w:tcPr>
          <w:p w:rsidR="00B14706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E33">
              <w:rPr>
                <w:rFonts w:ascii="Times New Roman" w:hAnsi="Times New Roman" w:cs="Times New Roman"/>
                <w:sz w:val="28"/>
                <w:szCs w:val="28"/>
              </w:rPr>
              <w:t xml:space="preserve">КК </w:t>
            </w:r>
          </w:p>
        </w:tc>
        <w:tc>
          <w:tcPr>
            <w:tcW w:w="7053" w:type="dxa"/>
            <w:vAlign w:val="center"/>
          </w:tcPr>
          <w:p w:rsidR="00B14706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E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клетки Купфера</w:t>
            </w:r>
          </w:p>
        </w:tc>
      </w:tr>
      <w:tr w:rsidR="00B14706" w:rsidTr="002810C9">
        <w:trPr>
          <w:trHeight w:val="574"/>
        </w:trPr>
        <w:tc>
          <w:tcPr>
            <w:tcW w:w="2518" w:type="dxa"/>
            <w:vAlign w:val="center"/>
          </w:tcPr>
          <w:p w:rsidR="00B14706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9CC">
              <w:rPr>
                <w:rStyle w:val="FontStyle12"/>
                <w:sz w:val="28"/>
                <w:szCs w:val="28"/>
              </w:rPr>
              <w:t>кПа</w:t>
            </w:r>
          </w:p>
        </w:tc>
        <w:tc>
          <w:tcPr>
            <w:tcW w:w="7053" w:type="dxa"/>
            <w:vAlign w:val="center"/>
          </w:tcPr>
          <w:p w:rsidR="00B14706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– килоПаскаль</w:t>
            </w:r>
          </w:p>
        </w:tc>
      </w:tr>
      <w:tr w:rsidR="00861E79" w:rsidTr="002810C9">
        <w:trPr>
          <w:trHeight w:val="574"/>
        </w:trPr>
        <w:tc>
          <w:tcPr>
            <w:tcW w:w="2518" w:type="dxa"/>
            <w:vAlign w:val="center"/>
          </w:tcPr>
          <w:p w:rsidR="00861E79" w:rsidRPr="001739CC" w:rsidRDefault="00861E79" w:rsidP="0089094E">
            <w:pPr>
              <w:spacing w:line="36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ММ</w:t>
            </w:r>
          </w:p>
        </w:tc>
        <w:tc>
          <w:tcPr>
            <w:tcW w:w="7053" w:type="dxa"/>
            <w:vAlign w:val="center"/>
          </w:tcPr>
          <w:p w:rsidR="00861E79" w:rsidRDefault="004A4A7E" w:rsidP="0089094E">
            <w:pPr>
              <w:spacing w:line="360" w:lineRule="auto"/>
              <w:rPr>
                <w:rStyle w:val="FontStyle12"/>
                <w:sz w:val="28"/>
                <w:szCs w:val="28"/>
              </w:rPr>
            </w:pPr>
            <w:r w:rsidRPr="004A4A7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межклеточный матрикс</w:t>
            </w:r>
          </w:p>
        </w:tc>
      </w:tr>
      <w:tr w:rsidR="00B14706" w:rsidTr="002810C9">
        <w:trPr>
          <w:trHeight w:val="574"/>
        </w:trPr>
        <w:tc>
          <w:tcPr>
            <w:tcW w:w="2518" w:type="dxa"/>
            <w:vAlign w:val="center"/>
          </w:tcPr>
          <w:p w:rsidR="00B14706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E33">
              <w:rPr>
                <w:rFonts w:ascii="Times New Roman" w:hAnsi="Times New Roman" w:cs="Times New Roman"/>
                <w:sz w:val="28"/>
                <w:szCs w:val="28"/>
              </w:rPr>
              <w:t xml:space="preserve">ММП </w:t>
            </w:r>
          </w:p>
        </w:tc>
        <w:tc>
          <w:tcPr>
            <w:tcW w:w="7053" w:type="dxa"/>
            <w:vAlign w:val="center"/>
          </w:tcPr>
          <w:p w:rsidR="00B14706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E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матриксная металлопротеиназа</w:t>
            </w:r>
          </w:p>
        </w:tc>
      </w:tr>
      <w:tr w:rsidR="00B14706" w:rsidTr="002810C9">
        <w:trPr>
          <w:trHeight w:val="574"/>
        </w:trPr>
        <w:tc>
          <w:tcPr>
            <w:tcW w:w="2518" w:type="dxa"/>
            <w:vAlign w:val="center"/>
          </w:tcPr>
          <w:p w:rsidR="00B14706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E33">
              <w:rPr>
                <w:rFonts w:ascii="Times New Roman" w:hAnsi="Times New Roman" w:cs="Times New Roman"/>
                <w:sz w:val="28"/>
                <w:szCs w:val="28"/>
              </w:rPr>
              <w:t xml:space="preserve">МФБ </w:t>
            </w:r>
          </w:p>
        </w:tc>
        <w:tc>
          <w:tcPr>
            <w:tcW w:w="7053" w:type="dxa"/>
            <w:vAlign w:val="center"/>
          </w:tcPr>
          <w:p w:rsidR="00B14706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E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миофибробласты</w:t>
            </w:r>
          </w:p>
        </w:tc>
      </w:tr>
      <w:tr w:rsidR="00B14706" w:rsidTr="002810C9">
        <w:trPr>
          <w:trHeight w:val="574"/>
        </w:trPr>
        <w:tc>
          <w:tcPr>
            <w:tcW w:w="2518" w:type="dxa"/>
            <w:vAlign w:val="center"/>
          </w:tcPr>
          <w:p w:rsidR="00B14706" w:rsidRPr="00CA4E33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E33">
              <w:rPr>
                <w:rFonts w:ascii="Times New Roman" w:hAnsi="Times New Roman" w:cs="Times New Roman"/>
                <w:sz w:val="28"/>
                <w:szCs w:val="28"/>
              </w:rPr>
              <w:t xml:space="preserve">НАСГ </w:t>
            </w:r>
          </w:p>
        </w:tc>
        <w:tc>
          <w:tcPr>
            <w:tcW w:w="7053" w:type="dxa"/>
            <w:vAlign w:val="center"/>
          </w:tcPr>
          <w:p w:rsidR="00B14706" w:rsidRPr="00CA4E33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E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неалкогольный стеатогепатит</w:t>
            </w:r>
          </w:p>
        </w:tc>
      </w:tr>
      <w:tr w:rsidR="002810C9" w:rsidTr="002810C9">
        <w:trPr>
          <w:trHeight w:val="574"/>
        </w:trPr>
        <w:tc>
          <w:tcPr>
            <w:tcW w:w="2518" w:type="dxa"/>
            <w:vAlign w:val="center"/>
          </w:tcPr>
          <w:p w:rsidR="002810C9" w:rsidRPr="00CA4E33" w:rsidRDefault="002810C9" w:rsidP="00967E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0C9">
              <w:rPr>
                <w:rFonts w:ascii="Times New Roman" w:hAnsi="Times New Roman" w:cs="Times New Roman"/>
                <w:bCs/>
                <w:sz w:val="28"/>
                <w:szCs w:val="28"/>
              </w:rPr>
              <w:t>НАДФ</w:t>
            </w:r>
            <w:r w:rsidRPr="002810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10C9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</w:p>
        </w:tc>
        <w:tc>
          <w:tcPr>
            <w:tcW w:w="7053" w:type="dxa"/>
            <w:vAlign w:val="center"/>
          </w:tcPr>
          <w:p w:rsidR="002810C9" w:rsidRPr="00CA4E33" w:rsidRDefault="00967E4B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E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0C9" w:rsidRPr="002810C9">
              <w:rPr>
                <w:rFonts w:ascii="Times New Roman" w:hAnsi="Times New Roman" w:cs="Times New Roman"/>
                <w:sz w:val="28"/>
                <w:szCs w:val="28"/>
              </w:rPr>
              <w:t>никотинамидадениндинуклеотидфосфат-Н-</w:t>
            </w:r>
            <w:r w:rsidR="002810C9">
              <w:rPr>
                <w:rFonts w:ascii="Times New Roman" w:hAnsi="Times New Roman" w:cs="Times New Roman"/>
                <w:sz w:val="28"/>
                <w:szCs w:val="28"/>
              </w:rPr>
              <w:t>оксидаза</w:t>
            </w:r>
            <w:r w:rsidR="002810C9" w:rsidRPr="00281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4706" w:rsidTr="002810C9">
        <w:trPr>
          <w:trHeight w:val="574"/>
        </w:trPr>
        <w:tc>
          <w:tcPr>
            <w:tcW w:w="2518" w:type="dxa"/>
            <w:vAlign w:val="center"/>
          </w:tcPr>
          <w:p w:rsidR="00B14706" w:rsidRPr="00CA4E33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D15">
              <w:rPr>
                <w:rFonts w:ascii="Times New Roman" w:hAnsi="Times New Roman" w:cs="Times New Roman"/>
                <w:sz w:val="28"/>
                <w:szCs w:val="28"/>
              </w:rPr>
              <w:t>ПегИНФ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-α-2а</w:t>
            </w:r>
          </w:p>
        </w:tc>
        <w:tc>
          <w:tcPr>
            <w:tcW w:w="7053" w:type="dxa"/>
            <w:vAlign w:val="center"/>
          </w:tcPr>
          <w:p w:rsidR="00B14706" w:rsidRPr="00CA4E33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D15">
              <w:rPr>
                <w:rFonts w:ascii="Times New Roman" w:hAnsi="Times New Roman" w:cs="Times New Roman"/>
                <w:sz w:val="28"/>
                <w:szCs w:val="28"/>
              </w:rPr>
              <w:t>– пегелированный интерферон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-альфа-2а</w:t>
            </w:r>
          </w:p>
        </w:tc>
      </w:tr>
      <w:tr w:rsidR="00B14706" w:rsidTr="002810C9">
        <w:trPr>
          <w:trHeight w:val="574"/>
        </w:trPr>
        <w:tc>
          <w:tcPr>
            <w:tcW w:w="2518" w:type="dxa"/>
            <w:vAlign w:val="center"/>
          </w:tcPr>
          <w:p w:rsidR="00B14706" w:rsidRPr="00CA4E33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E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ПГ </w:t>
            </w:r>
          </w:p>
        </w:tc>
        <w:tc>
          <w:tcPr>
            <w:tcW w:w="7053" w:type="dxa"/>
            <w:vAlign w:val="center"/>
          </w:tcPr>
          <w:p w:rsidR="00B14706" w:rsidRPr="00CA4E33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E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портальная гипертензия</w:t>
            </w:r>
          </w:p>
        </w:tc>
      </w:tr>
      <w:tr w:rsidR="00B14706" w:rsidTr="002810C9">
        <w:trPr>
          <w:trHeight w:val="574"/>
        </w:trPr>
        <w:tc>
          <w:tcPr>
            <w:tcW w:w="2518" w:type="dxa"/>
            <w:vAlign w:val="center"/>
          </w:tcPr>
          <w:p w:rsidR="00B14706" w:rsidRPr="00CA4E33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  </w:t>
            </w:r>
          </w:p>
        </w:tc>
        <w:tc>
          <w:tcPr>
            <w:tcW w:w="7053" w:type="dxa"/>
            <w:vAlign w:val="center"/>
          </w:tcPr>
          <w:p w:rsidR="00B14706" w:rsidRPr="00CA4E33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перикисное окисление</w:t>
            </w:r>
            <w:r w:rsidRPr="001739CC">
              <w:rPr>
                <w:rFonts w:ascii="Times New Roman" w:hAnsi="Times New Roman" w:cs="Times New Roman"/>
                <w:sz w:val="28"/>
                <w:szCs w:val="28"/>
              </w:rPr>
              <w:t xml:space="preserve"> липидов</w:t>
            </w:r>
          </w:p>
        </w:tc>
      </w:tr>
      <w:tr w:rsidR="00B14706" w:rsidTr="002810C9">
        <w:trPr>
          <w:trHeight w:val="574"/>
        </w:trPr>
        <w:tc>
          <w:tcPr>
            <w:tcW w:w="2518" w:type="dxa"/>
            <w:vAlign w:val="center"/>
          </w:tcPr>
          <w:p w:rsidR="00B14706" w:rsidRPr="00CA4E33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E33">
              <w:rPr>
                <w:rFonts w:ascii="Times New Roman" w:hAnsi="Times New Roman" w:cs="Times New Roman"/>
                <w:sz w:val="28"/>
                <w:szCs w:val="28"/>
              </w:rPr>
              <w:t>ПЦР</w:t>
            </w:r>
          </w:p>
        </w:tc>
        <w:tc>
          <w:tcPr>
            <w:tcW w:w="7053" w:type="dxa"/>
            <w:vAlign w:val="center"/>
          </w:tcPr>
          <w:p w:rsidR="00B14706" w:rsidRPr="00CA4E33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E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полимеразная цепная реакция</w:t>
            </w:r>
          </w:p>
        </w:tc>
      </w:tr>
      <w:tr w:rsidR="00B14706" w:rsidTr="002810C9">
        <w:trPr>
          <w:trHeight w:val="574"/>
        </w:trPr>
        <w:tc>
          <w:tcPr>
            <w:tcW w:w="2518" w:type="dxa"/>
            <w:vAlign w:val="center"/>
          </w:tcPr>
          <w:p w:rsidR="00B14706" w:rsidRPr="00CA4E33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ПЭ</w:t>
            </w:r>
          </w:p>
        </w:tc>
        <w:tc>
          <w:tcPr>
            <w:tcW w:w="7053" w:type="dxa"/>
            <w:vAlign w:val="center"/>
          </w:tcPr>
          <w:p w:rsidR="00B14706" w:rsidRPr="00CA4E33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</w:t>
            </w:r>
            <w:r w:rsidR="00702B74">
              <w:rPr>
                <w:rFonts w:ascii="Times New Roman" w:hAnsi="Times New Roman" w:cs="Times New Roman"/>
                <w:sz w:val="28"/>
                <w:szCs w:val="28"/>
              </w:rPr>
              <w:t>оказатель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эластичност</w:t>
            </w:r>
            <w:r w:rsidR="00702B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B14706" w:rsidTr="002810C9">
        <w:trPr>
          <w:trHeight w:val="574"/>
        </w:trPr>
        <w:tc>
          <w:tcPr>
            <w:tcW w:w="2518" w:type="dxa"/>
            <w:vAlign w:val="center"/>
          </w:tcPr>
          <w:p w:rsidR="00B14706" w:rsidRPr="00CA4E33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E33">
              <w:rPr>
                <w:rFonts w:ascii="Times New Roman" w:hAnsi="Times New Roman" w:cs="Times New Roman"/>
                <w:sz w:val="28"/>
                <w:szCs w:val="28"/>
              </w:rPr>
              <w:t xml:space="preserve">СВО </w:t>
            </w:r>
          </w:p>
        </w:tc>
        <w:tc>
          <w:tcPr>
            <w:tcW w:w="7053" w:type="dxa"/>
            <w:vAlign w:val="center"/>
          </w:tcPr>
          <w:p w:rsidR="00B14706" w:rsidRPr="00CA4E33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E3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стойкий вирусологический ответ</w:t>
            </w:r>
          </w:p>
        </w:tc>
      </w:tr>
      <w:tr w:rsidR="00B14706" w:rsidTr="002810C9">
        <w:trPr>
          <w:trHeight w:val="574"/>
        </w:trPr>
        <w:tc>
          <w:tcPr>
            <w:tcW w:w="2518" w:type="dxa"/>
            <w:vAlign w:val="center"/>
          </w:tcPr>
          <w:p w:rsidR="00B14706" w:rsidRPr="00CA4E33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E33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7053" w:type="dxa"/>
            <w:vAlign w:val="center"/>
          </w:tcPr>
          <w:p w:rsidR="00B14706" w:rsidRPr="00CA4E33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E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синусоидальные клетки</w:t>
            </w:r>
          </w:p>
        </w:tc>
      </w:tr>
      <w:tr w:rsidR="00B14706" w:rsidTr="002810C9">
        <w:trPr>
          <w:trHeight w:val="574"/>
        </w:trPr>
        <w:tc>
          <w:tcPr>
            <w:tcW w:w="2518" w:type="dxa"/>
            <w:vAlign w:val="center"/>
          </w:tcPr>
          <w:p w:rsidR="00B14706" w:rsidRPr="00CA4E33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E33">
              <w:rPr>
                <w:rFonts w:ascii="Times New Roman" w:hAnsi="Times New Roman" w:cs="Times New Roman"/>
                <w:sz w:val="28"/>
                <w:szCs w:val="28"/>
              </w:rPr>
              <w:t xml:space="preserve">УВО </w:t>
            </w:r>
          </w:p>
        </w:tc>
        <w:tc>
          <w:tcPr>
            <w:tcW w:w="7053" w:type="dxa"/>
            <w:vAlign w:val="center"/>
          </w:tcPr>
          <w:p w:rsidR="00B14706" w:rsidRPr="00CA4E33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E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устойчивый вирусологический ответ</w:t>
            </w:r>
          </w:p>
        </w:tc>
      </w:tr>
      <w:tr w:rsidR="00B14706" w:rsidTr="002810C9">
        <w:trPr>
          <w:trHeight w:val="574"/>
        </w:trPr>
        <w:tc>
          <w:tcPr>
            <w:tcW w:w="2518" w:type="dxa"/>
            <w:vAlign w:val="center"/>
          </w:tcPr>
          <w:p w:rsidR="00B14706" w:rsidRPr="00CA4E33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E33">
              <w:rPr>
                <w:rFonts w:ascii="Times New Roman" w:hAnsi="Times New Roman" w:cs="Times New Roman"/>
                <w:sz w:val="28"/>
                <w:szCs w:val="28"/>
              </w:rPr>
              <w:t>ФНО-α</w:t>
            </w:r>
          </w:p>
        </w:tc>
        <w:tc>
          <w:tcPr>
            <w:tcW w:w="7053" w:type="dxa"/>
            <w:vAlign w:val="center"/>
          </w:tcPr>
          <w:p w:rsidR="00B14706" w:rsidRPr="00CA4E33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E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 некроза опухоли-</w:t>
            </w:r>
            <w:r w:rsidRPr="00CA4E33">
              <w:rPr>
                <w:rFonts w:ascii="Times New Roman" w:hAnsi="Times New Roman" w:cs="Times New Roman"/>
                <w:sz w:val="28"/>
                <w:szCs w:val="28"/>
              </w:rPr>
              <w:t>α</w:t>
            </w:r>
          </w:p>
        </w:tc>
      </w:tr>
      <w:tr w:rsidR="00B14706" w:rsidTr="002810C9">
        <w:trPr>
          <w:trHeight w:val="574"/>
        </w:trPr>
        <w:tc>
          <w:tcPr>
            <w:tcW w:w="2518" w:type="dxa"/>
            <w:vAlign w:val="center"/>
          </w:tcPr>
          <w:p w:rsidR="00B14706" w:rsidRPr="00CA4E33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E33">
              <w:rPr>
                <w:rFonts w:ascii="Times New Roman" w:hAnsi="Times New Roman" w:cs="Times New Roman"/>
                <w:sz w:val="28"/>
                <w:szCs w:val="28"/>
              </w:rPr>
              <w:t>ФП</w:t>
            </w:r>
          </w:p>
        </w:tc>
        <w:tc>
          <w:tcPr>
            <w:tcW w:w="7053" w:type="dxa"/>
            <w:vAlign w:val="center"/>
          </w:tcPr>
          <w:p w:rsidR="00B14706" w:rsidRPr="00CA4E33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E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фиброгенез печени</w:t>
            </w:r>
          </w:p>
        </w:tc>
      </w:tr>
      <w:tr w:rsidR="00B14706" w:rsidTr="002810C9">
        <w:trPr>
          <w:trHeight w:val="574"/>
        </w:trPr>
        <w:tc>
          <w:tcPr>
            <w:tcW w:w="2518" w:type="dxa"/>
            <w:vAlign w:val="center"/>
          </w:tcPr>
          <w:p w:rsidR="00B14706" w:rsidRPr="00CA4E33" w:rsidRDefault="00846B5E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ХВГ</w:t>
            </w:r>
          </w:p>
        </w:tc>
        <w:tc>
          <w:tcPr>
            <w:tcW w:w="7053" w:type="dxa"/>
            <w:vAlign w:val="center"/>
          </w:tcPr>
          <w:p w:rsidR="00B14706" w:rsidRPr="00CA4E33" w:rsidRDefault="00B14706" w:rsidP="00846B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E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хронический </w:t>
            </w:r>
            <w:r w:rsidR="00846B5E">
              <w:rPr>
                <w:rFonts w:ascii="Times New Roman" w:hAnsi="Times New Roman" w:cs="Times New Roman"/>
                <w:sz w:val="28"/>
                <w:szCs w:val="28"/>
              </w:rPr>
              <w:t>вирусный гепатит</w:t>
            </w:r>
          </w:p>
        </w:tc>
      </w:tr>
      <w:tr w:rsidR="0089094E" w:rsidTr="002810C9">
        <w:trPr>
          <w:trHeight w:val="574"/>
        </w:trPr>
        <w:tc>
          <w:tcPr>
            <w:tcW w:w="2518" w:type="dxa"/>
            <w:vAlign w:val="center"/>
          </w:tcPr>
          <w:p w:rsidR="0089094E" w:rsidRPr="00CA4E33" w:rsidRDefault="00846B5E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E33">
              <w:rPr>
                <w:rFonts w:ascii="Times New Roman" w:hAnsi="Times New Roman" w:cs="Times New Roman"/>
                <w:sz w:val="28"/>
                <w:szCs w:val="28"/>
              </w:rPr>
              <w:t>ХГ С</w:t>
            </w:r>
          </w:p>
        </w:tc>
        <w:tc>
          <w:tcPr>
            <w:tcW w:w="7053" w:type="dxa"/>
            <w:vAlign w:val="center"/>
          </w:tcPr>
          <w:p w:rsidR="0089094E" w:rsidRPr="00CA4E33" w:rsidRDefault="0089094E" w:rsidP="00846B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E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хронический </w:t>
            </w:r>
            <w:r w:rsidR="00846B5E">
              <w:rPr>
                <w:rFonts w:ascii="Times New Roman" w:hAnsi="Times New Roman" w:cs="Times New Roman"/>
                <w:sz w:val="28"/>
                <w:szCs w:val="28"/>
              </w:rPr>
              <w:t>гепатит</w:t>
            </w:r>
            <w:proofErr w:type="gramStart"/>
            <w:r w:rsidR="00846B5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</w:tr>
      <w:tr w:rsidR="00B14706" w:rsidTr="002810C9">
        <w:trPr>
          <w:trHeight w:val="574"/>
        </w:trPr>
        <w:tc>
          <w:tcPr>
            <w:tcW w:w="2518" w:type="dxa"/>
            <w:vAlign w:val="center"/>
          </w:tcPr>
          <w:p w:rsidR="00B14706" w:rsidRPr="00CA4E33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E3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</w:p>
        </w:tc>
        <w:tc>
          <w:tcPr>
            <w:tcW w:w="7053" w:type="dxa"/>
            <w:vAlign w:val="center"/>
          </w:tcPr>
          <w:p w:rsidR="00B14706" w:rsidRPr="00CA4E33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E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хронические заболевания печени</w:t>
            </w:r>
          </w:p>
        </w:tc>
      </w:tr>
      <w:tr w:rsidR="00B14706" w:rsidTr="002810C9">
        <w:trPr>
          <w:trHeight w:val="574"/>
        </w:trPr>
        <w:tc>
          <w:tcPr>
            <w:tcW w:w="2518" w:type="dxa"/>
            <w:vAlign w:val="center"/>
          </w:tcPr>
          <w:p w:rsidR="00B14706" w:rsidRPr="00CA4E33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</w:t>
            </w:r>
            <w:r w:rsidRPr="00CA4E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053" w:type="dxa"/>
            <w:vAlign w:val="center"/>
          </w:tcPr>
          <w:p w:rsidR="00B14706" w:rsidRPr="00CA4E33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8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тканевой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ингибитор металлопротеиназы</w:t>
            </w:r>
          </w:p>
        </w:tc>
      </w:tr>
      <w:tr w:rsidR="00B14706" w:rsidTr="002810C9">
        <w:trPr>
          <w:trHeight w:val="574"/>
        </w:trPr>
        <w:tc>
          <w:tcPr>
            <w:tcW w:w="2518" w:type="dxa"/>
            <w:vAlign w:val="center"/>
          </w:tcPr>
          <w:p w:rsidR="00B14706" w:rsidRPr="00CA4E33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E33">
              <w:rPr>
                <w:rFonts w:ascii="Times New Roman" w:hAnsi="Times New Roman" w:cs="Times New Roman"/>
                <w:sz w:val="28"/>
                <w:szCs w:val="28"/>
              </w:rPr>
              <w:t>ЦП</w:t>
            </w:r>
          </w:p>
        </w:tc>
        <w:tc>
          <w:tcPr>
            <w:tcW w:w="7053" w:type="dxa"/>
            <w:vAlign w:val="center"/>
          </w:tcPr>
          <w:p w:rsidR="00B14706" w:rsidRPr="00CA4E33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8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цирроз печени</w:t>
            </w:r>
          </w:p>
        </w:tc>
      </w:tr>
      <w:tr w:rsidR="0089094E" w:rsidTr="002810C9">
        <w:trPr>
          <w:trHeight w:val="574"/>
        </w:trPr>
        <w:tc>
          <w:tcPr>
            <w:tcW w:w="2518" w:type="dxa"/>
            <w:vAlign w:val="center"/>
          </w:tcPr>
          <w:p w:rsidR="0089094E" w:rsidRPr="00CA4E33" w:rsidRDefault="0089094E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4E">
              <w:rPr>
                <w:rFonts w:ascii="Times New Roman" w:hAnsi="Times New Roman" w:cs="Times New Roman"/>
                <w:sz w:val="28"/>
                <w:szCs w:val="28"/>
              </w:rPr>
              <w:t>ЦТЛ</w:t>
            </w:r>
          </w:p>
        </w:tc>
        <w:tc>
          <w:tcPr>
            <w:tcW w:w="7053" w:type="dxa"/>
            <w:vAlign w:val="center"/>
          </w:tcPr>
          <w:p w:rsidR="0089094E" w:rsidRPr="00657876" w:rsidRDefault="0089094E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8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94E">
              <w:rPr>
                <w:rFonts w:ascii="Times New Roman" w:hAnsi="Times New Roman" w:cs="Times New Roman"/>
                <w:bCs/>
                <w:sz w:val="28"/>
                <w:szCs w:val="28"/>
              </w:rPr>
              <w:t>цитотоксически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8909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</w:t>
            </w:r>
            <w:r w:rsidRPr="0089094E">
              <w:rPr>
                <w:rFonts w:ascii="Times New Roman" w:hAnsi="Times New Roman" w:cs="Times New Roman"/>
                <w:sz w:val="28"/>
                <w:szCs w:val="28"/>
              </w:rPr>
              <w:t>-клет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890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4706" w:rsidTr="002810C9">
        <w:trPr>
          <w:trHeight w:val="574"/>
        </w:trPr>
        <w:tc>
          <w:tcPr>
            <w:tcW w:w="2518" w:type="dxa"/>
            <w:vAlign w:val="center"/>
          </w:tcPr>
          <w:p w:rsidR="00B14706" w:rsidRPr="00CA4E33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E33">
              <w:rPr>
                <w:rFonts w:ascii="Times New Roman" w:hAnsi="Times New Roman" w:cs="Times New Roman"/>
                <w:sz w:val="28"/>
                <w:szCs w:val="28"/>
              </w:rPr>
              <w:t>ЩФ</w:t>
            </w:r>
          </w:p>
        </w:tc>
        <w:tc>
          <w:tcPr>
            <w:tcW w:w="7053" w:type="dxa"/>
            <w:vAlign w:val="center"/>
          </w:tcPr>
          <w:p w:rsidR="00B14706" w:rsidRPr="00CA4E33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8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щелочная фосфатаза</w:t>
            </w:r>
          </w:p>
        </w:tc>
      </w:tr>
      <w:tr w:rsidR="0089094E" w:rsidTr="002810C9">
        <w:trPr>
          <w:trHeight w:val="574"/>
        </w:trPr>
        <w:tc>
          <w:tcPr>
            <w:tcW w:w="2518" w:type="dxa"/>
            <w:vAlign w:val="center"/>
          </w:tcPr>
          <w:p w:rsidR="0089094E" w:rsidRPr="00CA4E33" w:rsidRDefault="00B92750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50">
              <w:rPr>
                <w:rFonts w:ascii="Times New Roman" w:hAnsi="Times New Roman" w:cs="Times New Roman"/>
                <w:sz w:val="28"/>
                <w:szCs w:val="28"/>
              </w:rPr>
              <w:t>ЭМ</w:t>
            </w:r>
          </w:p>
        </w:tc>
        <w:tc>
          <w:tcPr>
            <w:tcW w:w="7053" w:type="dxa"/>
            <w:vAlign w:val="center"/>
          </w:tcPr>
          <w:p w:rsidR="0089094E" w:rsidRPr="00657876" w:rsidRDefault="00B92750" w:rsidP="00B927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8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экстрацеллюлярный матрикс </w:t>
            </w:r>
          </w:p>
        </w:tc>
      </w:tr>
      <w:tr w:rsidR="00B14706" w:rsidTr="002810C9">
        <w:trPr>
          <w:trHeight w:val="574"/>
        </w:trPr>
        <w:tc>
          <w:tcPr>
            <w:tcW w:w="2518" w:type="dxa"/>
            <w:vAlign w:val="center"/>
          </w:tcPr>
          <w:p w:rsidR="00B14706" w:rsidRPr="00921FF2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F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TGF</w:t>
            </w:r>
          </w:p>
        </w:tc>
        <w:tc>
          <w:tcPr>
            <w:tcW w:w="7053" w:type="dxa"/>
            <w:vAlign w:val="center"/>
          </w:tcPr>
          <w:p w:rsidR="00B14706" w:rsidRPr="00921FF2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FF2">
              <w:rPr>
                <w:rFonts w:ascii="Times New Roman" w:hAnsi="Times New Roman" w:cs="Times New Roman"/>
                <w:sz w:val="28"/>
                <w:szCs w:val="28"/>
              </w:rPr>
              <w:t>– трансформирующий фактор роста</w:t>
            </w:r>
          </w:p>
        </w:tc>
      </w:tr>
      <w:tr w:rsidR="00B14706" w:rsidTr="002810C9">
        <w:trPr>
          <w:trHeight w:val="574"/>
        </w:trPr>
        <w:tc>
          <w:tcPr>
            <w:tcW w:w="2518" w:type="dxa"/>
            <w:vAlign w:val="center"/>
          </w:tcPr>
          <w:p w:rsidR="00B14706" w:rsidRPr="00921FF2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F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PDGF</w:t>
            </w:r>
          </w:p>
        </w:tc>
        <w:tc>
          <w:tcPr>
            <w:tcW w:w="7053" w:type="dxa"/>
            <w:vAlign w:val="center"/>
          </w:tcPr>
          <w:p w:rsidR="00B14706" w:rsidRPr="00B14706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70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14706">
              <w:rPr>
                <w:rStyle w:val="FontStyle131"/>
                <w:i w:val="0"/>
                <w:sz w:val="28"/>
                <w:szCs w:val="28"/>
              </w:rPr>
              <w:t>тромбоцитарный фактор роста</w:t>
            </w:r>
          </w:p>
        </w:tc>
      </w:tr>
      <w:tr w:rsidR="00B14706" w:rsidTr="002810C9">
        <w:trPr>
          <w:trHeight w:val="574"/>
        </w:trPr>
        <w:tc>
          <w:tcPr>
            <w:tcW w:w="2518" w:type="dxa"/>
            <w:vAlign w:val="center"/>
          </w:tcPr>
          <w:p w:rsidR="00B14706" w:rsidRPr="00921FF2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1F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IGF</w:t>
            </w:r>
          </w:p>
        </w:tc>
        <w:tc>
          <w:tcPr>
            <w:tcW w:w="7053" w:type="dxa"/>
            <w:vAlign w:val="center"/>
          </w:tcPr>
          <w:p w:rsidR="00B14706" w:rsidRPr="00B14706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70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14706">
              <w:rPr>
                <w:rStyle w:val="FontStyle131"/>
                <w:i w:val="0"/>
                <w:sz w:val="28"/>
                <w:szCs w:val="28"/>
              </w:rPr>
              <w:t>инсулиноподобный фактор роста</w:t>
            </w:r>
          </w:p>
        </w:tc>
      </w:tr>
      <w:tr w:rsidR="00B14706" w:rsidTr="002810C9">
        <w:trPr>
          <w:trHeight w:val="574"/>
        </w:trPr>
        <w:tc>
          <w:tcPr>
            <w:tcW w:w="2518" w:type="dxa"/>
            <w:vAlign w:val="center"/>
          </w:tcPr>
          <w:p w:rsidR="00B14706" w:rsidRPr="00921FF2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1F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IgM</w:t>
            </w:r>
          </w:p>
        </w:tc>
        <w:tc>
          <w:tcPr>
            <w:tcW w:w="7053" w:type="dxa"/>
            <w:vAlign w:val="center"/>
          </w:tcPr>
          <w:p w:rsidR="00B14706" w:rsidRPr="00B14706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706">
              <w:rPr>
                <w:rFonts w:ascii="Times New Roman" w:hAnsi="Times New Roman" w:cs="Times New Roman"/>
                <w:sz w:val="28"/>
                <w:szCs w:val="28"/>
              </w:rPr>
              <w:t>– иммуноглобулин М</w:t>
            </w:r>
          </w:p>
        </w:tc>
      </w:tr>
      <w:tr w:rsidR="00B14706" w:rsidTr="002810C9">
        <w:trPr>
          <w:trHeight w:val="737"/>
        </w:trPr>
        <w:tc>
          <w:tcPr>
            <w:tcW w:w="2518" w:type="dxa"/>
            <w:vAlign w:val="center"/>
          </w:tcPr>
          <w:p w:rsidR="00B14706" w:rsidRPr="00921FF2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1F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IgG</w:t>
            </w:r>
          </w:p>
        </w:tc>
        <w:tc>
          <w:tcPr>
            <w:tcW w:w="7053" w:type="dxa"/>
            <w:vAlign w:val="center"/>
          </w:tcPr>
          <w:p w:rsidR="00B14706" w:rsidRPr="00B14706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706">
              <w:rPr>
                <w:rFonts w:ascii="Times New Roman" w:hAnsi="Times New Roman" w:cs="Times New Roman"/>
                <w:sz w:val="28"/>
                <w:szCs w:val="28"/>
              </w:rPr>
              <w:t xml:space="preserve">– иммуноглобулин </w:t>
            </w:r>
            <w:r w:rsidRPr="00B147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</w:tr>
      <w:tr w:rsidR="00B14706" w:rsidTr="002810C9">
        <w:trPr>
          <w:trHeight w:val="574"/>
        </w:trPr>
        <w:tc>
          <w:tcPr>
            <w:tcW w:w="2518" w:type="dxa"/>
            <w:vAlign w:val="center"/>
          </w:tcPr>
          <w:p w:rsidR="00B14706" w:rsidRPr="00921FF2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1F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TNF</w:t>
            </w:r>
            <w:r w:rsidRPr="00921FF2">
              <w:rPr>
                <w:rFonts w:ascii="Times New Roman" w:hAnsi="Times New Roman" w:cs="Times New Roman"/>
                <w:sz w:val="28"/>
                <w:szCs w:val="28"/>
              </w:rPr>
              <w:t>-α</w:t>
            </w:r>
          </w:p>
        </w:tc>
        <w:tc>
          <w:tcPr>
            <w:tcW w:w="7053" w:type="dxa"/>
            <w:vAlign w:val="center"/>
          </w:tcPr>
          <w:p w:rsidR="00B14706" w:rsidRPr="00B14706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70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14706">
              <w:rPr>
                <w:rStyle w:val="FontStyle131"/>
                <w:i w:val="0"/>
                <w:sz w:val="28"/>
                <w:szCs w:val="28"/>
              </w:rPr>
              <w:t>туморнекротизирующий фактор</w:t>
            </w:r>
            <w:r w:rsidRPr="00B14706">
              <w:rPr>
                <w:rStyle w:val="FontStyle131"/>
                <w:sz w:val="28"/>
                <w:szCs w:val="28"/>
              </w:rPr>
              <w:t>-</w:t>
            </w:r>
            <w:r w:rsidRPr="00B14706">
              <w:rPr>
                <w:rFonts w:ascii="Times New Roman" w:hAnsi="Times New Roman" w:cs="Times New Roman"/>
                <w:sz w:val="28"/>
                <w:szCs w:val="28"/>
              </w:rPr>
              <w:t>альфа</w:t>
            </w:r>
          </w:p>
        </w:tc>
      </w:tr>
      <w:tr w:rsidR="00B14706" w:rsidTr="002810C9">
        <w:trPr>
          <w:trHeight w:val="574"/>
        </w:trPr>
        <w:tc>
          <w:tcPr>
            <w:tcW w:w="2518" w:type="dxa"/>
            <w:vAlign w:val="center"/>
          </w:tcPr>
          <w:p w:rsidR="00B14706" w:rsidRPr="00CA4E33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E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</w:t>
            </w:r>
          </w:p>
        </w:tc>
        <w:tc>
          <w:tcPr>
            <w:tcW w:w="7053" w:type="dxa"/>
            <w:vAlign w:val="center"/>
          </w:tcPr>
          <w:p w:rsidR="00B14706" w:rsidRPr="00B14706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706">
              <w:rPr>
                <w:rFonts w:ascii="Times New Roman" w:hAnsi="Times New Roman" w:cs="Times New Roman"/>
                <w:sz w:val="28"/>
                <w:szCs w:val="28"/>
              </w:rPr>
              <w:t>– эндотелин</w:t>
            </w:r>
          </w:p>
        </w:tc>
      </w:tr>
      <w:tr w:rsidR="00B14706" w:rsidTr="002810C9">
        <w:trPr>
          <w:trHeight w:val="574"/>
        </w:trPr>
        <w:tc>
          <w:tcPr>
            <w:tcW w:w="2518" w:type="dxa"/>
            <w:vAlign w:val="center"/>
          </w:tcPr>
          <w:p w:rsidR="00B14706" w:rsidRPr="00CA4E33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E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IFN</w:t>
            </w:r>
          </w:p>
        </w:tc>
        <w:tc>
          <w:tcPr>
            <w:tcW w:w="7053" w:type="dxa"/>
            <w:vAlign w:val="center"/>
          </w:tcPr>
          <w:p w:rsidR="00B14706" w:rsidRPr="00B14706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70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14706">
              <w:rPr>
                <w:rStyle w:val="FontStyle131"/>
                <w:i w:val="0"/>
                <w:sz w:val="28"/>
                <w:szCs w:val="28"/>
              </w:rPr>
              <w:t>интерферон</w:t>
            </w:r>
          </w:p>
        </w:tc>
      </w:tr>
      <w:tr w:rsidR="00B14706" w:rsidTr="002810C9">
        <w:trPr>
          <w:trHeight w:val="574"/>
        </w:trPr>
        <w:tc>
          <w:tcPr>
            <w:tcW w:w="2518" w:type="dxa"/>
            <w:vAlign w:val="center"/>
          </w:tcPr>
          <w:p w:rsidR="00B14706" w:rsidRPr="00CA4E33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E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5A03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4E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CSF</w:t>
            </w:r>
          </w:p>
        </w:tc>
        <w:tc>
          <w:tcPr>
            <w:tcW w:w="7053" w:type="dxa"/>
            <w:vAlign w:val="center"/>
          </w:tcPr>
          <w:p w:rsidR="00B14706" w:rsidRPr="00B14706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70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14706">
              <w:rPr>
                <w:rStyle w:val="FontStyle131"/>
                <w:i w:val="0"/>
                <w:sz w:val="28"/>
                <w:szCs w:val="28"/>
              </w:rPr>
              <w:t>моноцитарный колониестимулирующий фактор</w:t>
            </w:r>
          </w:p>
        </w:tc>
      </w:tr>
      <w:tr w:rsidR="00B14706" w:rsidTr="002810C9">
        <w:trPr>
          <w:trHeight w:val="574"/>
        </w:trPr>
        <w:tc>
          <w:tcPr>
            <w:tcW w:w="2518" w:type="dxa"/>
            <w:vAlign w:val="center"/>
          </w:tcPr>
          <w:p w:rsidR="00B14706" w:rsidRPr="00CA4E33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E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DDR</w:t>
            </w:r>
          </w:p>
        </w:tc>
        <w:tc>
          <w:tcPr>
            <w:tcW w:w="7053" w:type="dxa"/>
            <w:vAlign w:val="center"/>
          </w:tcPr>
          <w:p w:rsidR="00B14706" w:rsidRPr="00B14706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706">
              <w:rPr>
                <w:rFonts w:ascii="Times New Roman" w:hAnsi="Times New Roman" w:cs="Times New Roman"/>
                <w:sz w:val="28"/>
                <w:szCs w:val="28"/>
              </w:rPr>
              <w:t>– дискоидиновый домен рецептор</w:t>
            </w:r>
          </w:p>
        </w:tc>
      </w:tr>
      <w:tr w:rsidR="00B14706" w:rsidTr="002810C9">
        <w:trPr>
          <w:trHeight w:val="574"/>
        </w:trPr>
        <w:tc>
          <w:tcPr>
            <w:tcW w:w="2518" w:type="dxa"/>
            <w:vAlign w:val="center"/>
          </w:tcPr>
          <w:p w:rsidR="00B14706" w:rsidRPr="00CA4E33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E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HGF</w:t>
            </w:r>
          </w:p>
        </w:tc>
        <w:tc>
          <w:tcPr>
            <w:tcW w:w="7053" w:type="dxa"/>
            <w:vAlign w:val="center"/>
          </w:tcPr>
          <w:p w:rsidR="00B14706" w:rsidRPr="00B14706" w:rsidRDefault="00F443DE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фактор</w:t>
            </w:r>
            <w:r w:rsidR="00B14706" w:rsidRPr="00B14706">
              <w:rPr>
                <w:rFonts w:ascii="Times New Roman" w:hAnsi="Times New Roman" w:cs="Times New Roman"/>
                <w:sz w:val="28"/>
                <w:szCs w:val="28"/>
              </w:rPr>
              <w:t xml:space="preserve"> роста гепатоцитов</w:t>
            </w:r>
          </w:p>
        </w:tc>
      </w:tr>
      <w:tr w:rsidR="00B14706" w:rsidTr="002810C9">
        <w:trPr>
          <w:trHeight w:val="574"/>
        </w:trPr>
        <w:tc>
          <w:tcPr>
            <w:tcW w:w="2518" w:type="dxa"/>
            <w:vAlign w:val="center"/>
          </w:tcPr>
          <w:p w:rsidR="00B14706" w:rsidRPr="00CA4E33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HBV</w:t>
            </w:r>
          </w:p>
        </w:tc>
        <w:tc>
          <w:tcPr>
            <w:tcW w:w="7053" w:type="dxa"/>
            <w:vAlign w:val="center"/>
          </w:tcPr>
          <w:p w:rsidR="00B14706" w:rsidRPr="00B14706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706">
              <w:rPr>
                <w:rFonts w:ascii="Times New Roman" w:hAnsi="Times New Roman" w:cs="Times New Roman"/>
                <w:sz w:val="28"/>
                <w:szCs w:val="28"/>
              </w:rPr>
              <w:t xml:space="preserve">– вирус гепатита </w:t>
            </w:r>
            <w:r w:rsidRPr="00B147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B14706" w:rsidTr="002810C9">
        <w:trPr>
          <w:trHeight w:val="574"/>
        </w:trPr>
        <w:tc>
          <w:tcPr>
            <w:tcW w:w="2518" w:type="dxa"/>
            <w:vAlign w:val="center"/>
          </w:tcPr>
          <w:p w:rsidR="00B14706" w:rsidRPr="00CA4E33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67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HCV</w:t>
            </w:r>
          </w:p>
        </w:tc>
        <w:tc>
          <w:tcPr>
            <w:tcW w:w="7053" w:type="dxa"/>
            <w:vAlign w:val="center"/>
          </w:tcPr>
          <w:p w:rsidR="00B14706" w:rsidRPr="00B14706" w:rsidRDefault="00B14706" w:rsidP="008909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706">
              <w:rPr>
                <w:rFonts w:ascii="Times New Roman" w:hAnsi="Times New Roman" w:cs="Times New Roman"/>
                <w:sz w:val="28"/>
                <w:szCs w:val="28"/>
              </w:rPr>
              <w:t>– вирус гепатита</w:t>
            </w:r>
            <w:proofErr w:type="gramStart"/>
            <w:r w:rsidRPr="00B1470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</w:tr>
    </w:tbl>
    <w:p w:rsidR="00252D31" w:rsidRDefault="00252D31" w:rsidP="00252D3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9094E" w:rsidRDefault="0089094E" w:rsidP="00AA1B1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94E" w:rsidRDefault="0089094E" w:rsidP="00AA1B1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94E" w:rsidRDefault="0089094E" w:rsidP="00AA1B1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94E" w:rsidRDefault="0089094E" w:rsidP="00AA1B1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94E" w:rsidRDefault="0089094E" w:rsidP="00AA1B1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94E" w:rsidRDefault="0089094E" w:rsidP="00AA1B1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94E" w:rsidRDefault="0089094E" w:rsidP="00AA1B1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94E" w:rsidRDefault="0089094E" w:rsidP="00AA1B1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94E" w:rsidRDefault="0089094E" w:rsidP="00AA1B1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94E" w:rsidRDefault="0089094E" w:rsidP="00AA1B1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94E" w:rsidRDefault="0089094E" w:rsidP="00AA1B1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94E" w:rsidRDefault="0089094E" w:rsidP="00AA1B1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94E" w:rsidRDefault="0089094E" w:rsidP="00AA1B1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94E" w:rsidRDefault="0089094E" w:rsidP="00AA1B1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94E" w:rsidRDefault="0089094E" w:rsidP="00AA1B1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94E" w:rsidRDefault="0089094E" w:rsidP="00AA1B1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94E" w:rsidRDefault="0089094E" w:rsidP="00AA1B1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94E" w:rsidRDefault="0089094E" w:rsidP="00AA1B1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94E" w:rsidRDefault="0089094E" w:rsidP="00AA1B1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94E" w:rsidRDefault="0089094E" w:rsidP="00AA1B1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92750" w:rsidRDefault="00B92750" w:rsidP="00B92750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A4A7E" w:rsidRDefault="004A4A7E" w:rsidP="00B92750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14706" w:rsidRPr="006F3BAF" w:rsidRDefault="00B14706" w:rsidP="00AA1B1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3BAF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14706" w:rsidRPr="00595F02" w:rsidRDefault="00B14706" w:rsidP="00B1470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BA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Актуальность темы исследования.</w:t>
      </w:r>
      <w:r w:rsidR="00C219C9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6F3BAF">
        <w:rPr>
          <w:rFonts w:ascii="Times New Roman" w:eastAsia="QuantAntiquaC" w:hAnsi="Times New Roman" w:cs="Times New Roman"/>
          <w:sz w:val="28"/>
          <w:szCs w:val="28"/>
        </w:rPr>
        <w:t>Вирус гепатита</w:t>
      </w:r>
      <w:proofErr w:type="gramStart"/>
      <w:r w:rsidRPr="006F3BAF">
        <w:rPr>
          <w:rFonts w:ascii="Times New Roman" w:eastAsia="QuantAntiquaC" w:hAnsi="Times New Roman" w:cs="Times New Roman"/>
          <w:sz w:val="28"/>
          <w:szCs w:val="28"/>
        </w:rPr>
        <w:t xml:space="preserve"> С</w:t>
      </w:r>
      <w:proofErr w:type="gramEnd"/>
      <w:r w:rsidRPr="006F3BAF">
        <w:rPr>
          <w:rFonts w:ascii="Times New Roman" w:eastAsia="QuantAntiquaC" w:hAnsi="Times New Roman" w:cs="Times New Roman"/>
          <w:sz w:val="28"/>
          <w:szCs w:val="28"/>
        </w:rPr>
        <w:t xml:space="preserve"> (HCV) – это ведущая причина заболеваний печени во всем мир</w:t>
      </w:r>
      <w:r w:rsidRPr="00595F02">
        <w:rPr>
          <w:rFonts w:ascii="Times New Roman" w:eastAsia="QuantAntiquaC" w:hAnsi="Times New Roman" w:cs="Times New Roman"/>
          <w:sz w:val="28"/>
          <w:szCs w:val="28"/>
        </w:rPr>
        <w:t>е. По данным ВОЗ, в мире HCV инфицированы 123 млн. человек, или 2% населения [</w:t>
      </w:r>
      <w:r w:rsidR="009A2357" w:rsidRPr="00595F02">
        <w:rPr>
          <w:rFonts w:ascii="Times New Roman" w:eastAsia="QuantAntiquaC" w:hAnsi="Times New Roman" w:cs="Times New Roman"/>
          <w:sz w:val="28"/>
          <w:szCs w:val="28"/>
        </w:rPr>
        <w:t>82,241</w:t>
      </w:r>
      <w:r w:rsidRPr="00595F02">
        <w:rPr>
          <w:rFonts w:ascii="Times New Roman" w:eastAsia="QuantAntiquaC" w:hAnsi="Times New Roman" w:cs="Times New Roman"/>
          <w:sz w:val="28"/>
          <w:szCs w:val="28"/>
        </w:rPr>
        <w:t>].</w:t>
      </w:r>
    </w:p>
    <w:p w:rsidR="00B14706" w:rsidRPr="006F3BAF" w:rsidRDefault="008C057B" w:rsidP="00B1470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QuantAntiquaC" w:hAnsi="Times New Roman" w:cs="Times New Roman"/>
          <w:sz w:val="28"/>
          <w:szCs w:val="28"/>
        </w:rPr>
        <w:t>Р</w:t>
      </w:r>
      <w:r w:rsidR="00B14706" w:rsidRPr="00595F02">
        <w:rPr>
          <w:rFonts w:ascii="Times New Roman" w:eastAsia="QuantAntiquaC" w:hAnsi="Times New Roman" w:cs="Times New Roman"/>
          <w:sz w:val="28"/>
          <w:szCs w:val="28"/>
        </w:rPr>
        <w:t>аспространенность HCV-инфекции составляет 0,6%</w:t>
      </w:r>
      <w:r w:rsidR="00C219C9" w:rsidRPr="00595F02">
        <w:rPr>
          <w:rFonts w:ascii="Times New Roman" w:eastAsia="QuantAntiquaC" w:hAnsi="Times New Roman" w:cs="Times New Roman"/>
          <w:sz w:val="28"/>
          <w:szCs w:val="28"/>
        </w:rPr>
        <w:t xml:space="preserve"> </w:t>
      </w:r>
      <w:r w:rsidR="00B14706" w:rsidRPr="00595F02">
        <w:rPr>
          <w:rFonts w:ascii="Times New Roman" w:eastAsia="QuantAntiquaC" w:hAnsi="Times New Roman" w:cs="Times New Roman"/>
          <w:sz w:val="28"/>
          <w:szCs w:val="28"/>
        </w:rPr>
        <w:t xml:space="preserve">в Германии </w:t>
      </w:r>
      <w:r w:rsidR="00C219C9" w:rsidRPr="00595F02">
        <w:rPr>
          <w:rFonts w:ascii="Times New Roman" w:eastAsia="QuantAntiquaC" w:hAnsi="Times New Roman" w:cs="Times New Roman"/>
          <w:sz w:val="28"/>
          <w:szCs w:val="28"/>
        </w:rPr>
        <w:t>[</w:t>
      </w:r>
      <w:r w:rsidR="00595F02" w:rsidRPr="00595F02">
        <w:rPr>
          <w:rFonts w:ascii="Times New Roman" w:eastAsia="QuantAntiquaC" w:hAnsi="Times New Roman" w:cs="Times New Roman"/>
          <w:sz w:val="28"/>
          <w:szCs w:val="28"/>
        </w:rPr>
        <w:t>217</w:t>
      </w:r>
      <w:r w:rsidR="00C219C9" w:rsidRPr="00595F02">
        <w:rPr>
          <w:rFonts w:ascii="Times New Roman" w:eastAsia="QuantAntiquaC" w:hAnsi="Times New Roman" w:cs="Times New Roman"/>
          <w:sz w:val="28"/>
          <w:szCs w:val="28"/>
        </w:rPr>
        <w:t xml:space="preserve">], </w:t>
      </w:r>
      <w:r w:rsidR="006A2060" w:rsidRPr="00595F02">
        <w:rPr>
          <w:rFonts w:ascii="Times New Roman" w:eastAsia="QuantAntiquaC" w:hAnsi="Times New Roman" w:cs="Times New Roman"/>
          <w:sz w:val="28"/>
          <w:szCs w:val="28"/>
        </w:rPr>
        <w:t xml:space="preserve">1,1% </w:t>
      </w:r>
      <w:r w:rsidR="00B14706" w:rsidRPr="00595F02">
        <w:rPr>
          <w:rFonts w:ascii="Times New Roman" w:eastAsia="QuantAntiquaC" w:hAnsi="Times New Roman" w:cs="Times New Roman"/>
          <w:sz w:val="28"/>
          <w:szCs w:val="28"/>
        </w:rPr>
        <w:t>во Франции [</w:t>
      </w:r>
      <w:r w:rsidR="00595F02" w:rsidRPr="00595F02">
        <w:rPr>
          <w:rFonts w:ascii="Times New Roman" w:eastAsia="QuantAntiquaC" w:hAnsi="Times New Roman" w:cs="Times New Roman"/>
          <w:color w:val="000000" w:themeColor="text1"/>
          <w:sz w:val="28"/>
          <w:szCs w:val="28"/>
        </w:rPr>
        <w:t>123</w:t>
      </w:r>
      <w:r w:rsidR="00B14706" w:rsidRPr="00595F02">
        <w:rPr>
          <w:rFonts w:ascii="Times New Roman" w:eastAsia="QuantAntiquaC" w:hAnsi="Times New Roman" w:cs="Times New Roman"/>
          <w:sz w:val="28"/>
          <w:szCs w:val="28"/>
        </w:rPr>
        <w:t>] и 2,2% в Италии [</w:t>
      </w:r>
      <w:r w:rsidR="00595F02" w:rsidRPr="00595F02">
        <w:rPr>
          <w:rFonts w:ascii="Times New Roman" w:eastAsia="QuantAntiquaC" w:hAnsi="Times New Roman" w:cs="Times New Roman"/>
          <w:sz w:val="28"/>
          <w:szCs w:val="28"/>
        </w:rPr>
        <w:t>227</w:t>
      </w:r>
      <w:r w:rsidR="00B14706" w:rsidRPr="00595F02">
        <w:rPr>
          <w:rFonts w:ascii="Times New Roman" w:eastAsia="QuantAntiquaC" w:hAnsi="Times New Roman" w:cs="Times New Roman"/>
          <w:sz w:val="28"/>
          <w:szCs w:val="28"/>
        </w:rPr>
        <w:t>],</w:t>
      </w:r>
      <w:r w:rsidR="00B14706" w:rsidRPr="006F3BAF">
        <w:rPr>
          <w:rFonts w:ascii="Times New Roman" w:eastAsia="QuantAntiquaC" w:hAnsi="Times New Roman" w:cs="Times New Roman"/>
          <w:sz w:val="28"/>
          <w:szCs w:val="28"/>
        </w:rPr>
        <w:t xml:space="preserve"> а в США – 1,8</w:t>
      </w:r>
      <w:r w:rsidR="00B14706" w:rsidRPr="00595F02">
        <w:rPr>
          <w:rFonts w:ascii="Times New Roman" w:eastAsia="QuantAntiquaC" w:hAnsi="Times New Roman" w:cs="Times New Roman"/>
          <w:sz w:val="28"/>
          <w:szCs w:val="28"/>
        </w:rPr>
        <w:t>% [</w:t>
      </w:r>
      <w:r w:rsidR="00595F02" w:rsidRPr="00595F02">
        <w:rPr>
          <w:rFonts w:ascii="Times New Roman" w:eastAsia="QuantAntiquaC" w:hAnsi="Times New Roman" w:cs="Times New Roman"/>
          <w:sz w:val="28"/>
          <w:szCs w:val="28"/>
        </w:rPr>
        <w:t>76</w:t>
      </w:r>
      <w:r w:rsidR="00B14706" w:rsidRPr="00595F02">
        <w:rPr>
          <w:rFonts w:ascii="Times New Roman" w:eastAsia="QuantAntiquaC" w:hAnsi="Times New Roman" w:cs="Times New Roman"/>
          <w:sz w:val="28"/>
          <w:szCs w:val="28"/>
        </w:rPr>
        <w:t>].</w:t>
      </w:r>
      <w:r w:rsidR="00B14706" w:rsidRPr="006F3BAF">
        <w:rPr>
          <w:rFonts w:ascii="Times New Roman" w:eastAsia="QuantAntiquaC" w:hAnsi="Times New Roman" w:cs="Times New Roman"/>
          <w:sz w:val="28"/>
          <w:szCs w:val="28"/>
        </w:rPr>
        <w:t xml:space="preserve"> У значительного числа инфицированных HCV, обычно в возрасте 20-40 лет, развивается прогрессирующий фиброз с исходом в цирроз печени, на последних стадиях сопровождающийся развитием осложнений цирроза и гепатоцеллюлярной карциномой. Прогрессирующий характер хронического гепатита</w:t>
      </w:r>
      <w:proofErr w:type="gramStart"/>
      <w:r w:rsidR="00B14706" w:rsidRPr="006F3BAF">
        <w:rPr>
          <w:rFonts w:ascii="Times New Roman" w:eastAsia="QuantAntiquaC" w:hAnsi="Times New Roman" w:cs="Times New Roman"/>
          <w:sz w:val="28"/>
          <w:szCs w:val="28"/>
        </w:rPr>
        <w:t xml:space="preserve"> С</w:t>
      </w:r>
      <w:proofErr w:type="gramEnd"/>
      <w:r w:rsidR="00B14706" w:rsidRPr="006F3BAF">
        <w:rPr>
          <w:rFonts w:ascii="Times New Roman" w:eastAsia="QuantAntiquaC" w:hAnsi="Times New Roman" w:cs="Times New Roman"/>
          <w:sz w:val="28"/>
          <w:szCs w:val="28"/>
        </w:rPr>
        <w:t xml:space="preserve"> (ХГ С) был продемонстрирован при длительном наблюдении доноров, которые были инфицированы вирусом в Австрии [</w:t>
      </w:r>
      <w:r w:rsidR="00595F02" w:rsidRPr="00595F02">
        <w:rPr>
          <w:rFonts w:ascii="Times New Roman" w:eastAsia="QuantAntiquaC" w:hAnsi="Times New Roman" w:cs="Times New Roman"/>
          <w:sz w:val="28"/>
          <w:szCs w:val="28"/>
        </w:rPr>
        <w:t>134</w:t>
      </w:r>
      <w:r w:rsidR="00B14706" w:rsidRPr="00595F02">
        <w:rPr>
          <w:rFonts w:ascii="Times New Roman" w:eastAsia="QuantAntiquaC" w:hAnsi="Times New Roman" w:cs="Times New Roman"/>
          <w:sz w:val="28"/>
          <w:szCs w:val="28"/>
        </w:rPr>
        <w:t xml:space="preserve">]. В течение 27 лет </w:t>
      </w:r>
      <w:r w:rsidR="00C219C9" w:rsidRPr="00595F02">
        <w:rPr>
          <w:rFonts w:ascii="Times New Roman" w:eastAsia="QuantAntiquaC" w:hAnsi="Times New Roman" w:cs="Times New Roman"/>
          <w:color w:val="000000" w:themeColor="text1"/>
          <w:sz w:val="28"/>
          <w:szCs w:val="28"/>
        </w:rPr>
        <w:t>в среднем</w:t>
      </w:r>
      <w:r w:rsidR="00C219C9" w:rsidRPr="00595F02">
        <w:rPr>
          <w:rFonts w:ascii="Times New Roman" w:eastAsia="QuantAntiquaC" w:hAnsi="Times New Roman" w:cs="Times New Roman"/>
          <w:sz w:val="28"/>
          <w:szCs w:val="28"/>
        </w:rPr>
        <w:t xml:space="preserve"> </w:t>
      </w:r>
      <w:r w:rsidR="00B14706" w:rsidRPr="00595F02">
        <w:rPr>
          <w:rFonts w:ascii="Times New Roman" w:eastAsia="QuantAntiquaC" w:hAnsi="Times New Roman" w:cs="Times New Roman"/>
          <w:sz w:val="28"/>
          <w:szCs w:val="28"/>
        </w:rPr>
        <w:t xml:space="preserve">у 93 (21%) из 435 пациентов развился компенсированный цирроз печени, у 15 (3%) – </w:t>
      </w:r>
      <w:r w:rsidR="00AC7763">
        <w:rPr>
          <w:rFonts w:ascii="Times New Roman" w:eastAsia="QuantAntiquaC" w:hAnsi="Times New Roman" w:cs="Times New Roman"/>
          <w:sz w:val="28"/>
          <w:szCs w:val="28"/>
        </w:rPr>
        <w:t xml:space="preserve">диагностирована </w:t>
      </w:r>
      <w:r w:rsidR="00967E4B">
        <w:rPr>
          <w:rFonts w:ascii="Times New Roman" w:eastAsia="QuantAntiquaC" w:hAnsi="Times New Roman" w:cs="Times New Roman"/>
          <w:sz w:val="28"/>
          <w:szCs w:val="28"/>
        </w:rPr>
        <w:t>гепатоцеллюлярная карцинома,</w:t>
      </w:r>
      <w:r w:rsidR="00B14706" w:rsidRPr="00595F02">
        <w:rPr>
          <w:rFonts w:ascii="Times New Roman" w:eastAsia="QuantAntiquaC" w:hAnsi="Times New Roman" w:cs="Times New Roman"/>
          <w:sz w:val="28"/>
          <w:szCs w:val="28"/>
        </w:rPr>
        <w:t xml:space="preserve"> 22 (5%) была вы</w:t>
      </w:r>
      <w:r w:rsidR="00AC7763">
        <w:rPr>
          <w:rFonts w:ascii="Times New Roman" w:eastAsia="QuantAntiquaC" w:hAnsi="Times New Roman" w:cs="Times New Roman"/>
          <w:sz w:val="28"/>
          <w:szCs w:val="28"/>
        </w:rPr>
        <w:t>полнена трансплантация печени,</w:t>
      </w:r>
      <w:r w:rsidR="00B14706" w:rsidRPr="00595F02">
        <w:rPr>
          <w:rFonts w:ascii="Times New Roman" w:eastAsia="QuantAntiquaC" w:hAnsi="Times New Roman" w:cs="Times New Roman"/>
          <w:sz w:val="28"/>
          <w:szCs w:val="28"/>
        </w:rPr>
        <w:t xml:space="preserve"> 9 (2%) умерли [</w:t>
      </w:r>
      <w:r w:rsidR="00595F02" w:rsidRPr="00595F02">
        <w:rPr>
          <w:rFonts w:ascii="Times New Roman" w:eastAsia="QuantAntiquaC" w:hAnsi="Times New Roman" w:cs="Times New Roman"/>
          <w:color w:val="000000" w:themeColor="text1"/>
          <w:sz w:val="28"/>
          <w:szCs w:val="28"/>
        </w:rPr>
        <w:t>134</w:t>
      </w:r>
      <w:r w:rsidR="00B14706" w:rsidRPr="00595F02">
        <w:rPr>
          <w:rFonts w:ascii="Times New Roman" w:eastAsia="QuantAntiquaC" w:hAnsi="Times New Roman" w:cs="Times New Roman"/>
          <w:sz w:val="28"/>
          <w:szCs w:val="28"/>
        </w:rPr>
        <w:t>]. Полученные</w:t>
      </w:r>
      <w:r w:rsidR="00B14706" w:rsidRPr="006F3BAF">
        <w:rPr>
          <w:rFonts w:ascii="Times New Roman" w:eastAsia="QuantAntiquaC" w:hAnsi="Times New Roman" w:cs="Times New Roman"/>
          <w:sz w:val="28"/>
          <w:szCs w:val="28"/>
        </w:rPr>
        <w:t xml:space="preserve"> данные свидетельствуют о том, что лечение</w:t>
      </w:r>
      <w:r w:rsidR="00F443DE">
        <w:rPr>
          <w:rFonts w:ascii="Times New Roman" w:eastAsia="QuantAntiquaC" w:hAnsi="Times New Roman" w:cs="Times New Roman"/>
          <w:sz w:val="28"/>
          <w:szCs w:val="28"/>
        </w:rPr>
        <w:t xml:space="preserve"> ХГ </w:t>
      </w:r>
      <w:proofErr w:type="gramStart"/>
      <w:r w:rsidR="00F443DE">
        <w:rPr>
          <w:rFonts w:ascii="Times New Roman" w:eastAsia="QuantAntiquaC" w:hAnsi="Times New Roman" w:cs="Times New Roman"/>
          <w:sz w:val="28"/>
          <w:szCs w:val="28"/>
        </w:rPr>
        <w:t>С</w:t>
      </w:r>
      <w:r w:rsidR="00B14706" w:rsidRPr="006F3BAF">
        <w:rPr>
          <w:rFonts w:ascii="Times New Roman" w:eastAsia="QuantAntiquaC" w:hAnsi="Times New Roman" w:cs="Times New Roman"/>
          <w:sz w:val="28"/>
          <w:szCs w:val="28"/>
        </w:rPr>
        <w:t xml:space="preserve"> следует</w:t>
      </w:r>
      <w:proofErr w:type="gramEnd"/>
      <w:r w:rsidR="00B14706" w:rsidRPr="006F3BAF">
        <w:rPr>
          <w:rFonts w:ascii="Times New Roman" w:eastAsia="QuantAntiquaC" w:hAnsi="Times New Roman" w:cs="Times New Roman"/>
          <w:sz w:val="28"/>
          <w:szCs w:val="28"/>
        </w:rPr>
        <w:t xml:space="preserve"> начинать как можно раньше, пока отсутствуют признаки прогрессирования болезни.</w:t>
      </w:r>
    </w:p>
    <w:p w:rsidR="00B14706" w:rsidRPr="006F3BAF" w:rsidRDefault="00B14706" w:rsidP="00B14706">
      <w:pPr>
        <w:shd w:val="clear" w:color="auto" w:fill="FFFFFF"/>
        <w:tabs>
          <w:tab w:val="left" w:pos="83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BA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Фиброгенез в печени – неспецифический патологический процесс, при котором </w:t>
      </w:r>
      <w:r w:rsidRPr="006F3BAF">
        <w:rPr>
          <w:rStyle w:val="FontStyle12"/>
          <w:sz w:val="28"/>
          <w:szCs w:val="28"/>
        </w:rPr>
        <w:t>происходит замещение паренхимы печени соединительной тканью</w:t>
      </w:r>
      <w:r w:rsidRPr="006F3BA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. Пристальное внимание исследователей продолжают привлекать механизмы прогрессирования хронических диффузных заболеваний печени вирусной этиологии до стадии </w:t>
      </w:r>
      <w:r w:rsidRPr="006F3BAF">
        <w:rPr>
          <w:rFonts w:ascii="Times New Roman" w:hAnsi="Times New Roman" w:cs="Times New Roman"/>
          <w:sz w:val="28"/>
          <w:szCs w:val="28"/>
        </w:rPr>
        <w:t xml:space="preserve">выраженного фиброза и цирроза </w:t>
      </w:r>
      <w:r w:rsidRPr="00595F02">
        <w:rPr>
          <w:rFonts w:ascii="Times New Roman" w:eastAsia="QuantAntiquaC" w:hAnsi="Times New Roman" w:cs="Times New Roman"/>
          <w:sz w:val="28"/>
          <w:szCs w:val="28"/>
        </w:rPr>
        <w:t>[</w:t>
      </w:r>
      <w:r w:rsidR="00595F02" w:rsidRPr="00595F02">
        <w:rPr>
          <w:rFonts w:ascii="Times New Roman" w:hAnsi="Times New Roman" w:cs="Times New Roman"/>
          <w:sz w:val="28"/>
          <w:szCs w:val="28"/>
        </w:rPr>
        <w:t>39</w:t>
      </w:r>
      <w:r w:rsidRPr="00595F02">
        <w:rPr>
          <w:rFonts w:ascii="Times New Roman" w:eastAsia="QuantAntiquaC" w:hAnsi="Times New Roman" w:cs="Times New Roman"/>
          <w:sz w:val="28"/>
          <w:szCs w:val="28"/>
        </w:rPr>
        <w:t>]</w:t>
      </w:r>
      <w:r w:rsidR="00595F02">
        <w:rPr>
          <w:rFonts w:ascii="Times New Roman" w:eastAsia="QuantAntiquaC" w:hAnsi="Times New Roman" w:cs="Times New Roman"/>
          <w:sz w:val="28"/>
          <w:szCs w:val="28"/>
        </w:rPr>
        <w:t>.</w:t>
      </w:r>
    </w:p>
    <w:p w:rsidR="00B14706" w:rsidRPr="006F3BAF" w:rsidRDefault="00B14706" w:rsidP="0072799F">
      <w:pPr>
        <w:shd w:val="clear" w:color="auto" w:fill="FFFFFF"/>
        <w:tabs>
          <w:tab w:val="left" w:pos="83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BAF">
        <w:rPr>
          <w:rFonts w:ascii="Times New Roman" w:hAnsi="Times New Roman" w:cs="Times New Roman"/>
          <w:sz w:val="28"/>
          <w:szCs w:val="28"/>
        </w:rPr>
        <w:t>Результаты предшествующих клинических наблюдений и экспериментальных работ показали, что прогрессирование фиброза связано с развитием иммунного воспаления и явля</w:t>
      </w:r>
      <w:r w:rsidR="00F443DE">
        <w:rPr>
          <w:rFonts w:ascii="Times New Roman" w:hAnsi="Times New Roman" w:cs="Times New Roman"/>
          <w:sz w:val="28"/>
          <w:szCs w:val="28"/>
        </w:rPr>
        <w:t>е</w:t>
      </w:r>
      <w:r w:rsidRPr="006F3BAF">
        <w:rPr>
          <w:rFonts w:ascii="Times New Roman" w:hAnsi="Times New Roman" w:cs="Times New Roman"/>
          <w:sz w:val="28"/>
          <w:szCs w:val="28"/>
        </w:rPr>
        <w:t xml:space="preserve">тся результатом нарушения репарации стромы и гепатоцитов в участках повреждения портальных трактов и паренхимы печени </w:t>
      </w:r>
      <w:r w:rsidRPr="006F3BAF">
        <w:rPr>
          <w:rFonts w:ascii="Times New Roman" w:eastAsia="QuantAntiquaC" w:hAnsi="Times New Roman" w:cs="Times New Roman"/>
          <w:sz w:val="28"/>
          <w:szCs w:val="28"/>
        </w:rPr>
        <w:t>[</w:t>
      </w:r>
      <w:r w:rsidR="00595F02" w:rsidRPr="00595F02">
        <w:rPr>
          <w:rFonts w:ascii="Times New Roman" w:hAnsi="Times New Roman" w:cs="Times New Roman"/>
          <w:sz w:val="28"/>
          <w:szCs w:val="28"/>
        </w:rPr>
        <w:t>2,9,77</w:t>
      </w:r>
      <w:r w:rsidRPr="006F3BAF">
        <w:rPr>
          <w:rFonts w:ascii="Times New Roman" w:eastAsia="QuantAntiquaC" w:hAnsi="Times New Roman" w:cs="Times New Roman"/>
          <w:sz w:val="28"/>
          <w:szCs w:val="28"/>
        </w:rPr>
        <w:t>]</w:t>
      </w:r>
      <w:r w:rsidRPr="006F3B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F3BAF">
        <w:rPr>
          <w:rFonts w:ascii="Times New Roman" w:hAnsi="Times New Roman" w:cs="Times New Roman"/>
          <w:sz w:val="28"/>
          <w:szCs w:val="28"/>
        </w:rPr>
        <w:t>Однако, несмотря на</w:t>
      </w:r>
      <w:r w:rsidR="00F443DE">
        <w:rPr>
          <w:rFonts w:ascii="Times New Roman" w:hAnsi="Times New Roman" w:cs="Times New Roman"/>
          <w:sz w:val="28"/>
          <w:szCs w:val="28"/>
        </w:rPr>
        <w:t xml:space="preserve"> современные</w:t>
      </w:r>
      <w:r w:rsidRPr="006F3BAF">
        <w:rPr>
          <w:rFonts w:ascii="Times New Roman" w:hAnsi="Times New Roman" w:cs="Times New Roman"/>
          <w:sz w:val="28"/>
          <w:szCs w:val="28"/>
        </w:rPr>
        <w:t xml:space="preserve"> достижения молекулярной и клинической гепатологии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,</w:t>
      </w:r>
      <w:r w:rsidRPr="006F3BA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ос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таются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>открытыми многие вопросы,</w:t>
      </w:r>
      <w:r w:rsidR="007E559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касающиеся </w:t>
      </w:r>
      <w:r w:rsidRPr="006F3BAF">
        <w:rPr>
          <w:rFonts w:ascii="Times New Roman" w:hAnsi="Times New Roman" w:cs="Times New Roman"/>
          <w:color w:val="000000"/>
          <w:spacing w:val="7"/>
          <w:sz w:val="28"/>
          <w:szCs w:val="28"/>
        </w:rPr>
        <w:t>механизмов прогрессировани</w:t>
      </w:r>
      <w:r w:rsidR="00F443DE">
        <w:rPr>
          <w:rFonts w:ascii="Times New Roman" w:hAnsi="Times New Roman" w:cs="Times New Roman"/>
          <w:color w:val="000000"/>
          <w:spacing w:val="7"/>
          <w:sz w:val="28"/>
          <w:szCs w:val="28"/>
        </w:rPr>
        <w:t>я</w:t>
      </w:r>
      <w:r w:rsidRPr="006F3BA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этого процесса.</w:t>
      </w:r>
      <w:proofErr w:type="gramEnd"/>
    </w:p>
    <w:p w:rsidR="00B14706" w:rsidRPr="00C23E53" w:rsidRDefault="00B14706" w:rsidP="0072799F">
      <w:pPr>
        <w:shd w:val="clear" w:color="auto" w:fill="FFFFFF"/>
        <w:tabs>
          <w:tab w:val="left" w:pos="837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E53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На современном этапе проводятся многочисленные работы, в которых изучаются такие отдельные аспекты процессов фиброза печени, как увеличение профибротических цитокинов, нарушение соотношения </w:t>
      </w:r>
      <w:proofErr w:type="gramStart"/>
      <w:r w:rsidRPr="00C23E53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про</w:t>
      </w:r>
      <w:proofErr w:type="gramEnd"/>
      <w:r w:rsidRPr="00C23E53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- и </w:t>
      </w:r>
      <w:proofErr w:type="gramStart"/>
      <w:r w:rsidRPr="00C23E53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противовоспалительных</w:t>
      </w:r>
      <w:proofErr w:type="gramEnd"/>
      <w:r w:rsidRPr="00C23E53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цитокинов, баланса матриксных металлопротеиназ и их активности</w:t>
      </w:r>
      <w:r w:rsidRPr="00C23E53">
        <w:rPr>
          <w:rFonts w:ascii="Times New Roman" w:hAnsi="Times New Roman" w:cs="Times New Roman"/>
          <w:color w:val="000000" w:themeColor="text1"/>
          <w:sz w:val="28"/>
          <w:szCs w:val="28"/>
        </w:rPr>
        <w:t>. Однако получ</w:t>
      </w:r>
      <w:r w:rsidR="00F443DE">
        <w:rPr>
          <w:rFonts w:ascii="Times New Roman" w:hAnsi="Times New Roman" w:cs="Times New Roman"/>
          <w:color w:val="000000" w:themeColor="text1"/>
          <w:sz w:val="28"/>
          <w:szCs w:val="28"/>
        </w:rPr>
        <w:t>енные</w:t>
      </w:r>
      <w:r w:rsidRPr="00C23E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результаты зачастую противоречивы </w:t>
      </w:r>
      <w:r w:rsidRPr="00C23E53">
        <w:rPr>
          <w:rFonts w:ascii="Times New Roman" w:eastAsia="QuantAntiquaC" w:hAnsi="Times New Roman" w:cs="Times New Roman"/>
          <w:color w:val="000000" w:themeColor="text1"/>
          <w:sz w:val="28"/>
          <w:szCs w:val="28"/>
        </w:rPr>
        <w:t>[</w:t>
      </w:r>
      <w:r w:rsidR="00595F02" w:rsidRPr="00C23E53">
        <w:rPr>
          <w:rFonts w:ascii="Times New Roman" w:eastAsia="QuantAntiquaC" w:hAnsi="Times New Roman" w:cs="Times New Roman"/>
          <w:color w:val="000000" w:themeColor="text1"/>
          <w:sz w:val="28"/>
          <w:szCs w:val="28"/>
        </w:rPr>
        <w:t>24,</w:t>
      </w:r>
      <w:r w:rsidR="00595F02" w:rsidRPr="00C23E53">
        <w:rPr>
          <w:rFonts w:ascii="Times New Roman" w:hAnsi="Times New Roman" w:cs="Times New Roman"/>
          <w:color w:val="000000" w:themeColor="text1"/>
          <w:sz w:val="28"/>
          <w:szCs w:val="28"/>
        </w:rPr>
        <w:t>39,</w:t>
      </w:r>
      <w:r w:rsidR="00C23E53" w:rsidRPr="00C23E53">
        <w:rPr>
          <w:rFonts w:ascii="Times New Roman" w:eastAsia="QuantAntiquaC" w:hAnsi="Times New Roman" w:cs="Times New Roman"/>
          <w:color w:val="000000" w:themeColor="text1"/>
          <w:sz w:val="28"/>
          <w:szCs w:val="28"/>
        </w:rPr>
        <w:t>45,</w:t>
      </w:r>
      <w:r w:rsidR="00C23E53" w:rsidRPr="00C23E53">
        <w:rPr>
          <w:rFonts w:ascii="Times New Roman" w:hAnsi="Times New Roman" w:cs="Times New Roman"/>
          <w:color w:val="000000" w:themeColor="text1"/>
          <w:sz w:val="28"/>
          <w:szCs w:val="28"/>
        </w:rPr>
        <w:t>51,157,186</w:t>
      </w:r>
      <w:r w:rsidRPr="00C23E53">
        <w:rPr>
          <w:rFonts w:ascii="Times New Roman" w:eastAsia="QuantAntiquaC" w:hAnsi="Times New Roman" w:cs="Times New Roman"/>
          <w:color w:val="000000" w:themeColor="text1"/>
          <w:sz w:val="28"/>
          <w:szCs w:val="28"/>
        </w:rPr>
        <w:t>]</w:t>
      </w:r>
      <w:r w:rsidRPr="00C23E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4706" w:rsidRPr="00C23E53" w:rsidRDefault="007E5599" w:rsidP="007279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357">
        <w:rPr>
          <w:rFonts w:ascii="Times New Roman" w:eastAsia="Times New Roman" w:hAnsi="Times New Roman" w:cs="Times New Roman"/>
          <w:sz w:val="28"/>
          <w:szCs w:val="28"/>
        </w:rPr>
        <w:t>Предполагается</w:t>
      </w:r>
      <w:r w:rsidRPr="00C23E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A2357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C23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2357">
        <w:rPr>
          <w:rFonts w:ascii="Times New Roman" w:eastAsia="Times New Roman" w:hAnsi="Times New Roman" w:cs="Times New Roman"/>
          <w:sz w:val="28"/>
          <w:szCs w:val="28"/>
        </w:rPr>
        <w:t>одним</w:t>
      </w:r>
      <w:r w:rsidRPr="00C23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2357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C23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2357">
        <w:rPr>
          <w:rFonts w:ascii="Times New Roman" w:eastAsia="Times New Roman" w:hAnsi="Times New Roman" w:cs="Times New Roman"/>
          <w:sz w:val="28"/>
          <w:szCs w:val="28"/>
        </w:rPr>
        <w:t>ключевых</w:t>
      </w:r>
      <w:r w:rsidRPr="00C23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2357">
        <w:rPr>
          <w:rFonts w:ascii="Times New Roman" w:eastAsia="Times New Roman" w:hAnsi="Times New Roman" w:cs="Times New Roman"/>
          <w:sz w:val="28"/>
          <w:szCs w:val="28"/>
        </w:rPr>
        <w:t>звеньев</w:t>
      </w:r>
      <w:r w:rsidRPr="00C23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2357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C23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2357">
        <w:rPr>
          <w:rFonts w:ascii="Times New Roman" w:eastAsia="Times New Roman" w:hAnsi="Times New Roman" w:cs="Times New Roman"/>
          <w:sz w:val="28"/>
          <w:szCs w:val="28"/>
        </w:rPr>
        <w:t>фиброза</w:t>
      </w:r>
      <w:r w:rsidRPr="00C23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2357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C23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2357">
        <w:rPr>
          <w:rFonts w:ascii="Times New Roman" w:eastAsia="Times New Roman" w:hAnsi="Times New Roman" w:cs="Times New Roman"/>
          <w:sz w:val="28"/>
          <w:szCs w:val="28"/>
        </w:rPr>
        <w:t>мощный</w:t>
      </w:r>
      <w:r w:rsidRPr="00C23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2357">
        <w:rPr>
          <w:rFonts w:ascii="Times New Roman" w:eastAsia="Times New Roman" w:hAnsi="Times New Roman" w:cs="Times New Roman"/>
          <w:sz w:val="28"/>
          <w:szCs w:val="28"/>
        </w:rPr>
        <w:t>стимулятор</w:t>
      </w:r>
      <w:r w:rsidRPr="00C23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2357">
        <w:rPr>
          <w:rFonts w:ascii="Times New Roman" w:eastAsia="Times New Roman" w:hAnsi="Times New Roman" w:cs="Times New Roman"/>
          <w:sz w:val="28"/>
          <w:szCs w:val="28"/>
        </w:rPr>
        <w:t>роста</w:t>
      </w:r>
      <w:r w:rsidRPr="00C23E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A2357">
        <w:rPr>
          <w:rFonts w:ascii="Times New Roman" w:eastAsia="Times New Roman" w:hAnsi="Times New Roman" w:cs="Times New Roman"/>
          <w:sz w:val="28"/>
          <w:szCs w:val="28"/>
        </w:rPr>
        <w:t>вырабатываемый</w:t>
      </w:r>
      <w:r w:rsidRPr="00C23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2357">
        <w:rPr>
          <w:rFonts w:ascii="Times New Roman" w:eastAsia="Times New Roman" w:hAnsi="Times New Roman" w:cs="Times New Roman"/>
          <w:sz w:val="28"/>
          <w:szCs w:val="28"/>
        </w:rPr>
        <w:t>макрофагами</w:t>
      </w:r>
      <w:r w:rsidRPr="00C23E5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9A2357">
        <w:rPr>
          <w:rFonts w:ascii="Times New Roman" w:eastAsia="Times New Roman" w:hAnsi="Times New Roman" w:cs="Times New Roman"/>
          <w:sz w:val="28"/>
          <w:szCs w:val="28"/>
        </w:rPr>
        <w:t>трансформирующий</w:t>
      </w:r>
      <w:r w:rsidRPr="00C23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2357">
        <w:rPr>
          <w:rFonts w:ascii="Times New Roman" w:eastAsia="Times New Roman" w:hAnsi="Times New Roman" w:cs="Times New Roman"/>
          <w:sz w:val="28"/>
          <w:szCs w:val="28"/>
        </w:rPr>
        <w:t>фактор</w:t>
      </w:r>
      <w:r w:rsidRPr="00C23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23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роста</w:t>
      </w:r>
      <w:r w:rsidRPr="00C23E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9A23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β</w:t>
      </w:r>
      <w:r w:rsidR="009A2357" w:rsidRPr="00464D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C23E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9A2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TGF</w:t>
      </w:r>
      <w:r w:rsidRPr="00C23E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9A23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β</w:t>
      </w:r>
      <w:r w:rsidRPr="00464D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C23E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</w:t>
      </w:r>
      <w:r w:rsidRPr="00C23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235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23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2357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C23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2357">
        <w:rPr>
          <w:rFonts w:ascii="Times New Roman" w:eastAsia="Times New Roman" w:hAnsi="Times New Roman" w:cs="Times New Roman"/>
          <w:sz w:val="28"/>
          <w:szCs w:val="28"/>
        </w:rPr>
        <w:t>очередь</w:t>
      </w:r>
      <w:r w:rsidRPr="00C23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2357">
        <w:rPr>
          <w:rFonts w:ascii="Times New Roman" w:eastAsia="Times New Roman" w:hAnsi="Times New Roman" w:cs="Times New Roman"/>
          <w:sz w:val="28"/>
          <w:szCs w:val="28"/>
        </w:rPr>
        <w:t>регулирующий</w:t>
      </w:r>
      <w:r w:rsidRPr="00C23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2357">
        <w:rPr>
          <w:rFonts w:ascii="Times New Roman" w:eastAsia="Times New Roman" w:hAnsi="Times New Roman" w:cs="Times New Roman"/>
          <w:sz w:val="28"/>
          <w:szCs w:val="28"/>
        </w:rPr>
        <w:t>синтез</w:t>
      </w:r>
      <w:r w:rsidRPr="00C23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2357">
        <w:rPr>
          <w:rFonts w:ascii="Times New Roman" w:eastAsia="Times New Roman" w:hAnsi="Times New Roman" w:cs="Times New Roman"/>
          <w:sz w:val="28"/>
          <w:szCs w:val="28"/>
        </w:rPr>
        <w:t>внеклеточного</w:t>
      </w:r>
      <w:r w:rsidRPr="00C23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2357">
        <w:rPr>
          <w:rFonts w:ascii="Times New Roman" w:eastAsia="Times New Roman" w:hAnsi="Times New Roman" w:cs="Times New Roman"/>
          <w:sz w:val="28"/>
          <w:szCs w:val="28"/>
        </w:rPr>
        <w:t>матрикса</w:t>
      </w:r>
      <w:r w:rsidRPr="00C23E5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A2357">
        <w:rPr>
          <w:rFonts w:ascii="Times New Roman" w:eastAsia="Times New Roman" w:hAnsi="Times New Roman" w:cs="Times New Roman"/>
          <w:sz w:val="28"/>
          <w:szCs w:val="28"/>
        </w:rPr>
        <w:t>ВКМ</w:t>
      </w:r>
      <w:r w:rsidRPr="00C23E5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C23E53">
        <w:rPr>
          <w:rFonts w:ascii="Times New Roman" w:eastAsia="QuantAntiquaC" w:hAnsi="Times New Roman" w:cs="Times New Roman"/>
          <w:sz w:val="28"/>
          <w:szCs w:val="28"/>
        </w:rPr>
        <w:t>[</w:t>
      </w:r>
      <w:r w:rsidR="00C23E53" w:rsidRPr="00C23E53">
        <w:rPr>
          <w:rFonts w:ascii="Times New Roman" w:eastAsia="QuantAntiquaC" w:hAnsi="Times New Roman" w:cs="Times New Roman"/>
          <w:color w:val="000000" w:themeColor="text1"/>
          <w:sz w:val="28"/>
          <w:szCs w:val="28"/>
        </w:rPr>
        <w:t>69,</w:t>
      </w:r>
      <w:r w:rsidR="00C23E53" w:rsidRPr="00C23E53">
        <w:rPr>
          <w:rFonts w:ascii="Times New Roman" w:eastAsia="Times New Roman" w:hAnsi="Times New Roman" w:cs="Times New Roman"/>
          <w:sz w:val="28"/>
          <w:szCs w:val="28"/>
          <w:lang w:eastAsia="en-US"/>
        </w:rPr>
        <w:t>85,94,</w:t>
      </w:r>
      <w:r w:rsidR="00C23E53" w:rsidRPr="00C23E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135,188,</w:t>
      </w:r>
      <w:r w:rsidR="00C23E53" w:rsidRPr="00C23E53">
        <w:rPr>
          <w:rFonts w:ascii="Times New Roman" w:eastAsia="Times New Roman" w:hAnsi="Times New Roman" w:cs="Times New Roman"/>
          <w:sz w:val="28"/>
          <w:szCs w:val="28"/>
        </w:rPr>
        <w:t>220</w:t>
      </w:r>
      <w:r w:rsidRPr="00C23E53">
        <w:rPr>
          <w:rFonts w:ascii="Times New Roman" w:eastAsia="QuantAntiquaC" w:hAnsi="Times New Roman" w:cs="Times New Roman"/>
          <w:sz w:val="28"/>
          <w:szCs w:val="28"/>
        </w:rPr>
        <w:t>].</w:t>
      </w:r>
    </w:p>
    <w:p w:rsidR="00B14706" w:rsidRPr="006F3BAF" w:rsidRDefault="00B14706" w:rsidP="0072799F">
      <w:pPr>
        <w:spacing w:after="0" w:line="360" w:lineRule="auto"/>
        <w:ind w:firstLine="709"/>
        <w:jc w:val="both"/>
        <w:rPr>
          <w:rFonts w:ascii="Times New Roman" w:eastAsia="QuantAntiquaC" w:hAnsi="Times New Roman" w:cs="Times New Roman"/>
          <w:sz w:val="28"/>
          <w:szCs w:val="28"/>
        </w:rPr>
      </w:pPr>
      <w:r w:rsidRPr="006F3BAF">
        <w:rPr>
          <w:rFonts w:ascii="Times New Roman" w:hAnsi="Times New Roman" w:cs="Times New Roman"/>
          <w:sz w:val="28"/>
          <w:szCs w:val="28"/>
        </w:rPr>
        <w:t xml:space="preserve">Обсуждается, что повышенные </w:t>
      </w:r>
      <w:r w:rsidRPr="009A2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</w:t>
      </w:r>
      <w:r w:rsidRPr="009A23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TGF</w:t>
      </w:r>
      <w:r w:rsidRPr="009A23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A23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β</w:t>
      </w:r>
      <w:r w:rsidRPr="00464DA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A2357">
        <w:rPr>
          <w:rFonts w:ascii="Times New Roman" w:hAnsi="Times New Roman" w:cs="Times New Roman"/>
          <w:color w:val="000000" w:themeColor="text1"/>
          <w:sz w:val="28"/>
          <w:szCs w:val="28"/>
        </w:rPr>
        <w:t>, как</w:t>
      </w:r>
      <w:r w:rsidRPr="006F3BAF">
        <w:rPr>
          <w:rFonts w:ascii="Times New Roman" w:hAnsi="Times New Roman" w:cs="Times New Roman"/>
          <w:sz w:val="28"/>
          <w:szCs w:val="28"/>
        </w:rPr>
        <w:t xml:space="preserve"> одного из важнейших противовоспалительных цитокинов у больных ХГ 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3BAF">
        <w:rPr>
          <w:rFonts w:ascii="Times New Roman" w:hAnsi="Times New Roman" w:cs="Times New Roman"/>
          <w:sz w:val="28"/>
          <w:szCs w:val="28"/>
        </w:rPr>
        <w:t xml:space="preserve"> мо</w:t>
      </w:r>
      <w:r w:rsidR="00F443DE">
        <w:rPr>
          <w:rFonts w:ascii="Times New Roman" w:hAnsi="Times New Roman" w:cs="Times New Roman"/>
          <w:sz w:val="28"/>
          <w:szCs w:val="28"/>
        </w:rPr>
        <w:t>гут</w:t>
      </w:r>
      <w:r w:rsidRPr="006F3BAF">
        <w:rPr>
          <w:rFonts w:ascii="Times New Roman" w:hAnsi="Times New Roman" w:cs="Times New Roman"/>
          <w:sz w:val="28"/>
          <w:szCs w:val="28"/>
        </w:rPr>
        <w:t xml:space="preserve"> отражать слабую противовирусную активность основных медиаторов восп</w:t>
      </w:r>
      <w:r>
        <w:rPr>
          <w:rFonts w:ascii="Times New Roman" w:hAnsi="Times New Roman" w:cs="Times New Roman"/>
          <w:sz w:val="28"/>
          <w:szCs w:val="28"/>
        </w:rPr>
        <w:t xml:space="preserve">аления, обусловленных, вероятно, </w:t>
      </w:r>
      <w:r w:rsidRPr="006F3BAF">
        <w:rPr>
          <w:rFonts w:ascii="Times New Roman" w:hAnsi="Times New Roman" w:cs="Times New Roman"/>
          <w:sz w:val="28"/>
          <w:szCs w:val="28"/>
        </w:rPr>
        <w:t xml:space="preserve"> непосредственным подавлением </w:t>
      </w:r>
      <w:r w:rsidRPr="006F3BAF">
        <w:rPr>
          <w:rFonts w:ascii="Times New Roman" w:hAnsi="Times New Roman" w:cs="Times New Roman"/>
          <w:sz w:val="28"/>
          <w:szCs w:val="28"/>
          <w:lang w:val="en-US"/>
        </w:rPr>
        <w:t>TGF</w:t>
      </w:r>
      <w:r w:rsidRPr="006F3BAF">
        <w:rPr>
          <w:rFonts w:ascii="Times New Roman" w:hAnsi="Times New Roman" w:cs="Times New Roman"/>
          <w:sz w:val="28"/>
          <w:szCs w:val="28"/>
        </w:rPr>
        <w:t>-</w:t>
      </w:r>
      <w:r w:rsidRPr="006F3BAF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464DA3">
        <w:rPr>
          <w:rFonts w:ascii="Times New Roman" w:hAnsi="Times New Roman" w:cs="Times New Roman"/>
          <w:sz w:val="28"/>
          <w:szCs w:val="28"/>
        </w:rPr>
        <w:t>1</w:t>
      </w:r>
      <w:r w:rsidRPr="006F3BAF">
        <w:rPr>
          <w:rFonts w:ascii="Times New Roman" w:hAnsi="Times New Roman" w:cs="Times New Roman"/>
          <w:sz w:val="28"/>
          <w:szCs w:val="28"/>
        </w:rPr>
        <w:t xml:space="preserve"> экспрессии генов цитокинов интерлейкина-1, фактора некроза </w:t>
      </w:r>
      <w:proofErr w:type="gramStart"/>
      <w:r w:rsidRPr="006F3BAF">
        <w:rPr>
          <w:rFonts w:ascii="Times New Roman" w:hAnsi="Times New Roman" w:cs="Times New Roman"/>
          <w:sz w:val="28"/>
          <w:szCs w:val="28"/>
        </w:rPr>
        <w:t>опухоли-альфа</w:t>
      </w:r>
      <w:proofErr w:type="gramEnd"/>
      <w:r w:rsidRPr="006F3BAF">
        <w:rPr>
          <w:rFonts w:ascii="Times New Roman" w:hAnsi="Times New Roman" w:cs="Times New Roman"/>
          <w:sz w:val="28"/>
          <w:szCs w:val="28"/>
        </w:rPr>
        <w:t xml:space="preserve">, так и индукцию синтеза растворимых рецепторов к ним </w:t>
      </w:r>
      <w:r w:rsidRPr="006F3BAF">
        <w:rPr>
          <w:rFonts w:ascii="Times New Roman" w:eastAsia="QuantAntiquaC" w:hAnsi="Times New Roman" w:cs="Times New Roman"/>
          <w:sz w:val="28"/>
          <w:szCs w:val="28"/>
        </w:rPr>
        <w:t>[</w:t>
      </w:r>
      <w:r w:rsidR="00C23E53" w:rsidRPr="00C23E53">
        <w:rPr>
          <w:rFonts w:ascii="Times New Roman" w:eastAsia="QuantAntiquaC" w:hAnsi="Times New Roman" w:cs="Times New Roman"/>
          <w:color w:val="000000" w:themeColor="text1"/>
          <w:sz w:val="28"/>
          <w:szCs w:val="28"/>
        </w:rPr>
        <w:t>15,</w:t>
      </w:r>
      <w:r w:rsidR="00C23E53" w:rsidRPr="00C23E53">
        <w:rPr>
          <w:rFonts w:ascii="Times New Roman" w:hAnsi="Times New Roman" w:cs="Times New Roman"/>
          <w:sz w:val="28"/>
          <w:szCs w:val="28"/>
        </w:rPr>
        <w:t>126</w:t>
      </w:r>
      <w:r w:rsidRPr="00C23E53">
        <w:rPr>
          <w:rFonts w:ascii="Times New Roman" w:eastAsia="QuantAntiquaC" w:hAnsi="Times New Roman" w:cs="Times New Roman"/>
          <w:sz w:val="28"/>
          <w:szCs w:val="28"/>
        </w:rPr>
        <w:t>]</w:t>
      </w:r>
      <w:r w:rsidRPr="00C23E53">
        <w:rPr>
          <w:rFonts w:ascii="Times New Roman" w:hAnsi="Times New Roman" w:cs="Times New Roman"/>
          <w:sz w:val="28"/>
          <w:szCs w:val="28"/>
        </w:rPr>
        <w:t>.</w:t>
      </w:r>
    </w:p>
    <w:p w:rsidR="00B14706" w:rsidRPr="006F3BAF" w:rsidRDefault="00B14706" w:rsidP="007279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BAF">
        <w:rPr>
          <w:rFonts w:ascii="Times New Roman" w:hAnsi="Times New Roman" w:cs="Times New Roman"/>
          <w:sz w:val="28"/>
          <w:szCs w:val="28"/>
        </w:rPr>
        <w:t xml:space="preserve">Секреция </w:t>
      </w:r>
      <w:proofErr w:type="gramStart"/>
      <w:r w:rsidRPr="006F3BAF">
        <w:rPr>
          <w:rFonts w:ascii="Times New Roman" w:hAnsi="Times New Roman" w:cs="Times New Roman"/>
          <w:sz w:val="28"/>
          <w:szCs w:val="28"/>
        </w:rPr>
        <w:t>ростовых</w:t>
      </w:r>
      <w:proofErr w:type="gramEnd"/>
      <w:r w:rsidRPr="006F3BAF">
        <w:rPr>
          <w:rFonts w:ascii="Times New Roman" w:hAnsi="Times New Roman" w:cs="Times New Roman"/>
          <w:sz w:val="28"/>
          <w:szCs w:val="28"/>
        </w:rPr>
        <w:t xml:space="preserve"> ц</w:t>
      </w:r>
      <w:r w:rsidRPr="000F2349">
        <w:rPr>
          <w:rFonts w:ascii="Times New Roman" w:hAnsi="Times New Roman" w:cs="Times New Roman"/>
          <w:sz w:val="28"/>
          <w:szCs w:val="28"/>
        </w:rPr>
        <w:t xml:space="preserve">итокинов ведет к гиперпродукции соединительной ткани в зоне воспалительного инфильтрата </w:t>
      </w:r>
      <w:r w:rsidRPr="000F2349">
        <w:rPr>
          <w:rFonts w:ascii="Times New Roman" w:eastAsia="QuantAntiquaC" w:hAnsi="Times New Roman" w:cs="Times New Roman"/>
          <w:sz w:val="28"/>
          <w:szCs w:val="28"/>
        </w:rPr>
        <w:t>[</w:t>
      </w:r>
      <w:r w:rsidR="00C23E53" w:rsidRPr="000F2349">
        <w:rPr>
          <w:rFonts w:ascii="Times New Roman" w:hAnsi="Times New Roman" w:cs="Times New Roman"/>
          <w:sz w:val="28"/>
          <w:szCs w:val="28"/>
        </w:rPr>
        <w:t>93,</w:t>
      </w:r>
      <w:r w:rsidR="000F2349" w:rsidRPr="000F2349">
        <w:rPr>
          <w:rFonts w:ascii="Times New Roman" w:hAnsi="Times New Roman" w:cs="Times New Roman"/>
          <w:sz w:val="28"/>
          <w:szCs w:val="28"/>
        </w:rPr>
        <w:t>204,234,235,</w:t>
      </w:r>
      <w:r w:rsidRPr="000F2349">
        <w:rPr>
          <w:rFonts w:ascii="Times New Roman" w:hAnsi="Times New Roman" w:cs="Times New Roman"/>
          <w:sz w:val="28"/>
          <w:szCs w:val="28"/>
        </w:rPr>
        <w:t xml:space="preserve"> </w:t>
      </w:r>
      <w:r w:rsidR="000F2349" w:rsidRPr="000F2349">
        <w:rPr>
          <w:rFonts w:ascii="Times New Roman" w:hAnsi="Times New Roman" w:cs="Times New Roman"/>
          <w:sz w:val="28"/>
          <w:szCs w:val="28"/>
        </w:rPr>
        <w:t>243,253</w:t>
      </w:r>
      <w:r w:rsidRPr="000F2349">
        <w:rPr>
          <w:rFonts w:ascii="Times New Roman" w:eastAsia="QuantAntiquaC" w:hAnsi="Times New Roman" w:cs="Times New Roman"/>
          <w:sz w:val="28"/>
          <w:szCs w:val="28"/>
        </w:rPr>
        <w:t>]</w:t>
      </w:r>
      <w:r w:rsidRPr="000F2349">
        <w:rPr>
          <w:rFonts w:ascii="Times New Roman" w:hAnsi="Times New Roman" w:cs="Times New Roman"/>
          <w:sz w:val="28"/>
          <w:szCs w:val="28"/>
        </w:rPr>
        <w:t>.</w:t>
      </w:r>
      <w:r w:rsidRPr="006F3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706" w:rsidRPr="006F3BAF" w:rsidRDefault="00B14706" w:rsidP="00B14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BAF">
        <w:rPr>
          <w:rFonts w:ascii="Times New Roman" w:eastAsia="Times New Roman" w:hAnsi="Times New Roman" w:cs="Times New Roman"/>
          <w:sz w:val="28"/>
          <w:szCs w:val="28"/>
        </w:rPr>
        <w:t xml:space="preserve">Помимо противовоспалительной </w:t>
      </w:r>
      <w:r w:rsidRPr="00464D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активности</w:t>
      </w:r>
      <w:r w:rsidR="00464DA3" w:rsidRPr="00464D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464D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4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TGF</w:t>
      </w:r>
      <w:r w:rsidRPr="00464D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464D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β</w:t>
      </w:r>
      <w:r w:rsidR="00464DA3" w:rsidRPr="00464DA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F3BAF">
        <w:rPr>
          <w:rFonts w:ascii="Times New Roman" w:eastAsia="Times New Roman" w:hAnsi="Times New Roman" w:cs="Times New Roman"/>
          <w:sz w:val="28"/>
          <w:szCs w:val="28"/>
        </w:rPr>
        <w:t xml:space="preserve"> является мощным профиброгенным фактором. </w:t>
      </w:r>
      <w:r w:rsidRPr="006F3BAF">
        <w:rPr>
          <w:rFonts w:ascii="Times New Roman" w:hAnsi="Times New Roman" w:cs="Times New Roman"/>
          <w:sz w:val="28"/>
          <w:szCs w:val="28"/>
        </w:rPr>
        <w:t>Имеются единичные упоминания о том</w:t>
      </w:r>
      <w:r w:rsidRPr="006F3BAF">
        <w:rPr>
          <w:rFonts w:ascii="Times New Roman" w:eastAsia="Times New Roman" w:hAnsi="Times New Roman" w:cs="Times New Roman"/>
          <w:sz w:val="28"/>
          <w:szCs w:val="28"/>
        </w:rPr>
        <w:t xml:space="preserve">, что данный цитокин, блокируя воспалительную реакцию, одновременно стимулирует синтез коллагена и обеспечивает </w:t>
      </w:r>
      <w:r w:rsidRPr="000F2349">
        <w:rPr>
          <w:rFonts w:ascii="Times New Roman" w:eastAsia="Times New Roman" w:hAnsi="Times New Roman" w:cs="Times New Roman"/>
          <w:sz w:val="28"/>
          <w:szCs w:val="28"/>
        </w:rPr>
        <w:t>ремоделирование ВКМ</w:t>
      </w:r>
      <w:r w:rsidR="00C219C9" w:rsidRPr="000F23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349">
        <w:rPr>
          <w:rFonts w:ascii="Times New Roman" w:eastAsia="QuantAntiquaC" w:hAnsi="Times New Roman" w:cs="Times New Roman"/>
          <w:sz w:val="28"/>
          <w:szCs w:val="28"/>
        </w:rPr>
        <w:t>[</w:t>
      </w:r>
      <w:r w:rsidR="000F2349" w:rsidRPr="000F2349">
        <w:rPr>
          <w:rFonts w:ascii="Times New Roman" w:hAnsi="Times New Roman" w:cs="Times New Roman"/>
          <w:sz w:val="28"/>
          <w:szCs w:val="28"/>
        </w:rPr>
        <w:t>188</w:t>
      </w:r>
      <w:r w:rsidRPr="000F2349">
        <w:rPr>
          <w:rFonts w:ascii="Times New Roman" w:eastAsia="QuantAntiquaC" w:hAnsi="Times New Roman" w:cs="Times New Roman"/>
          <w:sz w:val="28"/>
          <w:szCs w:val="28"/>
        </w:rPr>
        <w:t>].</w:t>
      </w:r>
    </w:p>
    <w:p w:rsidR="00B14706" w:rsidRPr="00FB36E8" w:rsidRDefault="00B14706" w:rsidP="00B147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349">
        <w:rPr>
          <w:rFonts w:ascii="Times New Roman" w:hAnsi="Times New Roman" w:cs="Times New Roman"/>
          <w:color w:val="000000" w:themeColor="text1"/>
          <w:sz w:val="28"/>
          <w:szCs w:val="28"/>
        </w:rPr>
        <w:t>Следует заметить, что усиление синтеза ВКМ еще не гарантирует развити</w:t>
      </w:r>
      <w:r w:rsidR="00C219C9" w:rsidRPr="000F234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F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фиброза. Для фиброгенеза нужно, чтобы, с одной стороны, усиливался синтез, а с другой - задерживался распад </w:t>
      </w:r>
      <w:proofErr w:type="gramStart"/>
      <w:r w:rsidRPr="000F2349">
        <w:rPr>
          <w:rFonts w:ascii="Times New Roman" w:hAnsi="Times New Roman" w:cs="Times New Roman"/>
          <w:color w:val="000000" w:themeColor="text1"/>
          <w:sz w:val="28"/>
          <w:szCs w:val="28"/>
        </w:rPr>
        <w:t>новообразованного</w:t>
      </w:r>
      <w:proofErr w:type="gramEnd"/>
      <w:r w:rsidRPr="000F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ВКМ. В деградации преформированного ВКМ, особенно его фибриллярных </w:t>
      </w:r>
      <w:r w:rsidRPr="00FB36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белков, первостепенную роль играют особые ферменты – матриксные металлопротеиназы (ММП), профиброгенное действие которых заключается в разрушении нормального микроокружения клеток И</w:t>
      </w:r>
      <w:r w:rsidR="000F2349" w:rsidRPr="00FB36E8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Pr="00FB3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последующей их активацией </w:t>
      </w:r>
      <w:r w:rsidRPr="00FB36E8">
        <w:rPr>
          <w:rFonts w:ascii="Times New Roman" w:eastAsia="QuantAntiquaC" w:hAnsi="Times New Roman" w:cs="Times New Roman"/>
          <w:color w:val="000000" w:themeColor="text1"/>
          <w:sz w:val="28"/>
          <w:szCs w:val="28"/>
        </w:rPr>
        <w:t>[</w:t>
      </w:r>
      <w:r w:rsidR="000F2349" w:rsidRPr="00FB36E8">
        <w:rPr>
          <w:rFonts w:ascii="Times New Roman" w:hAnsi="Times New Roman" w:cs="Times New Roman"/>
          <w:color w:val="000000" w:themeColor="text1"/>
          <w:sz w:val="28"/>
          <w:szCs w:val="28"/>
        </w:rPr>
        <w:t>39,</w:t>
      </w:r>
      <w:r w:rsidR="000F2349" w:rsidRPr="00FB36E8">
        <w:rPr>
          <w:rFonts w:ascii="Times New Roman" w:eastAsia="QuantAntiquaC" w:hAnsi="Times New Roman" w:cs="Times New Roman"/>
          <w:color w:val="000000" w:themeColor="text1"/>
          <w:sz w:val="28"/>
          <w:szCs w:val="28"/>
        </w:rPr>
        <w:t>45</w:t>
      </w:r>
      <w:r w:rsidRPr="00FB36E8">
        <w:rPr>
          <w:rFonts w:ascii="Times New Roman" w:eastAsia="QuantAntiquaC" w:hAnsi="Times New Roman" w:cs="Times New Roman"/>
          <w:color w:val="000000" w:themeColor="text1"/>
          <w:sz w:val="28"/>
          <w:szCs w:val="28"/>
        </w:rPr>
        <w:t>]</w:t>
      </w:r>
      <w:r w:rsidRPr="00FB36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4706" w:rsidRPr="00FB36E8" w:rsidRDefault="00B14706" w:rsidP="00B14706">
      <w:pPr>
        <w:shd w:val="clear" w:color="auto" w:fill="FFFFFF"/>
        <w:tabs>
          <w:tab w:val="left" w:pos="83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E8">
        <w:rPr>
          <w:rFonts w:ascii="Times New Roman" w:hAnsi="Times New Roman" w:cs="Times New Roman"/>
          <w:sz w:val="28"/>
          <w:szCs w:val="28"/>
        </w:rPr>
        <w:t xml:space="preserve">Существуют и специфические тканевые ингибиторы </w:t>
      </w:r>
      <w:r w:rsidR="00EF36BB" w:rsidRPr="00FB36E8">
        <w:rPr>
          <w:rFonts w:ascii="Times New Roman" w:hAnsi="Times New Roman" w:cs="Times New Roman"/>
          <w:sz w:val="28"/>
          <w:szCs w:val="28"/>
        </w:rPr>
        <w:t>металлопротеиназ</w:t>
      </w:r>
      <w:r w:rsidRPr="00FB36E8">
        <w:rPr>
          <w:rFonts w:ascii="Times New Roman" w:hAnsi="Times New Roman" w:cs="Times New Roman"/>
          <w:sz w:val="28"/>
          <w:szCs w:val="28"/>
        </w:rPr>
        <w:t xml:space="preserve"> (ТИМП), среди которых наибольшее значение имеет ТИМП 1-го типа, которы</w:t>
      </w:r>
      <w:r w:rsidR="00F443DE" w:rsidRPr="00FB36E8">
        <w:rPr>
          <w:rFonts w:ascii="Times New Roman" w:hAnsi="Times New Roman" w:cs="Times New Roman"/>
          <w:sz w:val="28"/>
          <w:szCs w:val="28"/>
        </w:rPr>
        <w:t>е</w:t>
      </w:r>
      <w:r w:rsidRPr="00FB36E8">
        <w:rPr>
          <w:rFonts w:ascii="Times New Roman" w:hAnsi="Times New Roman" w:cs="Times New Roman"/>
          <w:sz w:val="28"/>
          <w:szCs w:val="28"/>
        </w:rPr>
        <w:t xml:space="preserve"> непосредственно регулиру</w:t>
      </w:r>
      <w:r w:rsidR="00F443DE" w:rsidRPr="00FB36E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FB36E8">
        <w:rPr>
          <w:rFonts w:ascii="Times New Roman" w:hAnsi="Times New Roman" w:cs="Times New Roman"/>
          <w:sz w:val="28"/>
          <w:szCs w:val="28"/>
        </w:rPr>
        <w:t xml:space="preserve">т активность ММП </w:t>
      </w:r>
      <w:r w:rsidRPr="00FB36E8">
        <w:rPr>
          <w:rFonts w:ascii="Times New Roman" w:eastAsia="QuantAntiquaC" w:hAnsi="Times New Roman" w:cs="Times New Roman"/>
          <w:sz w:val="28"/>
          <w:szCs w:val="28"/>
        </w:rPr>
        <w:t>[</w:t>
      </w:r>
      <w:r w:rsidR="000F2349" w:rsidRPr="00FB36E8">
        <w:rPr>
          <w:rFonts w:ascii="Times New Roman" w:hAnsi="Times New Roman" w:cs="Times New Roman"/>
          <w:sz w:val="28"/>
          <w:szCs w:val="28"/>
        </w:rPr>
        <w:t>39,186</w:t>
      </w:r>
      <w:r w:rsidRPr="00FB36E8">
        <w:rPr>
          <w:rFonts w:ascii="Times New Roman" w:eastAsia="QuantAntiquaC" w:hAnsi="Times New Roman" w:cs="Times New Roman"/>
          <w:sz w:val="28"/>
          <w:szCs w:val="28"/>
        </w:rPr>
        <w:t>]</w:t>
      </w:r>
      <w:r w:rsidRPr="00FB36E8">
        <w:rPr>
          <w:rFonts w:ascii="Times New Roman" w:hAnsi="Times New Roman" w:cs="Times New Roman"/>
          <w:sz w:val="28"/>
          <w:szCs w:val="28"/>
        </w:rPr>
        <w:t>.</w:t>
      </w:r>
    </w:p>
    <w:p w:rsidR="00B14706" w:rsidRPr="00FB36E8" w:rsidRDefault="00B14706" w:rsidP="00B14706">
      <w:pPr>
        <w:shd w:val="clear" w:color="auto" w:fill="FFFFFF"/>
        <w:tabs>
          <w:tab w:val="left" w:pos="83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E8">
        <w:rPr>
          <w:rFonts w:ascii="Times New Roman" w:eastAsia="Times New Roman" w:hAnsi="Times New Roman" w:cs="Times New Roman"/>
          <w:sz w:val="28"/>
          <w:szCs w:val="28"/>
        </w:rPr>
        <w:t xml:space="preserve">Ключевыми фиброгенными клетками, секретирующими ТИМП и синтезирующими коллаген, являются звездчатые </w:t>
      </w:r>
      <w:r w:rsidRPr="00FB36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клетки </w:t>
      </w:r>
      <w:r w:rsidR="00C219C9" w:rsidRPr="00FB36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F2349" w:rsidRPr="00FB36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</w:t>
      </w:r>
      <w:r w:rsidR="00C219C9" w:rsidRPr="00FB36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FB36E8">
        <w:rPr>
          <w:rFonts w:ascii="Times New Roman" w:eastAsia="Times New Roman" w:hAnsi="Times New Roman" w:cs="Times New Roman"/>
          <w:sz w:val="28"/>
          <w:szCs w:val="28"/>
        </w:rPr>
        <w:t xml:space="preserve"> При хроническом повреждении печеночной ткани замедляются процессы разрушения экстрацеллюлярного матрикса, что связано с нарушенным балансом между уровнем экспрессии металлопроте</w:t>
      </w:r>
      <w:r w:rsidR="00C47240" w:rsidRPr="00FB36E8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FB36E8">
        <w:rPr>
          <w:rFonts w:ascii="Times New Roman" w:eastAsia="Times New Roman" w:hAnsi="Times New Roman" w:cs="Times New Roman"/>
          <w:sz w:val="28"/>
          <w:szCs w:val="28"/>
        </w:rPr>
        <w:t>аз и их ТИМП [</w:t>
      </w:r>
      <w:r w:rsidR="007148C5" w:rsidRPr="00FB36E8">
        <w:rPr>
          <w:rFonts w:ascii="Times New Roman" w:eastAsia="Times New Roman" w:hAnsi="Times New Roman" w:cs="Times New Roman"/>
          <w:sz w:val="28"/>
          <w:szCs w:val="28"/>
        </w:rPr>
        <w:t>142,150</w:t>
      </w:r>
      <w:r w:rsidRPr="00FB36E8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B14706" w:rsidRPr="00FB36E8" w:rsidRDefault="00B14706" w:rsidP="00B14706">
      <w:pPr>
        <w:shd w:val="clear" w:color="auto" w:fill="FFFFFF"/>
        <w:tabs>
          <w:tab w:val="left" w:pos="8377"/>
        </w:tabs>
        <w:spacing w:after="0" w:line="360" w:lineRule="auto"/>
        <w:ind w:firstLine="709"/>
        <w:jc w:val="both"/>
        <w:rPr>
          <w:rStyle w:val="FontStyle12"/>
          <w:sz w:val="28"/>
          <w:szCs w:val="28"/>
        </w:rPr>
      </w:pPr>
      <w:r w:rsidRPr="00FB36E8">
        <w:rPr>
          <w:rStyle w:val="FontStyle12"/>
          <w:sz w:val="28"/>
          <w:szCs w:val="28"/>
        </w:rPr>
        <w:t>До недавне</w:t>
      </w:r>
      <w:r w:rsidR="00F443DE" w:rsidRPr="00FB36E8">
        <w:rPr>
          <w:rStyle w:val="FontStyle12"/>
          <w:sz w:val="28"/>
          <w:szCs w:val="28"/>
        </w:rPr>
        <w:t>го времени единственным методом</w:t>
      </w:r>
      <w:r w:rsidRPr="00FB36E8">
        <w:rPr>
          <w:rStyle w:val="FontStyle12"/>
          <w:sz w:val="28"/>
          <w:szCs w:val="28"/>
        </w:rPr>
        <w:t xml:space="preserve"> диагностики фиброза печени, являлась биопсия</w:t>
      </w:r>
      <w:r w:rsidR="00350134" w:rsidRPr="00FB36E8">
        <w:rPr>
          <w:rStyle w:val="FontStyle12"/>
          <w:sz w:val="28"/>
          <w:szCs w:val="28"/>
        </w:rPr>
        <w:t xml:space="preserve"> </w:t>
      </w:r>
      <w:r w:rsidR="00350134" w:rsidRPr="00FB36E8">
        <w:rPr>
          <w:rStyle w:val="FontStyle12"/>
          <w:color w:val="000000" w:themeColor="text1"/>
          <w:sz w:val="28"/>
          <w:szCs w:val="28"/>
        </w:rPr>
        <w:t>(«золотой стандарт»)</w:t>
      </w:r>
      <w:r w:rsidRPr="00FB36E8">
        <w:rPr>
          <w:rStyle w:val="FontStyle12"/>
          <w:color w:val="000000" w:themeColor="text1"/>
          <w:sz w:val="28"/>
          <w:szCs w:val="28"/>
        </w:rPr>
        <w:t>.</w:t>
      </w:r>
      <w:r w:rsidRPr="00FB36E8">
        <w:rPr>
          <w:rStyle w:val="FontStyle12"/>
          <w:sz w:val="28"/>
          <w:szCs w:val="28"/>
        </w:rPr>
        <w:t xml:space="preserve"> </w:t>
      </w:r>
      <w:r w:rsidRPr="00FB36E8">
        <w:rPr>
          <w:rFonts w:ascii="Times New Roman" w:eastAsia="Times New Roman" w:hAnsi="Times New Roman" w:cs="Times New Roman"/>
          <w:sz w:val="28"/>
          <w:szCs w:val="28"/>
        </w:rPr>
        <w:t>Однако</w:t>
      </w:r>
      <w:proofErr w:type="gramStart"/>
      <w:r w:rsidRPr="00FB36E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B36E8">
        <w:rPr>
          <w:rFonts w:ascii="Times New Roman" w:eastAsia="Times New Roman" w:hAnsi="Times New Roman" w:cs="Times New Roman"/>
          <w:sz w:val="28"/>
          <w:szCs w:val="28"/>
        </w:rPr>
        <w:t xml:space="preserve"> данные опубликованных работ свидетельствуют, что точность этого метода в оценке стадии фиброза может существенно снижаться из-за неадекватности объема</w:t>
      </w:r>
      <w:r w:rsidR="00350134" w:rsidRPr="00FB36E8">
        <w:rPr>
          <w:rFonts w:ascii="Times New Roman" w:eastAsia="Times New Roman" w:hAnsi="Times New Roman" w:cs="Times New Roman"/>
          <w:color w:val="FF0000"/>
          <w:sz w:val="28"/>
          <w:szCs w:val="28"/>
        </w:rPr>
        <w:t>,</w:t>
      </w:r>
      <w:r w:rsidRPr="00FB36E8">
        <w:rPr>
          <w:rFonts w:ascii="Times New Roman" w:eastAsia="Times New Roman" w:hAnsi="Times New Roman" w:cs="Times New Roman"/>
          <w:sz w:val="28"/>
          <w:szCs w:val="28"/>
        </w:rPr>
        <w:t xml:space="preserve"> представляемого для исследовани</w:t>
      </w:r>
      <w:r w:rsidR="0072651C" w:rsidRPr="00FB36E8">
        <w:rPr>
          <w:rFonts w:ascii="Times New Roman" w:eastAsia="Times New Roman" w:hAnsi="Times New Roman" w:cs="Times New Roman"/>
          <w:sz w:val="28"/>
          <w:szCs w:val="28"/>
        </w:rPr>
        <w:t>я материала (до 25-40% случаев) [</w:t>
      </w:r>
      <w:r w:rsidR="007148C5" w:rsidRPr="00FB36E8">
        <w:rPr>
          <w:rFonts w:ascii="Times New Roman" w:hAnsi="Times New Roman" w:cs="Times New Roman"/>
          <w:sz w:val="28"/>
          <w:szCs w:val="28"/>
        </w:rPr>
        <w:t>29,40,42,73</w:t>
      </w:r>
      <w:r w:rsidR="0072651C" w:rsidRPr="00FB36E8">
        <w:rPr>
          <w:rFonts w:ascii="Times New Roman" w:eastAsia="Times New Roman" w:hAnsi="Times New Roman" w:cs="Times New Roman"/>
          <w:sz w:val="28"/>
          <w:szCs w:val="28"/>
        </w:rPr>
        <w:t>].</w:t>
      </w:r>
      <w:r w:rsidRPr="00FB36E8">
        <w:rPr>
          <w:rFonts w:ascii="Times New Roman" w:eastAsia="Times New Roman" w:hAnsi="Times New Roman" w:cs="Times New Roman"/>
          <w:sz w:val="28"/>
          <w:szCs w:val="28"/>
        </w:rPr>
        <w:t xml:space="preserve"> Кроме того, высокая стоимость и нежелание больных подвергаться инвазивным процедурам обусловливают необходимость разработки неинвазивных методов диагностики фиброза печени [</w:t>
      </w:r>
      <w:r w:rsidR="007148C5" w:rsidRPr="00FB36E8">
        <w:rPr>
          <w:rFonts w:ascii="Times New Roman" w:eastAsia="Times New Roman" w:hAnsi="Times New Roman" w:cs="Times New Roman"/>
          <w:sz w:val="28"/>
          <w:szCs w:val="28"/>
        </w:rPr>
        <w:t>100,113</w:t>
      </w:r>
      <w:r w:rsidRPr="00FB36E8">
        <w:rPr>
          <w:rFonts w:ascii="Times New Roman" w:eastAsia="Times New Roman" w:hAnsi="Times New Roman" w:cs="Times New Roman"/>
          <w:sz w:val="28"/>
          <w:szCs w:val="28"/>
        </w:rPr>
        <w:t>].</w:t>
      </w:r>
      <w:r w:rsidRPr="00FB3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706" w:rsidRPr="00FB36E8" w:rsidRDefault="00B14706" w:rsidP="00B14706">
      <w:pPr>
        <w:shd w:val="clear" w:color="auto" w:fill="FFFFFF"/>
        <w:tabs>
          <w:tab w:val="left" w:pos="83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E8">
        <w:rPr>
          <w:rStyle w:val="FontStyle12"/>
          <w:sz w:val="28"/>
          <w:szCs w:val="28"/>
        </w:rPr>
        <w:t>Накопленный опыт послужил толчком к созданию методов, позволяющих проводить неинвазивную диагностику фиброза печени – фиброэластометрию,</w:t>
      </w:r>
      <w:r w:rsidR="00350134" w:rsidRPr="00FB36E8">
        <w:rPr>
          <w:rStyle w:val="FontStyle12"/>
          <w:sz w:val="28"/>
          <w:szCs w:val="28"/>
        </w:rPr>
        <w:t xml:space="preserve"> </w:t>
      </w:r>
      <w:r w:rsidRPr="00FB36E8">
        <w:rPr>
          <w:rStyle w:val="FontStyle12"/>
          <w:sz w:val="28"/>
          <w:szCs w:val="28"/>
        </w:rPr>
        <w:t xml:space="preserve">позволяющую проводить многократные наблюдения для оценки динамики патологического процесса, в том числе и на фоне </w:t>
      </w:r>
      <w:r w:rsidRPr="00FB36E8">
        <w:rPr>
          <w:rStyle w:val="FontStyle12"/>
          <w:color w:val="000000" w:themeColor="text1"/>
          <w:sz w:val="28"/>
          <w:szCs w:val="28"/>
        </w:rPr>
        <w:t>терапии, результаты котор</w:t>
      </w:r>
      <w:r w:rsidR="0005614F" w:rsidRPr="00FB36E8">
        <w:rPr>
          <w:rStyle w:val="FontStyle12"/>
          <w:color w:val="000000" w:themeColor="text1"/>
          <w:sz w:val="28"/>
          <w:szCs w:val="28"/>
        </w:rPr>
        <w:t>ой</w:t>
      </w:r>
      <w:r w:rsidRPr="00FB36E8">
        <w:rPr>
          <w:rStyle w:val="FontStyle12"/>
          <w:color w:val="000000" w:themeColor="text1"/>
          <w:sz w:val="28"/>
          <w:szCs w:val="28"/>
        </w:rPr>
        <w:t>, как</w:t>
      </w:r>
      <w:r w:rsidRPr="00FB36E8">
        <w:rPr>
          <w:rStyle w:val="FontStyle12"/>
          <w:sz w:val="28"/>
          <w:szCs w:val="28"/>
        </w:rPr>
        <w:t xml:space="preserve"> показал ряд проведенных исследований, не отличались и дублировались в сравнении</w:t>
      </w:r>
      <w:r w:rsidR="0005614F" w:rsidRPr="00FB36E8">
        <w:rPr>
          <w:rStyle w:val="FontStyle12"/>
          <w:sz w:val="28"/>
          <w:szCs w:val="28"/>
        </w:rPr>
        <w:t xml:space="preserve"> с</w:t>
      </w:r>
      <w:r w:rsidRPr="00FB36E8">
        <w:rPr>
          <w:rStyle w:val="FontStyle12"/>
          <w:sz w:val="28"/>
          <w:szCs w:val="28"/>
        </w:rPr>
        <w:t xml:space="preserve"> показателями проводимой биопсии печени</w:t>
      </w:r>
      <w:r w:rsidR="00967E4B" w:rsidRPr="00FB36E8">
        <w:rPr>
          <w:rStyle w:val="FontStyle12"/>
          <w:sz w:val="28"/>
          <w:szCs w:val="28"/>
        </w:rPr>
        <w:t xml:space="preserve"> </w:t>
      </w:r>
      <w:r w:rsidRPr="00FB36E8">
        <w:rPr>
          <w:rFonts w:ascii="Times New Roman" w:eastAsia="QuantAntiquaC" w:hAnsi="Times New Roman" w:cs="Times New Roman"/>
          <w:sz w:val="28"/>
          <w:szCs w:val="28"/>
        </w:rPr>
        <w:t>[</w:t>
      </w:r>
      <w:r w:rsidR="007148C5" w:rsidRPr="00FB36E8">
        <w:rPr>
          <w:rStyle w:val="FontStyle12"/>
          <w:sz w:val="28"/>
          <w:szCs w:val="28"/>
        </w:rPr>
        <w:t>11,199,239</w:t>
      </w:r>
      <w:r w:rsidRPr="00FB36E8">
        <w:rPr>
          <w:rFonts w:ascii="Times New Roman" w:eastAsia="QuantAntiquaC" w:hAnsi="Times New Roman" w:cs="Times New Roman"/>
          <w:sz w:val="28"/>
          <w:szCs w:val="28"/>
        </w:rPr>
        <w:t>]</w:t>
      </w:r>
      <w:r w:rsidRPr="00FB36E8">
        <w:rPr>
          <w:rStyle w:val="FontStyle12"/>
          <w:sz w:val="28"/>
          <w:szCs w:val="28"/>
        </w:rPr>
        <w:t>.</w:t>
      </w:r>
    </w:p>
    <w:p w:rsidR="00B14706" w:rsidRPr="00FB36E8" w:rsidRDefault="00B14706" w:rsidP="00B14706">
      <w:pPr>
        <w:spacing w:after="0" w:line="360" w:lineRule="auto"/>
        <w:ind w:firstLine="709"/>
        <w:jc w:val="both"/>
        <w:rPr>
          <w:rFonts w:ascii="Times New Roman" w:eastAsia="QuantAntiquaC" w:hAnsi="Times New Roman" w:cs="Times New Roman"/>
          <w:sz w:val="28"/>
          <w:szCs w:val="28"/>
        </w:rPr>
      </w:pPr>
      <w:r w:rsidRPr="00FB36E8">
        <w:rPr>
          <w:rFonts w:ascii="Times New Roman" w:eastAsia="QuantAntiquaC" w:hAnsi="Times New Roman" w:cs="Times New Roman"/>
          <w:sz w:val="28"/>
          <w:szCs w:val="28"/>
        </w:rPr>
        <w:t>Несмотря на снижение заболеваемости HCV-инфекцией, частота серьезных осложнений гепатита</w:t>
      </w:r>
      <w:proofErr w:type="gramStart"/>
      <w:r w:rsidRPr="00FB36E8">
        <w:rPr>
          <w:rFonts w:ascii="Times New Roman" w:eastAsia="QuantAntiquaC" w:hAnsi="Times New Roman" w:cs="Times New Roman"/>
          <w:sz w:val="28"/>
          <w:szCs w:val="28"/>
        </w:rPr>
        <w:t xml:space="preserve"> С</w:t>
      </w:r>
      <w:proofErr w:type="gramEnd"/>
      <w:r w:rsidRPr="00FB36E8">
        <w:rPr>
          <w:rFonts w:ascii="Times New Roman" w:eastAsia="QuantAntiquaC" w:hAnsi="Times New Roman" w:cs="Times New Roman"/>
          <w:sz w:val="28"/>
          <w:szCs w:val="28"/>
        </w:rPr>
        <w:t xml:space="preserve"> продолжает увеличиваться за счет </w:t>
      </w:r>
      <w:r w:rsidRPr="00FB36E8">
        <w:rPr>
          <w:rFonts w:ascii="Times New Roman" w:eastAsia="QuantAntiquaC" w:hAnsi="Times New Roman" w:cs="Times New Roman"/>
          <w:sz w:val="28"/>
          <w:szCs w:val="28"/>
        </w:rPr>
        <w:lastRenderedPageBreak/>
        <w:t>медленного прогрессирования заболевания [</w:t>
      </w:r>
      <w:r w:rsidR="007148C5" w:rsidRPr="00FB36E8">
        <w:rPr>
          <w:rFonts w:ascii="Times New Roman" w:eastAsia="QuantAntiquaC" w:hAnsi="Times New Roman" w:cs="Times New Roman"/>
          <w:sz w:val="28"/>
          <w:szCs w:val="28"/>
        </w:rPr>
        <w:t>237</w:t>
      </w:r>
      <w:r w:rsidRPr="00FB36E8">
        <w:rPr>
          <w:rFonts w:ascii="Times New Roman" w:eastAsia="QuantAntiquaC" w:hAnsi="Times New Roman" w:cs="Times New Roman"/>
          <w:sz w:val="28"/>
          <w:szCs w:val="28"/>
        </w:rPr>
        <w:t>]. У пациентов с выраженным фиброзом печени и особенно циррозом, которые в наибольшей степени нуждаются в противовирусной терапии, частота стойкого вирусологического ответа (СВО) остается низкой [</w:t>
      </w:r>
      <w:r w:rsidR="007148C5" w:rsidRPr="00FB36E8">
        <w:rPr>
          <w:rFonts w:ascii="Times New Roman" w:eastAsia="QuantAntiquaC" w:hAnsi="Times New Roman" w:cs="Times New Roman"/>
          <w:sz w:val="28"/>
          <w:szCs w:val="28"/>
        </w:rPr>
        <w:t>160,232</w:t>
      </w:r>
      <w:r w:rsidRPr="00FB36E8">
        <w:rPr>
          <w:rFonts w:ascii="Times New Roman" w:eastAsia="QuantAntiquaC" w:hAnsi="Times New Roman" w:cs="Times New Roman"/>
          <w:sz w:val="28"/>
          <w:szCs w:val="28"/>
        </w:rPr>
        <w:t>]. Тем не менее, достижение СВО у таких пациентов позволяет значительно снизить частоту декомпенсации печени, развития гепатоцеллюлярной карциномы и смерти [</w:t>
      </w:r>
      <w:r w:rsidR="003C3DF4" w:rsidRPr="00FB36E8">
        <w:rPr>
          <w:rFonts w:ascii="Times New Roman" w:eastAsia="QuantAntiquaC" w:hAnsi="Times New Roman" w:cs="Times New Roman"/>
          <w:sz w:val="28"/>
          <w:szCs w:val="28"/>
        </w:rPr>
        <w:t>102,</w:t>
      </w:r>
      <w:r w:rsidR="007148C5" w:rsidRPr="00FB36E8">
        <w:rPr>
          <w:rFonts w:ascii="Times New Roman" w:eastAsia="QuantAntiquaC" w:hAnsi="Times New Roman" w:cs="Times New Roman"/>
          <w:sz w:val="28"/>
          <w:szCs w:val="28"/>
        </w:rPr>
        <w:t>242,</w:t>
      </w:r>
      <w:r w:rsidR="003C3DF4" w:rsidRPr="00FB36E8">
        <w:rPr>
          <w:rFonts w:ascii="Times New Roman" w:eastAsia="QuantAntiquaC" w:hAnsi="Times New Roman" w:cs="Times New Roman"/>
          <w:sz w:val="28"/>
          <w:szCs w:val="28"/>
        </w:rPr>
        <w:t>258</w:t>
      </w:r>
      <w:r w:rsidRPr="00FB36E8">
        <w:rPr>
          <w:rFonts w:ascii="Times New Roman" w:eastAsia="QuantAntiquaC" w:hAnsi="Times New Roman" w:cs="Times New Roman"/>
          <w:sz w:val="28"/>
          <w:szCs w:val="28"/>
        </w:rPr>
        <w:t>].</w:t>
      </w:r>
    </w:p>
    <w:p w:rsidR="00B14706" w:rsidRPr="00FB36E8" w:rsidRDefault="00B14706" w:rsidP="00B14706">
      <w:pPr>
        <w:tabs>
          <w:tab w:val="left" w:pos="751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E8">
        <w:rPr>
          <w:rFonts w:ascii="Times New Roman" w:hAnsi="Times New Roman" w:cs="Times New Roman"/>
          <w:sz w:val="28"/>
          <w:szCs w:val="28"/>
        </w:rPr>
        <w:t>Изучение особенностей морфологических проявлений и молекулярных механизмов регуляции процессов пролиферации, апоптоза и клеточной дифференцировки, неоангиогенеза и фиброза при ХГ</w:t>
      </w:r>
      <w:r w:rsidR="00464DA3" w:rsidRPr="00FB36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36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36E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FB36E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B36E8">
        <w:rPr>
          <w:rFonts w:ascii="Times New Roman" w:hAnsi="Times New Roman" w:cs="Times New Roman"/>
          <w:sz w:val="28"/>
          <w:szCs w:val="28"/>
        </w:rPr>
        <w:t xml:space="preserve"> фоне противовирусной терапии приведет к значительному прогрессу в понимании патогенетической сути этого заболевания.</w:t>
      </w:r>
    </w:p>
    <w:p w:rsidR="00B14706" w:rsidRPr="00FB36E8" w:rsidRDefault="00B14706" w:rsidP="00B14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6E8">
        <w:rPr>
          <w:rFonts w:ascii="Times New Roman" w:hAnsi="Times New Roman" w:cs="Times New Roman"/>
          <w:sz w:val="28"/>
          <w:szCs w:val="28"/>
        </w:rPr>
        <w:t>Вышеизложенное</w:t>
      </w:r>
      <w:proofErr w:type="gramEnd"/>
      <w:r w:rsidRPr="00FB36E8">
        <w:rPr>
          <w:rFonts w:ascii="Times New Roman" w:hAnsi="Times New Roman" w:cs="Times New Roman"/>
          <w:sz w:val="28"/>
          <w:szCs w:val="28"/>
        </w:rPr>
        <w:t xml:space="preserve"> определяет актуальность изучения показателей неинвазивной диагностики фиброза печени у больных ХГ С и служит предпосылкой для постановки цели и основных задач настоящего исследования. </w:t>
      </w:r>
      <w:r w:rsidR="00F443DE" w:rsidRPr="00FB36E8">
        <w:rPr>
          <w:rFonts w:ascii="Times New Roman" w:hAnsi="Times New Roman" w:cs="Times New Roman"/>
          <w:sz w:val="28"/>
          <w:szCs w:val="28"/>
        </w:rPr>
        <w:t>Диссертация выполнена по плану НИР</w:t>
      </w:r>
      <w:r w:rsidR="00861E79">
        <w:rPr>
          <w:rFonts w:ascii="Times New Roman" w:hAnsi="Times New Roman" w:cs="Times New Roman"/>
          <w:sz w:val="28"/>
          <w:szCs w:val="28"/>
        </w:rPr>
        <w:t xml:space="preserve"> ГБОУ ВПО</w:t>
      </w:r>
      <w:r w:rsidR="00F443DE" w:rsidRPr="00FB36E8">
        <w:rPr>
          <w:rFonts w:ascii="Times New Roman" w:hAnsi="Times New Roman" w:cs="Times New Roman"/>
          <w:sz w:val="28"/>
          <w:szCs w:val="28"/>
        </w:rPr>
        <w:t xml:space="preserve"> </w:t>
      </w:r>
      <w:r w:rsidR="00861E79">
        <w:rPr>
          <w:rFonts w:ascii="Times New Roman" w:hAnsi="Times New Roman" w:cs="Times New Roman"/>
          <w:sz w:val="28"/>
          <w:szCs w:val="28"/>
        </w:rPr>
        <w:t>«</w:t>
      </w:r>
      <w:r w:rsidR="00F443DE" w:rsidRPr="00FB36E8">
        <w:rPr>
          <w:rFonts w:ascii="Times New Roman" w:hAnsi="Times New Roman" w:cs="Times New Roman"/>
          <w:sz w:val="28"/>
          <w:szCs w:val="28"/>
        </w:rPr>
        <w:t>ДГМА</w:t>
      </w:r>
      <w:r w:rsidR="00861E79">
        <w:rPr>
          <w:rFonts w:ascii="Times New Roman" w:hAnsi="Times New Roman" w:cs="Times New Roman"/>
          <w:sz w:val="28"/>
          <w:szCs w:val="28"/>
        </w:rPr>
        <w:t>» МЗ РФ</w:t>
      </w:r>
      <w:r w:rsidR="00F443DE" w:rsidRPr="00FB36E8">
        <w:rPr>
          <w:rFonts w:ascii="Times New Roman" w:hAnsi="Times New Roman" w:cs="Times New Roman"/>
          <w:sz w:val="28"/>
          <w:szCs w:val="28"/>
        </w:rPr>
        <w:t>. Номер г</w:t>
      </w:r>
      <w:r w:rsidR="00C47240" w:rsidRPr="00FB36E8">
        <w:rPr>
          <w:rFonts w:ascii="Times New Roman" w:hAnsi="Times New Roman" w:cs="Times New Roman"/>
          <w:sz w:val="28"/>
          <w:szCs w:val="28"/>
        </w:rPr>
        <w:t>о</w:t>
      </w:r>
      <w:r w:rsidR="00F443DE" w:rsidRPr="00FB36E8">
        <w:rPr>
          <w:rFonts w:ascii="Times New Roman" w:hAnsi="Times New Roman" w:cs="Times New Roman"/>
          <w:sz w:val="28"/>
          <w:szCs w:val="28"/>
        </w:rPr>
        <w:t xml:space="preserve">срегистрации темы диссертации </w:t>
      </w:r>
      <w:r w:rsidR="0091288F" w:rsidRPr="00FB36E8">
        <w:rPr>
          <w:rFonts w:ascii="Times New Roman" w:hAnsi="Times New Roman" w:cs="Times New Roman"/>
          <w:sz w:val="28"/>
          <w:szCs w:val="28"/>
        </w:rPr>
        <w:t>01201366205.</w:t>
      </w:r>
    </w:p>
    <w:p w:rsidR="00B14706" w:rsidRPr="00FB36E8" w:rsidRDefault="00B14706" w:rsidP="00B14706">
      <w:pPr>
        <w:shd w:val="clear" w:color="auto" w:fill="FFFFFF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E8">
        <w:rPr>
          <w:rFonts w:ascii="Times New Roman" w:hAnsi="Times New Roman" w:cs="Times New Roman"/>
          <w:b/>
          <w:bCs/>
          <w:spacing w:val="-7"/>
          <w:sz w:val="28"/>
          <w:szCs w:val="28"/>
        </w:rPr>
        <w:t>Цель исследования:</w:t>
      </w:r>
      <w:r w:rsidR="0005614F" w:rsidRPr="00FB36E8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72799F" w:rsidRPr="00FB36E8">
        <w:rPr>
          <w:rFonts w:ascii="Times New Roman" w:eastAsia="Times New Roman" w:hAnsi="Times New Roman" w:cs="Times New Roman"/>
          <w:sz w:val="28"/>
          <w:szCs w:val="28"/>
        </w:rPr>
        <w:t xml:space="preserve">оценить клиническую информативность неинвазивных показателей фиброза печени и их изменений на фоне противовирусной терапии у </w:t>
      </w:r>
      <w:r w:rsidR="0072799F" w:rsidRPr="00FB36E8">
        <w:rPr>
          <w:rFonts w:ascii="Times New Roman" w:eastAsia="Times New Roman" w:hAnsi="Times New Roman" w:cs="Times New Roman"/>
          <w:spacing w:val="-5"/>
          <w:sz w:val="28"/>
          <w:szCs w:val="28"/>
        </w:rPr>
        <w:t>больных ХГ С.</w:t>
      </w:r>
    </w:p>
    <w:p w:rsidR="00B14706" w:rsidRPr="00FB36E8" w:rsidRDefault="00B14706" w:rsidP="00AA1B1C">
      <w:pPr>
        <w:shd w:val="clear" w:color="auto" w:fill="FFFFFF"/>
        <w:tabs>
          <w:tab w:val="left" w:pos="360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6E8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Задачи  исследования:</w:t>
      </w:r>
    </w:p>
    <w:p w:rsidR="00AF5DD2" w:rsidRPr="00AF5DD2" w:rsidRDefault="00AF5DD2" w:rsidP="00AF5DD2">
      <w:pPr>
        <w:numPr>
          <w:ilvl w:val="0"/>
          <w:numId w:val="47"/>
        </w:numPr>
        <w:shd w:val="clear" w:color="auto" w:fill="FFFFFF"/>
        <w:tabs>
          <w:tab w:val="left" w:pos="716"/>
        </w:tabs>
        <w:spacing w:after="0" w:line="36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F5DD2">
        <w:rPr>
          <w:rFonts w:ascii="Times New Roman" w:eastAsia="Times New Roman" w:hAnsi="Times New Roman" w:cs="Times New Roman"/>
          <w:sz w:val="28"/>
          <w:szCs w:val="28"/>
        </w:rPr>
        <w:t>Изучить содержание в сыворотке крови уровня TGF-β1, ТИМП-1 типа и показателей фиброэластометрии у больных  ХГ С.</w:t>
      </w:r>
    </w:p>
    <w:p w:rsidR="00AF5DD2" w:rsidRPr="00AF5DD2" w:rsidRDefault="00AF5DD2" w:rsidP="00AF5DD2">
      <w:pPr>
        <w:numPr>
          <w:ilvl w:val="0"/>
          <w:numId w:val="47"/>
        </w:numPr>
        <w:shd w:val="clear" w:color="auto" w:fill="FFFFFF"/>
        <w:tabs>
          <w:tab w:val="left" w:pos="716"/>
        </w:tabs>
        <w:spacing w:after="0" w:line="36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F5DD2">
        <w:rPr>
          <w:rFonts w:ascii="Times New Roman" w:eastAsia="Times New Roman" w:hAnsi="Times New Roman" w:cs="Times New Roman"/>
          <w:sz w:val="28"/>
          <w:szCs w:val="28"/>
        </w:rPr>
        <w:t>Проанализировать связь показателей неинвазивной диагностики фиброза печени с основными клиническими и биохимическими характеристиками, определяющими активность ХГ С.</w:t>
      </w:r>
    </w:p>
    <w:p w:rsidR="00AF5DD2" w:rsidRPr="00AF5DD2" w:rsidRDefault="00AF5DD2" w:rsidP="00AF5DD2">
      <w:pPr>
        <w:numPr>
          <w:ilvl w:val="0"/>
          <w:numId w:val="47"/>
        </w:numPr>
        <w:shd w:val="clear" w:color="auto" w:fill="FFFFFF"/>
        <w:tabs>
          <w:tab w:val="left" w:pos="716"/>
        </w:tabs>
        <w:spacing w:after="0" w:line="36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F5DD2">
        <w:rPr>
          <w:rFonts w:ascii="Times New Roman" w:eastAsia="Times New Roman" w:hAnsi="Times New Roman" w:cs="Times New Roman"/>
          <w:sz w:val="28"/>
          <w:szCs w:val="28"/>
        </w:rPr>
        <w:t xml:space="preserve">Изучить динамику изменений сывороточных показателей TGF-β1, ТИМП-1 типа и данных фиброэластометрии у больных ХГ </w:t>
      </w:r>
      <w:proofErr w:type="gramStart"/>
      <w:r w:rsidRPr="00AF5DD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F5D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F5DD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AF5DD2">
        <w:rPr>
          <w:rFonts w:ascii="Times New Roman" w:eastAsia="Times New Roman" w:hAnsi="Times New Roman" w:cs="Times New Roman"/>
          <w:sz w:val="28"/>
          <w:szCs w:val="28"/>
        </w:rPr>
        <w:t xml:space="preserve"> фоне проведения противовирусной терапии </w:t>
      </w:r>
      <w:r w:rsidRPr="00AF5DD2">
        <w:rPr>
          <w:rFonts w:ascii="Times New Roman" w:eastAsia="Times New Roman" w:hAnsi="Times New Roman" w:cs="Times New Roman"/>
          <w:bCs/>
          <w:sz w:val="28"/>
          <w:szCs w:val="28"/>
        </w:rPr>
        <w:t>пегилированным</w:t>
      </w:r>
      <w:r w:rsidRPr="00AF5DD2">
        <w:rPr>
          <w:rFonts w:ascii="Times New Roman" w:eastAsia="Times New Roman" w:hAnsi="Times New Roman" w:cs="Times New Roman"/>
          <w:sz w:val="28"/>
          <w:szCs w:val="28"/>
        </w:rPr>
        <w:t> интерфероном-</w:t>
      </w:r>
      <w:r w:rsidRPr="00AF5DD2">
        <w:rPr>
          <w:rFonts w:ascii="Times New Roman" w:eastAsia="Times New Roman" w:hAnsi="Times New Roman" w:cs="Times New Roman"/>
          <w:sz w:val="28"/>
          <w:szCs w:val="28"/>
        </w:rPr>
        <w:sym w:font="Symbol" w:char="F061"/>
      </w:r>
      <w:r w:rsidRPr="00AF5DD2">
        <w:rPr>
          <w:rFonts w:ascii="Times New Roman" w:eastAsia="Times New Roman" w:hAnsi="Times New Roman" w:cs="Times New Roman"/>
          <w:sz w:val="28"/>
          <w:szCs w:val="28"/>
        </w:rPr>
        <w:t xml:space="preserve">-2а и рибавирином. </w:t>
      </w:r>
    </w:p>
    <w:p w:rsidR="00FB36E8" w:rsidRPr="00CB7479" w:rsidRDefault="00AF5DD2" w:rsidP="00CB7479">
      <w:pPr>
        <w:numPr>
          <w:ilvl w:val="0"/>
          <w:numId w:val="47"/>
        </w:numPr>
        <w:shd w:val="clear" w:color="auto" w:fill="FFFFFF"/>
        <w:tabs>
          <w:tab w:val="left" w:pos="716"/>
        </w:tabs>
        <w:spacing w:after="0" w:line="36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F5DD2">
        <w:rPr>
          <w:rFonts w:ascii="Times New Roman" w:eastAsia="Times New Roman" w:hAnsi="Times New Roman" w:cs="Times New Roman"/>
          <w:sz w:val="28"/>
          <w:szCs w:val="28"/>
        </w:rPr>
        <w:lastRenderedPageBreak/>
        <w:t>На основе полученных результатов оценить клиническое значение показателей неинвазивной диагностики фиброза печени у больных ХГ С и дать рекомендации по их практическому использованию.</w:t>
      </w:r>
    </w:p>
    <w:p w:rsidR="0072799F" w:rsidRPr="00FB36E8" w:rsidRDefault="0072799F" w:rsidP="00AA1B1C">
      <w:pPr>
        <w:shd w:val="clear" w:color="auto" w:fill="FFFFFF"/>
        <w:tabs>
          <w:tab w:val="left" w:pos="360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6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Научная новизна</w:t>
      </w:r>
      <w:r w:rsidR="0091288F" w:rsidRPr="00FB36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результатов</w:t>
      </w:r>
      <w:r w:rsidR="00AC7763" w:rsidRPr="00FB36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исследования</w:t>
      </w:r>
    </w:p>
    <w:p w:rsidR="00AF5DD2" w:rsidRPr="00AF5DD2" w:rsidRDefault="00AF5DD2" w:rsidP="00AF5DD2">
      <w:pPr>
        <w:widowControl w:val="0"/>
        <w:numPr>
          <w:ilvl w:val="0"/>
          <w:numId w:val="4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5D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Установлено, что сывороточные показатели </w:t>
      </w:r>
      <w:r w:rsidRPr="00AF5DD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TGF</w:t>
      </w:r>
      <w:r w:rsidRPr="00AF5DD2">
        <w:rPr>
          <w:rFonts w:ascii="Times New Roman" w:eastAsia="Calibri" w:hAnsi="Times New Roman" w:cs="Times New Roman"/>
          <w:sz w:val="28"/>
          <w:szCs w:val="28"/>
          <w:lang w:eastAsia="en-US"/>
        </w:rPr>
        <w:t>-β1 и ТИМП-1 представляют ценную информацию для уточнения механизмов патогенеза ХГ С.</w:t>
      </w:r>
    </w:p>
    <w:p w:rsidR="00AF5DD2" w:rsidRPr="00AF5DD2" w:rsidRDefault="00AF5DD2" w:rsidP="00AF5DD2">
      <w:pPr>
        <w:widowControl w:val="0"/>
        <w:numPr>
          <w:ilvl w:val="0"/>
          <w:numId w:val="4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F5D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Показано, что уровень </w:t>
      </w:r>
      <w:r w:rsidRPr="00AF5DD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TGF</w:t>
      </w:r>
      <w:r w:rsidRPr="00AF5DD2">
        <w:rPr>
          <w:rFonts w:ascii="Times New Roman" w:eastAsia="Calibri" w:hAnsi="Times New Roman" w:cs="Times New Roman"/>
          <w:sz w:val="28"/>
          <w:szCs w:val="28"/>
          <w:lang w:eastAsia="en-US"/>
        </w:rPr>
        <w:t>-β1 и ТИМП-1 в сыворотке крови, а также показатели фиброэластометрии имеют значимую связь с основными клинико-лабораторными характеристиками  ХГ С, определяющими активность и стадию заболевания.</w:t>
      </w:r>
      <w:proofErr w:type="gramEnd"/>
    </w:p>
    <w:p w:rsidR="00AF5DD2" w:rsidRPr="00AF5DD2" w:rsidRDefault="00AF5DD2" w:rsidP="00AF5DD2">
      <w:pPr>
        <w:widowControl w:val="0"/>
        <w:numPr>
          <w:ilvl w:val="0"/>
          <w:numId w:val="4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5D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Выявлено, что положительная клинико-лабораторная динамика на фоне эффективного противовирусного лечения ХГ </w:t>
      </w:r>
      <w:proofErr w:type="gramStart"/>
      <w:r w:rsidRPr="00AF5DD2">
        <w:rPr>
          <w:rFonts w:ascii="Times New Roman" w:eastAsia="Calibri" w:hAnsi="Times New Roman" w:cs="Times New Roman"/>
          <w:sz w:val="28"/>
          <w:szCs w:val="28"/>
          <w:lang w:eastAsia="en-US"/>
        </w:rPr>
        <w:t>С сопровождается</w:t>
      </w:r>
      <w:proofErr w:type="gramEnd"/>
      <w:r w:rsidRPr="00AF5D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значительным снижением показателей </w:t>
      </w:r>
      <w:r w:rsidRPr="00AF5DD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TGF</w:t>
      </w:r>
      <w:r w:rsidRPr="00AF5D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-β1 и ТИМП-1 в сыворотке крови. </w:t>
      </w:r>
    </w:p>
    <w:p w:rsidR="00AF5DD2" w:rsidRPr="00AF5DD2" w:rsidRDefault="00AF5DD2" w:rsidP="00AF5DD2">
      <w:pPr>
        <w:widowControl w:val="0"/>
        <w:numPr>
          <w:ilvl w:val="0"/>
          <w:numId w:val="4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5D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Полученные результаты свидетельствуют о антифибротических эффектах ИНФ-а и рибавирина, посредством их влияния на уровни </w:t>
      </w:r>
      <w:r w:rsidRPr="00AF5DD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TGF</w:t>
      </w:r>
      <w:r w:rsidRPr="00AF5DD2">
        <w:rPr>
          <w:rFonts w:ascii="Times New Roman" w:eastAsia="Calibri" w:hAnsi="Times New Roman" w:cs="Times New Roman"/>
          <w:sz w:val="28"/>
          <w:szCs w:val="28"/>
          <w:lang w:eastAsia="en-US"/>
        </w:rPr>
        <w:t>-β1 и ТИМП-1.</w:t>
      </w:r>
    </w:p>
    <w:p w:rsidR="0072799F" w:rsidRPr="00FB36E8" w:rsidRDefault="0072799F" w:rsidP="00AA1B1C">
      <w:pPr>
        <w:widowControl w:val="0"/>
        <w:shd w:val="clear" w:color="auto" w:fill="FFFFFF"/>
        <w:tabs>
          <w:tab w:val="left" w:pos="71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B36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Практическая значимость</w:t>
      </w:r>
      <w:r w:rsidR="0091288F" w:rsidRPr="00FB36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результатов</w:t>
      </w:r>
      <w:r w:rsidR="00AC7763" w:rsidRPr="00FB36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работы</w:t>
      </w:r>
    </w:p>
    <w:p w:rsidR="00AF5DD2" w:rsidRPr="00AF5DD2" w:rsidRDefault="00AF5DD2" w:rsidP="00AF5DD2">
      <w:pPr>
        <w:widowControl w:val="0"/>
        <w:numPr>
          <w:ilvl w:val="0"/>
          <w:numId w:val="4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5D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Показано, что оценка сывороточных уровней </w:t>
      </w:r>
      <w:r w:rsidRPr="00AF5DD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TGF</w:t>
      </w:r>
      <w:r w:rsidRPr="00AF5D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-β1 и ТИМП-1,  а также показатели фиброэластометрии дает новую информацию для характеристики активности и стадии ХГ С. </w:t>
      </w:r>
    </w:p>
    <w:p w:rsidR="00AF5DD2" w:rsidRPr="00AF5DD2" w:rsidRDefault="00AF5DD2" w:rsidP="00AF5DD2">
      <w:pPr>
        <w:widowControl w:val="0"/>
        <w:numPr>
          <w:ilvl w:val="0"/>
          <w:numId w:val="4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5D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Установлена прямая значимая связь уровней </w:t>
      </w:r>
      <w:proofErr w:type="gramStart"/>
      <w:r w:rsidRPr="00AF5DD2">
        <w:rPr>
          <w:rFonts w:ascii="Times New Roman" w:eastAsia="Calibri" w:hAnsi="Times New Roman" w:cs="Times New Roman"/>
          <w:sz w:val="28"/>
          <w:szCs w:val="28"/>
          <w:lang w:eastAsia="en-US"/>
        </w:rPr>
        <w:t>сывороточного</w:t>
      </w:r>
      <w:proofErr w:type="gramEnd"/>
      <w:r w:rsidRPr="00AF5D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F5DD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TGF</w:t>
      </w:r>
      <w:r w:rsidRPr="00AF5D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-β1 и ТИМП-1 с активностью цитолитических ферментов печени у больных ХГ С. </w:t>
      </w:r>
    </w:p>
    <w:p w:rsidR="00AF5DD2" w:rsidRPr="00AF5DD2" w:rsidRDefault="00AF5DD2" w:rsidP="00AF5DD2">
      <w:pPr>
        <w:widowControl w:val="0"/>
        <w:numPr>
          <w:ilvl w:val="0"/>
          <w:numId w:val="4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5D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Выявлено, что показатели фиброэластометрии, определяющие стадию фиброза имеют прямую значимую связь с уровнем </w:t>
      </w:r>
      <w:r w:rsidRPr="00AF5DD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TGF</w:t>
      </w:r>
      <w:r w:rsidRPr="00AF5D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-β1   и  ТИМП-1 у пациентов ХГ С. </w:t>
      </w:r>
    </w:p>
    <w:p w:rsidR="00AF5DD2" w:rsidRDefault="00AF5DD2" w:rsidP="00AF5DD2">
      <w:pPr>
        <w:widowControl w:val="0"/>
        <w:numPr>
          <w:ilvl w:val="0"/>
          <w:numId w:val="4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5D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Динамика сывороточных уровней </w:t>
      </w:r>
      <w:r w:rsidRPr="00AF5DD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TGF</w:t>
      </w:r>
      <w:r w:rsidRPr="00AF5DD2">
        <w:rPr>
          <w:rFonts w:ascii="Times New Roman" w:eastAsia="Calibri" w:hAnsi="Times New Roman" w:cs="Times New Roman"/>
          <w:sz w:val="28"/>
          <w:szCs w:val="28"/>
          <w:lang w:eastAsia="en-US"/>
        </w:rPr>
        <w:t>-β1 и ТИМП-1 служит информативным тестом для контроля эффективности лечения больных ХГ С препаратами ИНФ-а и рибавирина.</w:t>
      </w:r>
    </w:p>
    <w:p w:rsidR="004A4A7E" w:rsidRPr="00AF5DD2" w:rsidRDefault="004A4A7E" w:rsidP="004A4A7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7763" w:rsidRDefault="00B14706" w:rsidP="0072799F">
      <w:pPr>
        <w:widowControl w:val="0"/>
        <w:shd w:val="clear" w:color="auto" w:fill="FFFFFF"/>
        <w:tabs>
          <w:tab w:val="left" w:pos="71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3B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Личное участие автора в получении результатов </w:t>
      </w:r>
      <w:r w:rsidR="00AC77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исследования</w:t>
      </w:r>
    </w:p>
    <w:p w:rsidR="00B14706" w:rsidRPr="006F3BAF" w:rsidRDefault="00E3448A" w:rsidP="0072799F">
      <w:pPr>
        <w:widowControl w:val="0"/>
        <w:shd w:val="clear" w:color="auto" w:fill="FFFFFF"/>
        <w:tabs>
          <w:tab w:val="left" w:pos="71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48A">
        <w:rPr>
          <w:rFonts w:ascii="Times New Roman" w:eastAsia="Times New Roman" w:hAnsi="Times New Roman" w:cs="Times New Roman"/>
          <w:color w:val="000000"/>
          <w:sz w:val="28"/>
          <w:szCs w:val="28"/>
        </w:rPr>
        <w:t>Обследование больных, разработка медицинской документации, ведение индивидуальных карт обследования пациентов, участие в лечении больных и проведении основных лабораторно-инструментальных исследований, статистическая обработка полученных данных, формулировка выводов и практических рекомендаци</w:t>
      </w:r>
      <w:r w:rsidR="0091288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344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4706" w:rsidRPr="0048209C" w:rsidRDefault="00B14706" w:rsidP="00B14706">
      <w:pPr>
        <w:widowControl w:val="0"/>
        <w:shd w:val="clear" w:color="auto" w:fill="FFFFFF"/>
        <w:tabs>
          <w:tab w:val="left" w:pos="71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B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Внедрение результатов работы в клиническую практику </w:t>
      </w:r>
      <w:r w:rsidR="000540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</w:t>
      </w:r>
      <w:r w:rsidRPr="006F3B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учебный процесс. </w:t>
      </w:r>
      <w:r w:rsidR="00E3448A" w:rsidRPr="00E3448A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Итоговые материалы диссертационного исследования используются в работе гастроэнтерологического, гепатохирургического отделений ГБУ «Республиканская клиническая больница» МЗ РД, Республиканском центре инфекционных болезней (РД, г</w:t>
      </w:r>
      <w:proofErr w:type="gramStart"/>
      <w:r w:rsidR="00E3448A" w:rsidRPr="00E3448A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="00E3448A" w:rsidRPr="00E3448A">
        <w:rPr>
          <w:rFonts w:ascii="Times New Roman" w:eastAsia="Times New Roman" w:hAnsi="Times New Roman" w:cs="Times New Roman"/>
          <w:color w:val="000000"/>
          <w:sz w:val="28"/>
          <w:szCs w:val="28"/>
        </w:rPr>
        <w:t>ахачкала), в учебном процессе при чтении лекций и проведении практических занятий по гастроэнтерологии со студентами лечебного факультета, клиническими ординаторами на кафедрах внутренних и инфекционных болезней ГБОУ ВПО «Дагестанская государствен</w:t>
      </w:r>
      <w:r w:rsidR="0046349F">
        <w:rPr>
          <w:rFonts w:ascii="Times New Roman" w:eastAsia="Times New Roman" w:hAnsi="Times New Roman" w:cs="Times New Roman"/>
          <w:color w:val="000000"/>
          <w:sz w:val="28"/>
          <w:szCs w:val="28"/>
        </w:rPr>
        <w:t>ная медицинская академия» МЗ РФ</w:t>
      </w:r>
      <w:r w:rsidRPr="006F3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 чем </w:t>
      </w:r>
      <w:r w:rsidRPr="00482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имеются акты внедрения за </w:t>
      </w:r>
      <w:r w:rsidRPr="009128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91288F" w:rsidRPr="0091288F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9128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91288F" w:rsidRPr="0091288F">
        <w:rPr>
          <w:rFonts w:ascii="Times New Roman" w:hAnsi="Times New Roman" w:cs="Times New Roman"/>
          <w:color w:val="000000" w:themeColor="text1"/>
          <w:sz w:val="28"/>
          <w:szCs w:val="28"/>
        </w:rPr>
        <w:t>614</w:t>
      </w:r>
      <w:r w:rsidRPr="009128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№ </w:t>
      </w:r>
      <w:r w:rsidR="0091288F" w:rsidRPr="0091288F">
        <w:rPr>
          <w:rFonts w:ascii="Times New Roman" w:hAnsi="Times New Roman" w:cs="Times New Roman"/>
          <w:color w:val="000000" w:themeColor="text1"/>
          <w:sz w:val="28"/>
          <w:szCs w:val="28"/>
        </w:rPr>
        <w:t>14-615</w:t>
      </w:r>
      <w:r w:rsidRPr="009128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91288F" w:rsidRPr="0091288F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9128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288F" w:rsidRPr="009128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мая</w:t>
      </w:r>
      <w:r w:rsidRPr="009128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91288F" w:rsidRPr="0091288F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9128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72799F" w:rsidRPr="0048209C" w:rsidRDefault="0072799F" w:rsidP="00AA1B1C">
      <w:pPr>
        <w:widowControl w:val="0"/>
        <w:shd w:val="clear" w:color="auto" w:fill="FFFFFF"/>
        <w:tabs>
          <w:tab w:val="left" w:pos="71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0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положения, выносимые на защиту:</w:t>
      </w:r>
    </w:p>
    <w:p w:rsidR="00E3448A" w:rsidRPr="0048209C" w:rsidRDefault="00E3448A" w:rsidP="00C41AE1">
      <w:pPr>
        <w:widowControl w:val="0"/>
        <w:numPr>
          <w:ilvl w:val="0"/>
          <w:numId w:val="46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Сывороточные значения TGF-β1, ТИМП-1 у больных ХГ </w:t>
      </w:r>
      <w:proofErr w:type="gramStart"/>
      <w:r w:rsidRPr="0048209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82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8209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представляют</w:t>
      </w:r>
      <w:proofErr w:type="gramEnd"/>
      <w:r w:rsidRPr="00482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ценную информацию для оценки патогенеза ХГ С. </w:t>
      </w:r>
    </w:p>
    <w:p w:rsidR="00E3448A" w:rsidRPr="0048209C" w:rsidRDefault="00E3448A" w:rsidP="00E3448A">
      <w:pPr>
        <w:widowControl w:val="0"/>
        <w:numPr>
          <w:ilvl w:val="0"/>
          <w:numId w:val="46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09C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Повышенные сывороточ</w:t>
      </w:r>
      <w:r w:rsidR="00AC7763">
        <w:rPr>
          <w:rFonts w:ascii="Times New Roman" w:eastAsia="Times New Roman" w:hAnsi="Times New Roman" w:cs="Times New Roman"/>
          <w:color w:val="000000"/>
          <w:sz w:val="28"/>
          <w:szCs w:val="28"/>
        </w:rPr>
        <w:t>ные значения TGF-β1, ТИМП-1</w:t>
      </w:r>
      <w:r w:rsidRPr="00482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данные фиброэластометрии имеют </w:t>
      </w:r>
      <w:r w:rsidR="00613ADE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значимую</w:t>
      </w:r>
      <w:r w:rsidRPr="00482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взаимосвязь с основными клиническими, лабораторными показателями у больных ХГ </w:t>
      </w:r>
      <w:proofErr w:type="gramStart"/>
      <w:r w:rsidRPr="0048209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82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позволяет использовать </w:t>
      </w:r>
      <w:proofErr w:type="gramStart"/>
      <w:r w:rsidRPr="0048209C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proofErr w:type="gramEnd"/>
      <w:r w:rsidRPr="00482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определения активности и стадии заболевания.</w:t>
      </w:r>
    </w:p>
    <w:p w:rsidR="00E3448A" w:rsidRPr="0048209C" w:rsidRDefault="00E3448A" w:rsidP="00E3448A">
      <w:pPr>
        <w:widowControl w:val="0"/>
        <w:numPr>
          <w:ilvl w:val="0"/>
          <w:numId w:val="46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09C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Динамика сывороточных</w:t>
      </w:r>
      <w:r w:rsidR="00AC7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показателей TGF-β1, ТИМП-1</w:t>
      </w:r>
      <w:r w:rsidRPr="00482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позволяет контролировать эффективность комбинированной противовирусной терапии ПегИНФ-α-2а и рибавирином больных ХГ С.</w:t>
      </w:r>
    </w:p>
    <w:p w:rsidR="00B14706" w:rsidRPr="006F3BAF" w:rsidRDefault="00B14706" w:rsidP="00E3448A">
      <w:pPr>
        <w:widowControl w:val="0"/>
        <w:shd w:val="clear" w:color="auto" w:fill="FFFFFF"/>
        <w:tabs>
          <w:tab w:val="left" w:pos="71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0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Апробация работы. </w:t>
      </w:r>
      <w:r w:rsidRPr="0048209C">
        <w:rPr>
          <w:rFonts w:ascii="Times New Roman" w:eastAsia="Times New Roman" w:hAnsi="Times New Roman" w:cs="Times New Roman"/>
          <w:sz w:val="28"/>
          <w:szCs w:val="28"/>
        </w:rPr>
        <w:t>Основные результаты диссертационной работы</w:t>
      </w:r>
      <w:r w:rsidRPr="006F3BAF">
        <w:rPr>
          <w:rFonts w:ascii="Times New Roman" w:eastAsia="Times New Roman" w:hAnsi="Times New Roman" w:cs="Times New Roman"/>
          <w:sz w:val="28"/>
          <w:szCs w:val="28"/>
        </w:rPr>
        <w:t xml:space="preserve"> были доложены на</w:t>
      </w:r>
      <w:r w:rsidR="00F062D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F3BAF">
        <w:rPr>
          <w:rFonts w:ascii="Times New Roman" w:eastAsia="Times New Roman" w:hAnsi="Times New Roman" w:cs="Times New Roman"/>
          <w:sz w:val="28"/>
          <w:szCs w:val="28"/>
        </w:rPr>
        <w:t xml:space="preserve"> 16-й Российской конфер</w:t>
      </w:r>
      <w:r w:rsidR="000855BB">
        <w:rPr>
          <w:rFonts w:ascii="Times New Roman" w:eastAsia="Times New Roman" w:hAnsi="Times New Roman" w:cs="Times New Roman"/>
          <w:sz w:val="28"/>
          <w:szCs w:val="28"/>
        </w:rPr>
        <w:t>енции «Гепатология сегодня» (Москва,</w:t>
      </w:r>
      <w:r w:rsidRPr="006F3BAF">
        <w:rPr>
          <w:rFonts w:ascii="Times New Roman" w:eastAsia="Times New Roman" w:hAnsi="Times New Roman" w:cs="Times New Roman"/>
          <w:sz w:val="28"/>
          <w:szCs w:val="28"/>
        </w:rPr>
        <w:t xml:space="preserve"> 2011); 12-м международном Евро-Азиатском конгрессе хирургов, гастроэнтерологов, (</w:t>
      </w:r>
      <w:r w:rsidRPr="000310F3">
        <w:rPr>
          <w:rFonts w:ascii="Times New Roman" w:eastAsia="Times New Roman" w:hAnsi="Times New Roman" w:cs="Times New Roman"/>
          <w:sz w:val="28"/>
          <w:szCs w:val="28"/>
        </w:rPr>
        <w:t xml:space="preserve">Баку, 2011); </w:t>
      </w:r>
      <w:r w:rsidRPr="000310F3">
        <w:rPr>
          <w:rFonts w:ascii="Times New Roman" w:hAnsi="Times New Roman" w:cs="Times New Roman"/>
          <w:sz w:val="28"/>
          <w:szCs w:val="28"/>
        </w:rPr>
        <w:t>61-й н</w:t>
      </w:r>
      <w:r w:rsidR="00A35525">
        <w:rPr>
          <w:rFonts w:ascii="Times New Roman" w:hAnsi="Times New Roman" w:cs="Times New Roman"/>
          <w:sz w:val="28"/>
          <w:szCs w:val="28"/>
        </w:rPr>
        <w:t>аучной конференции молодых учен</w:t>
      </w:r>
      <w:r w:rsidRPr="000310F3">
        <w:rPr>
          <w:rFonts w:ascii="Times New Roman" w:hAnsi="Times New Roman" w:cs="Times New Roman"/>
          <w:sz w:val="28"/>
          <w:szCs w:val="28"/>
        </w:rPr>
        <w:t xml:space="preserve">ых </w:t>
      </w:r>
      <w:r w:rsidRPr="000310F3">
        <w:rPr>
          <w:rFonts w:ascii="Times New Roman" w:hAnsi="Times New Roman" w:cs="Times New Roman"/>
          <w:sz w:val="28"/>
          <w:szCs w:val="28"/>
        </w:rPr>
        <w:lastRenderedPageBreak/>
        <w:t>и студентов (</w:t>
      </w:r>
      <w:r w:rsidR="000855BB">
        <w:rPr>
          <w:rFonts w:ascii="Times New Roman" w:eastAsia="Times New Roman" w:hAnsi="Times New Roman" w:cs="Times New Roman"/>
          <w:sz w:val="28"/>
          <w:szCs w:val="28"/>
        </w:rPr>
        <w:t xml:space="preserve">Москва, </w:t>
      </w:r>
      <w:r w:rsidRPr="000310F3">
        <w:rPr>
          <w:rFonts w:ascii="Times New Roman" w:hAnsi="Times New Roman" w:cs="Times New Roman"/>
          <w:sz w:val="28"/>
          <w:szCs w:val="28"/>
        </w:rPr>
        <w:t>2013);</w:t>
      </w:r>
      <w:r w:rsidRPr="000310F3">
        <w:rPr>
          <w:rFonts w:ascii="Times New Roman" w:eastAsia="Times New Roman" w:hAnsi="Times New Roman" w:cs="Times New Roman"/>
          <w:sz w:val="28"/>
          <w:szCs w:val="28"/>
        </w:rPr>
        <w:t xml:space="preserve"> 18-й Российской конференции «Гепатология сегодня» (М</w:t>
      </w:r>
      <w:r w:rsidR="000855BB">
        <w:rPr>
          <w:rFonts w:ascii="Times New Roman" w:eastAsia="Times New Roman" w:hAnsi="Times New Roman" w:cs="Times New Roman"/>
          <w:sz w:val="28"/>
          <w:szCs w:val="28"/>
        </w:rPr>
        <w:t>осква</w:t>
      </w:r>
      <w:r w:rsidRPr="000310F3">
        <w:rPr>
          <w:rFonts w:ascii="Times New Roman" w:eastAsia="Times New Roman" w:hAnsi="Times New Roman" w:cs="Times New Roman"/>
          <w:sz w:val="28"/>
          <w:szCs w:val="28"/>
        </w:rPr>
        <w:t>, 2013); 13-м</w:t>
      </w:r>
      <w:r w:rsidRPr="006F3BAF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международном Евро-Азиатском конгрессе хирургов, г</w:t>
      </w:r>
      <w:r w:rsidR="00F062D2">
        <w:rPr>
          <w:rFonts w:ascii="Times New Roman" w:eastAsia="Times New Roman" w:hAnsi="Times New Roman" w:cs="Times New Roman"/>
          <w:sz w:val="28"/>
          <w:szCs w:val="28"/>
        </w:rPr>
        <w:t>астроэнтерологов, (Баку, 2013);</w:t>
      </w:r>
      <w:r w:rsidRPr="006F3BAF">
        <w:rPr>
          <w:rFonts w:ascii="Times New Roman" w:eastAsia="Times New Roman" w:hAnsi="Times New Roman" w:cs="Times New Roman"/>
          <w:sz w:val="28"/>
          <w:szCs w:val="28"/>
        </w:rPr>
        <w:t xml:space="preserve"> научно-практической конференции, по</w:t>
      </w:r>
      <w:r w:rsidR="000855BB">
        <w:rPr>
          <w:rFonts w:ascii="Times New Roman" w:eastAsia="Times New Roman" w:hAnsi="Times New Roman" w:cs="Times New Roman"/>
          <w:sz w:val="28"/>
          <w:szCs w:val="28"/>
        </w:rPr>
        <w:t>священной 50-летию организации Д</w:t>
      </w:r>
      <w:r w:rsidRPr="006F3BAF">
        <w:rPr>
          <w:rFonts w:ascii="Times New Roman" w:eastAsia="Times New Roman" w:hAnsi="Times New Roman" w:cs="Times New Roman"/>
          <w:sz w:val="28"/>
          <w:szCs w:val="28"/>
        </w:rPr>
        <w:t>агестанского научного медицинского общества терапевтов и 90-летию его основателя профессора Х.</w:t>
      </w:r>
      <w:r w:rsidR="000855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3BAF">
        <w:rPr>
          <w:rFonts w:ascii="Times New Roman" w:eastAsia="Times New Roman" w:hAnsi="Times New Roman" w:cs="Times New Roman"/>
          <w:sz w:val="28"/>
          <w:szCs w:val="28"/>
        </w:rPr>
        <w:t>Э.</w:t>
      </w:r>
      <w:r w:rsidR="000855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3BAF">
        <w:rPr>
          <w:rFonts w:ascii="Times New Roman" w:eastAsia="Times New Roman" w:hAnsi="Times New Roman" w:cs="Times New Roman"/>
          <w:sz w:val="28"/>
          <w:szCs w:val="28"/>
        </w:rPr>
        <w:t>Гаджиева</w:t>
      </w:r>
      <w:r w:rsidRPr="006F3BAF">
        <w:rPr>
          <w:rFonts w:ascii="Times New Roman" w:hAnsi="Times New Roman" w:cs="Times New Roman"/>
          <w:sz w:val="28"/>
          <w:szCs w:val="28"/>
        </w:rPr>
        <w:t xml:space="preserve"> (Махачкала, 2010); </w:t>
      </w:r>
      <w:r w:rsidRPr="006F3BAF">
        <w:rPr>
          <w:rFonts w:ascii="Times New Roman" w:eastAsia="Times New Roman" w:hAnsi="Times New Roman" w:cs="Times New Roman"/>
          <w:sz w:val="28"/>
          <w:szCs w:val="28"/>
        </w:rPr>
        <w:t>6-й Республиканской научно-практической конференции «Актуальные вопросы ревматологии, гастроэнтерологии и гепатологии» (Махачкала, 2013)</w:t>
      </w:r>
      <w:r w:rsidR="000855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4706" w:rsidRPr="006F3BAF" w:rsidRDefault="00B14706" w:rsidP="00B14706">
      <w:pPr>
        <w:widowControl w:val="0"/>
        <w:shd w:val="clear" w:color="auto" w:fill="FFFFFF"/>
        <w:tabs>
          <w:tab w:val="left" w:pos="71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3BAF">
        <w:rPr>
          <w:rFonts w:ascii="Times New Roman" w:eastAsia="Times New Roman" w:hAnsi="Times New Roman" w:cs="Times New Roman"/>
          <w:sz w:val="28"/>
          <w:szCs w:val="28"/>
        </w:rPr>
        <w:t xml:space="preserve">Апробация работы проведена на межкафедральной научной </w:t>
      </w:r>
      <w:r w:rsidRPr="007C3C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конференции Г</w:t>
      </w:r>
      <w:r w:rsidR="00465640" w:rsidRPr="007C3C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Pr="007C3C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ОУ ВПО «Д</w:t>
      </w:r>
      <w:r w:rsidR="001F28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агестанская государственная медицинская академия</w:t>
      </w:r>
      <w:r w:rsidRPr="007C3C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0855BB" w:rsidRPr="007C3C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МЗ РФ </w:t>
      </w:r>
      <w:r w:rsidR="007C3C98" w:rsidRPr="007C3C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841C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3C98" w:rsidRPr="007C3C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апреля</w:t>
      </w:r>
      <w:r w:rsidRPr="007C3C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267C63" w:rsidRPr="007C3C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7C3C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(протокол № </w:t>
      </w:r>
      <w:r w:rsidR="007C3C98" w:rsidRPr="007C3C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7C3C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B14706" w:rsidRDefault="00B14706" w:rsidP="00B14706">
      <w:pPr>
        <w:widowControl w:val="0"/>
        <w:shd w:val="clear" w:color="auto" w:fill="FFFFFF"/>
        <w:tabs>
          <w:tab w:val="left" w:pos="71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B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Публикации: </w:t>
      </w:r>
      <w:r w:rsidRPr="006F3BAF">
        <w:rPr>
          <w:rFonts w:ascii="Times New Roman" w:eastAsia="Times New Roman" w:hAnsi="Times New Roman" w:cs="Times New Roman"/>
          <w:color w:val="000000"/>
          <w:sz w:val="28"/>
          <w:szCs w:val="28"/>
        </w:rPr>
        <w:t>По теме диссертации опубликовано 1</w:t>
      </w:r>
      <w:r w:rsidR="00E3448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F3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научных работ, в том числе две работы напечатаны </w:t>
      </w:r>
      <w:r w:rsidRPr="006F3BAF">
        <w:rPr>
          <w:rFonts w:ascii="Times New Roman" w:eastAsia="Times New Roman" w:hAnsi="Times New Roman" w:cs="Times New Roman"/>
          <w:sz w:val="28"/>
          <w:szCs w:val="28"/>
        </w:rPr>
        <w:t>в журнал</w:t>
      </w:r>
      <w:r w:rsidR="00A35525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6F3BAF">
        <w:rPr>
          <w:rFonts w:ascii="Times New Roman" w:eastAsia="Times New Roman" w:hAnsi="Times New Roman" w:cs="Times New Roman"/>
          <w:sz w:val="28"/>
          <w:szCs w:val="28"/>
        </w:rPr>
        <w:t>, рекомендованн</w:t>
      </w:r>
      <w:r w:rsidR="00A35525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6F3BAF">
        <w:rPr>
          <w:rFonts w:ascii="Times New Roman" w:eastAsia="Times New Roman" w:hAnsi="Times New Roman" w:cs="Times New Roman"/>
          <w:sz w:val="28"/>
          <w:szCs w:val="28"/>
        </w:rPr>
        <w:t xml:space="preserve"> ВАК МОН РФ</w:t>
      </w:r>
      <w:r w:rsidR="00A3552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F3BAF">
        <w:rPr>
          <w:rFonts w:ascii="Times New Roman" w:eastAsia="Times New Roman" w:hAnsi="Times New Roman" w:cs="Times New Roman"/>
          <w:sz w:val="28"/>
          <w:szCs w:val="28"/>
        </w:rPr>
        <w:t xml:space="preserve"> «Медицинский вестник Севе</w:t>
      </w:r>
      <w:r w:rsidR="0048209C">
        <w:rPr>
          <w:rFonts w:ascii="Times New Roman" w:eastAsia="Times New Roman" w:hAnsi="Times New Roman" w:cs="Times New Roman"/>
          <w:sz w:val="28"/>
          <w:szCs w:val="28"/>
        </w:rPr>
        <w:t xml:space="preserve">рного Кавказа» - 2013. - № 4. - </w:t>
      </w:r>
      <w:r w:rsidRPr="006F3BAF">
        <w:rPr>
          <w:rFonts w:ascii="Times New Roman" w:eastAsia="Times New Roman" w:hAnsi="Times New Roman" w:cs="Times New Roman"/>
          <w:sz w:val="28"/>
          <w:szCs w:val="28"/>
        </w:rPr>
        <w:t>С. 45-47; «Известия Д</w:t>
      </w:r>
      <w:r w:rsidR="00A35525">
        <w:rPr>
          <w:rFonts w:ascii="Times New Roman" w:eastAsia="Times New Roman" w:hAnsi="Times New Roman" w:cs="Times New Roman"/>
          <w:sz w:val="28"/>
          <w:szCs w:val="28"/>
        </w:rPr>
        <w:t>агестанского государственного педагогического университета</w:t>
      </w:r>
      <w:r w:rsidR="003C3DF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F3B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3DF4">
        <w:rPr>
          <w:rFonts w:ascii="Times New Roman" w:eastAsia="Times New Roman" w:hAnsi="Times New Roman" w:cs="Times New Roman"/>
          <w:sz w:val="28"/>
          <w:szCs w:val="28"/>
        </w:rPr>
        <w:t>Естественные и точные</w:t>
      </w:r>
      <w:r w:rsidRPr="006F3BAF">
        <w:rPr>
          <w:rFonts w:ascii="Times New Roman" w:eastAsia="Times New Roman" w:hAnsi="Times New Roman" w:cs="Times New Roman"/>
          <w:sz w:val="28"/>
          <w:szCs w:val="28"/>
        </w:rPr>
        <w:t xml:space="preserve"> науки»</w:t>
      </w:r>
      <w:r w:rsidR="007C3C9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7C3C98" w:rsidRPr="007C3C98">
        <w:rPr>
          <w:rFonts w:ascii="Times New Roman" w:eastAsia="Times New Roman" w:hAnsi="Times New Roman" w:cs="Times New Roman"/>
          <w:sz w:val="28"/>
          <w:szCs w:val="28"/>
        </w:rPr>
        <w:t>2013</w:t>
      </w:r>
      <w:r w:rsidR="007C3C98">
        <w:rPr>
          <w:rFonts w:ascii="Times New Roman" w:eastAsia="Times New Roman" w:hAnsi="Times New Roman" w:cs="Times New Roman"/>
          <w:sz w:val="28"/>
          <w:szCs w:val="28"/>
        </w:rPr>
        <w:t>. -</w:t>
      </w:r>
      <w:r w:rsidR="00482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C98" w:rsidRPr="007C3C98">
        <w:rPr>
          <w:rFonts w:ascii="Times New Roman" w:eastAsia="Times New Roman" w:hAnsi="Times New Roman" w:cs="Times New Roman"/>
          <w:sz w:val="30"/>
          <w:szCs w:val="30"/>
        </w:rPr>
        <w:t>№</w:t>
      </w:r>
      <w:r w:rsidR="007C3C98" w:rsidRPr="007C3C98">
        <w:rPr>
          <w:rFonts w:ascii="Times New Roman" w:eastAsia="Times New Roman" w:hAnsi="Times New Roman" w:cs="Times New Roman"/>
          <w:color w:val="000000"/>
          <w:sz w:val="30"/>
          <w:szCs w:val="30"/>
        </w:rPr>
        <w:t>3.</w:t>
      </w:r>
      <w:r w:rsidR="007C3C9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-</w:t>
      </w:r>
      <w:r w:rsidR="0048209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7C3C9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С. </w:t>
      </w:r>
      <w:r w:rsidR="007C3C98" w:rsidRPr="007C3C98">
        <w:rPr>
          <w:rFonts w:ascii="Times New Roman" w:eastAsia="Times New Roman" w:hAnsi="Times New Roman" w:cs="Times New Roman"/>
          <w:color w:val="000000"/>
          <w:sz w:val="30"/>
          <w:szCs w:val="30"/>
        </w:rPr>
        <w:t>6</w:t>
      </w:r>
      <w:r w:rsidR="000A75A8">
        <w:rPr>
          <w:rFonts w:ascii="Times New Roman" w:eastAsia="Times New Roman" w:hAnsi="Times New Roman" w:cs="Times New Roman"/>
          <w:color w:val="000000"/>
          <w:sz w:val="30"/>
          <w:szCs w:val="30"/>
        </w:rPr>
        <w:t>0</w:t>
      </w:r>
      <w:r w:rsidR="007C3C98" w:rsidRPr="007C3C98">
        <w:rPr>
          <w:rFonts w:ascii="Times New Roman" w:eastAsia="Times New Roman" w:hAnsi="Times New Roman" w:cs="Times New Roman"/>
          <w:color w:val="000000"/>
          <w:sz w:val="30"/>
          <w:szCs w:val="30"/>
        </w:rPr>
        <w:t>-6</w:t>
      </w:r>
      <w:r w:rsidR="000A75A8">
        <w:rPr>
          <w:rFonts w:ascii="Times New Roman" w:eastAsia="Times New Roman" w:hAnsi="Times New Roman" w:cs="Times New Roman"/>
          <w:color w:val="000000"/>
          <w:sz w:val="30"/>
          <w:szCs w:val="30"/>
        </w:rPr>
        <w:t>3</w:t>
      </w:r>
      <w:r w:rsidR="007C3C98" w:rsidRPr="007C3C98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B14706" w:rsidRDefault="00B14706" w:rsidP="00B14706">
      <w:pPr>
        <w:widowControl w:val="0"/>
        <w:shd w:val="clear" w:color="auto" w:fill="FFFFFF"/>
        <w:tabs>
          <w:tab w:val="left" w:pos="71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3B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Объем и структура диссертации. </w:t>
      </w:r>
      <w:r w:rsidRPr="00C41A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Диссертация изложена на </w:t>
      </w:r>
      <w:r w:rsidR="0072799F" w:rsidRPr="00C41A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="00E12D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72799F" w:rsidRPr="00C41A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1A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страницах, состоит из введения, обзора</w:t>
      </w:r>
      <w:r w:rsidR="00AC7763" w:rsidRPr="00AC77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литератур</w:t>
      </w:r>
      <w:r w:rsidR="00AC77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C41A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описания материала и методов исследования, клинической характеристики больных ХГ С, двух глав результатов собственных исследований и их обсуждения, заключения, выводов, практических рекомендаций и списка литературы, включающего 2</w:t>
      </w:r>
      <w:r w:rsidR="00841CFD" w:rsidRPr="00C41A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69</w:t>
      </w:r>
      <w:r w:rsidRPr="00C41A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источников, из них </w:t>
      </w:r>
      <w:r w:rsidR="00841CFD" w:rsidRPr="00C41A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72</w:t>
      </w:r>
      <w:r w:rsidR="000855BB" w:rsidRPr="00C41A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1A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отечественных и 1</w:t>
      </w:r>
      <w:r w:rsidR="00841CFD" w:rsidRPr="00C41A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97</w:t>
      </w:r>
      <w:r w:rsidR="000855BB" w:rsidRPr="00C41A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1A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зарубежных</w:t>
      </w:r>
      <w:r w:rsidR="00AC77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авторов</w:t>
      </w:r>
      <w:r w:rsidRPr="00C41A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Диссертация иллюстрирована </w:t>
      </w:r>
      <w:r w:rsidR="00C41AE1" w:rsidRPr="00C41A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</w:t>
      </w:r>
      <w:r w:rsidRPr="00C41A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таблицами,</w:t>
      </w:r>
      <w:r w:rsidR="00C41AE1" w:rsidRPr="00C41A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13</w:t>
      </w:r>
      <w:r w:rsidR="00A355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диаграммами, </w:t>
      </w:r>
      <w:r w:rsidR="00C41AE1" w:rsidRPr="00C41A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C41A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рисунк</w:t>
      </w:r>
      <w:r w:rsidR="00C41AE1" w:rsidRPr="00C41A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Pr="00C41A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13A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41CFD" w:rsidRPr="00C41A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C41A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клиническими примерами</w:t>
      </w:r>
      <w:r w:rsidRPr="006F3B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799F" w:rsidRDefault="0072799F" w:rsidP="00B14706">
      <w:pPr>
        <w:widowControl w:val="0"/>
        <w:shd w:val="clear" w:color="auto" w:fill="FFFFFF"/>
        <w:tabs>
          <w:tab w:val="left" w:pos="71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1A65" w:rsidRDefault="00461A65" w:rsidP="001F2850">
      <w:pPr>
        <w:widowControl w:val="0"/>
        <w:shd w:val="clear" w:color="auto" w:fill="FFFFFF"/>
        <w:tabs>
          <w:tab w:val="left" w:pos="716"/>
        </w:tabs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4A7E" w:rsidRDefault="004A4A7E" w:rsidP="001F2850">
      <w:pPr>
        <w:widowControl w:val="0"/>
        <w:shd w:val="clear" w:color="auto" w:fill="FFFFFF"/>
        <w:tabs>
          <w:tab w:val="left" w:pos="716"/>
        </w:tabs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4A7E" w:rsidRDefault="004A4A7E" w:rsidP="001F2850">
      <w:pPr>
        <w:widowControl w:val="0"/>
        <w:shd w:val="clear" w:color="auto" w:fill="FFFFFF"/>
        <w:tabs>
          <w:tab w:val="left" w:pos="716"/>
        </w:tabs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4A7E" w:rsidRDefault="004A4A7E" w:rsidP="001F2850">
      <w:pPr>
        <w:widowControl w:val="0"/>
        <w:shd w:val="clear" w:color="auto" w:fill="FFFFFF"/>
        <w:tabs>
          <w:tab w:val="left" w:pos="716"/>
        </w:tabs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62D2" w:rsidRDefault="00F062D2" w:rsidP="001F2850">
      <w:pPr>
        <w:widowControl w:val="0"/>
        <w:shd w:val="clear" w:color="auto" w:fill="FFFFFF"/>
        <w:tabs>
          <w:tab w:val="left" w:pos="716"/>
        </w:tabs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966" w:rsidRPr="00B14706" w:rsidRDefault="00A91966" w:rsidP="001F2850">
      <w:pPr>
        <w:widowControl w:val="0"/>
        <w:shd w:val="clear" w:color="auto" w:fill="FFFFFF"/>
        <w:tabs>
          <w:tab w:val="left" w:pos="716"/>
        </w:tabs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D93801">
        <w:rPr>
          <w:rFonts w:ascii="Times New Roman" w:hAnsi="Times New Roman" w:cs="Times New Roman"/>
          <w:b/>
          <w:sz w:val="28"/>
          <w:szCs w:val="28"/>
        </w:rPr>
        <w:lastRenderedPageBreak/>
        <w:t>ГЛАВА</w:t>
      </w:r>
      <w:r w:rsidR="00085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0B6" w:rsidRPr="00DD7D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</w:t>
      </w:r>
    </w:p>
    <w:p w:rsidR="00A91966" w:rsidRPr="0039662B" w:rsidRDefault="00A91966" w:rsidP="001F28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62B">
        <w:rPr>
          <w:rFonts w:ascii="Times New Roman" w:hAnsi="Times New Roman" w:cs="Times New Roman"/>
          <w:b/>
          <w:sz w:val="28"/>
          <w:szCs w:val="28"/>
        </w:rPr>
        <w:t>ОБЗОР ЛИТЕРАТУРЫ</w:t>
      </w:r>
    </w:p>
    <w:p w:rsidR="00A91966" w:rsidRPr="000855BB" w:rsidRDefault="000855BB" w:rsidP="000855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 w:rsidR="00580C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966" w:rsidRPr="000855BB">
        <w:rPr>
          <w:rFonts w:ascii="Times New Roman" w:hAnsi="Times New Roman" w:cs="Times New Roman"/>
          <w:b/>
          <w:sz w:val="28"/>
          <w:szCs w:val="28"/>
        </w:rPr>
        <w:t>Современные представления о фиброзе печени</w:t>
      </w:r>
    </w:p>
    <w:p w:rsidR="00A91966" w:rsidRPr="00FB36E8" w:rsidRDefault="00A91966" w:rsidP="00FB36E8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FB36E8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580CDC" w:rsidRPr="00FB36E8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FB36E8">
        <w:rPr>
          <w:rFonts w:ascii="Times New Roman" w:hAnsi="Times New Roman" w:cs="Times New Roman"/>
          <w:b/>
          <w:i/>
          <w:sz w:val="28"/>
          <w:szCs w:val="28"/>
        </w:rPr>
        <w:t xml:space="preserve"> Эволюция представлений о фиброзе печени</w:t>
      </w:r>
    </w:p>
    <w:p w:rsidR="00A91966" w:rsidRPr="0039662B" w:rsidRDefault="00A91966" w:rsidP="00A91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62B">
        <w:rPr>
          <w:rFonts w:ascii="Times New Roman" w:hAnsi="Times New Roman" w:cs="Times New Roman"/>
          <w:sz w:val="28"/>
          <w:szCs w:val="28"/>
        </w:rPr>
        <w:t>Представления о фиброзе печени за последние 20 лет эволюционировали от сугубо лабораторного показателя до важного клинического понятия, имеющего большое практическое значение для клинициста-гепатолога.</w:t>
      </w:r>
      <w:proofErr w:type="gramEnd"/>
      <w:r w:rsidRPr="0039662B">
        <w:rPr>
          <w:rFonts w:ascii="Times New Roman" w:hAnsi="Times New Roman" w:cs="Times New Roman"/>
          <w:sz w:val="28"/>
          <w:szCs w:val="28"/>
        </w:rPr>
        <w:t xml:space="preserve"> Эта эволюция отражает не только рост представлений о фиброзе на молекулярном уровне, но также его естественное течение и методы выявления при хронических болезнях печени. Прогресс в итоге завершился четким пониманием возможности обратного развития фиброза и даже цирроза печени (ЦП)</w:t>
      </w:r>
      <w:r w:rsidR="000855BB">
        <w:rPr>
          <w:rFonts w:ascii="Times New Roman" w:hAnsi="Times New Roman" w:cs="Times New Roman"/>
          <w:sz w:val="28"/>
          <w:szCs w:val="28"/>
        </w:rPr>
        <w:t>,</w:t>
      </w:r>
      <w:r w:rsidRPr="0039662B">
        <w:rPr>
          <w:rFonts w:ascii="Times New Roman" w:hAnsi="Times New Roman" w:cs="Times New Roman"/>
          <w:sz w:val="28"/>
          <w:szCs w:val="28"/>
        </w:rPr>
        <w:t xml:space="preserve"> и реалистическими представлениями о том, что эффективная антифибротическая терапия сможет существенно изменить возможности лечения и прогноз пациентов </w:t>
      </w:r>
      <w:r w:rsidR="00613AD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9662B">
        <w:rPr>
          <w:rFonts w:ascii="Times New Roman" w:hAnsi="Times New Roman" w:cs="Times New Roman"/>
          <w:sz w:val="28"/>
          <w:szCs w:val="28"/>
        </w:rPr>
        <w:t>с болезнями печени.</w:t>
      </w:r>
    </w:p>
    <w:p w:rsidR="00A91966" w:rsidRPr="0039662B" w:rsidRDefault="00A91966" w:rsidP="00A91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132"/>
          <w:sz w:val="28"/>
          <w:szCs w:val="28"/>
        </w:rPr>
      </w:pPr>
      <w:r w:rsidRPr="0039662B">
        <w:rPr>
          <w:rStyle w:val="FontStyle132"/>
          <w:sz w:val="28"/>
          <w:szCs w:val="28"/>
        </w:rPr>
        <w:t xml:space="preserve">Фиброгенез - универсальный процесс, основу которого составляет избыточное накопление протеинов </w:t>
      </w:r>
      <w:r w:rsidRPr="0039662B">
        <w:rPr>
          <w:rStyle w:val="FontStyle131"/>
          <w:sz w:val="28"/>
          <w:szCs w:val="28"/>
        </w:rPr>
        <w:t xml:space="preserve">внеклеточного матрикса </w:t>
      </w:r>
      <w:r w:rsidRPr="0039662B">
        <w:rPr>
          <w:rStyle w:val="FontStyle132"/>
          <w:sz w:val="28"/>
          <w:szCs w:val="28"/>
        </w:rPr>
        <w:t>(ВКМ)</w:t>
      </w:r>
      <w:r w:rsidR="000855BB">
        <w:rPr>
          <w:rStyle w:val="FontStyle132"/>
          <w:sz w:val="28"/>
          <w:szCs w:val="28"/>
        </w:rPr>
        <w:t xml:space="preserve"> </w:t>
      </w:r>
      <w:r w:rsidRPr="0039662B">
        <w:rPr>
          <w:rStyle w:val="FontStyle79"/>
          <w:sz w:val="28"/>
          <w:szCs w:val="28"/>
        </w:rPr>
        <w:t>(коллагена, неколлагеновых гликопротеинов, гликозаминогликанов, протеогликанов, эласти</w:t>
      </w:r>
      <w:r w:rsidRPr="0039662B">
        <w:rPr>
          <w:rStyle w:val="FontStyle79"/>
          <w:sz w:val="28"/>
          <w:szCs w:val="28"/>
        </w:rPr>
        <w:softHyphen/>
        <w:t>на) [</w:t>
      </w:r>
      <w:r w:rsidR="003C3DF4" w:rsidRPr="003C3DF4">
        <w:rPr>
          <w:rStyle w:val="FontStyle79"/>
          <w:sz w:val="28"/>
          <w:szCs w:val="28"/>
        </w:rPr>
        <w:t>19,130,146,148,</w:t>
      </w:r>
      <w:r w:rsidR="003C3DF4" w:rsidRPr="003C3DF4">
        <w:rPr>
          <w:rStyle w:val="FontStyle13"/>
          <w:sz w:val="28"/>
          <w:szCs w:val="28"/>
          <w:lang w:eastAsia="en-US"/>
        </w:rPr>
        <w:t>220</w:t>
      </w:r>
      <w:r w:rsidRPr="0039662B">
        <w:rPr>
          <w:rStyle w:val="FontStyle79"/>
          <w:sz w:val="28"/>
          <w:szCs w:val="28"/>
        </w:rPr>
        <w:t>]</w:t>
      </w:r>
      <w:r w:rsidRPr="0039662B">
        <w:rPr>
          <w:rStyle w:val="FontStyle132"/>
          <w:sz w:val="28"/>
          <w:szCs w:val="28"/>
        </w:rPr>
        <w:t xml:space="preserve">. </w:t>
      </w:r>
    </w:p>
    <w:p w:rsidR="00A91966" w:rsidRPr="0039662B" w:rsidRDefault="00A91966" w:rsidP="00A91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132"/>
          <w:sz w:val="28"/>
          <w:szCs w:val="28"/>
        </w:rPr>
      </w:pPr>
      <w:r w:rsidRPr="0039662B">
        <w:rPr>
          <w:rStyle w:val="FontStyle132"/>
          <w:sz w:val="28"/>
          <w:szCs w:val="28"/>
        </w:rPr>
        <w:t xml:space="preserve">Ключевая роль в процессе </w:t>
      </w:r>
      <w:proofErr w:type="gramStart"/>
      <w:r w:rsidRPr="0039662B">
        <w:rPr>
          <w:rStyle w:val="FontStyle132"/>
          <w:sz w:val="28"/>
          <w:szCs w:val="28"/>
        </w:rPr>
        <w:t>печеночного</w:t>
      </w:r>
      <w:proofErr w:type="gramEnd"/>
      <w:r w:rsidRPr="0039662B">
        <w:rPr>
          <w:rStyle w:val="FontStyle132"/>
          <w:sz w:val="28"/>
          <w:szCs w:val="28"/>
        </w:rPr>
        <w:t xml:space="preserve"> фиброгенеза принадлежит активи</w:t>
      </w:r>
      <w:r w:rsidRPr="0039662B">
        <w:rPr>
          <w:rStyle w:val="FontStyle132"/>
          <w:sz w:val="28"/>
          <w:szCs w:val="28"/>
        </w:rPr>
        <w:softHyphen/>
        <w:t xml:space="preserve">рованным </w:t>
      </w:r>
      <w:r w:rsidRPr="00DD7DAD">
        <w:rPr>
          <w:rStyle w:val="FontStyle131"/>
          <w:sz w:val="28"/>
          <w:szCs w:val="28"/>
        </w:rPr>
        <w:t>звездчатым клеткам</w:t>
      </w:r>
      <w:r w:rsidR="000855BB">
        <w:rPr>
          <w:rStyle w:val="FontStyle131"/>
          <w:sz w:val="28"/>
          <w:szCs w:val="28"/>
        </w:rPr>
        <w:t xml:space="preserve"> </w:t>
      </w:r>
      <w:r w:rsidRPr="0039662B">
        <w:rPr>
          <w:rStyle w:val="FontStyle132"/>
          <w:sz w:val="28"/>
          <w:szCs w:val="28"/>
        </w:rPr>
        <w:t>(ЗК) печени, так как они служат основным источником про</w:t>
      </w:r>
      <w:r w:rsidRPr="0039662B">
        <w:rPr>
          <w:rStyle w:val="FontStyle132"/>
          <w:sz w:val="28"/>
          <w:szCs w:val="28"/>
        </w:rPr>
        <w:softHyphen/>
        <w:t>теинов ВКМ и тканевых коллагеназ. ЗК</w:t>
      </w:r>
      <w:r w:rsidR="000855BB">
        <w:rPr>
          <w:rStyle w:val="FontStyle132"/>
          <w:sz w:val="28"/>
          <w:szCs w:val="28"/>
        </w:rPr>
        <w:t xml:space="preserve"> </w:t>
      </w:r>
      <w:proofErr w:type="gramStart"/>
      <w:r w:rsidRPr="0039662B">
        <w:rPr>
          <w:rStyle w:val="FontStyle132"/>
          <w:sz w:val="28"/>
          <w:szCs w:val="28"/>
        </w:rPr>
        <w:t>расположены</w:t>
      </w:r>
      <w:proofErr w:type="gramEnd"/>
      <w:r w:rsidRPr="0039662B">
        <w:rPr>
          <w:rStyle w:val="FontStyle132"/>
          <w:sz w:val="28"/>
          <w:szCs w:val="28"/>
        </w:rPr>
        <w:t xml:space="preserve"> в субэндотелиальном пространстве Диссе.</w:t>
      </w:r>
    </w:p>
    <w:p w:rsidR="00A91966" w:rsidRPr="0039662B" w:rsidRDefault="00A91966" w:rsidP="00A91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132"/>
          <w:sz w:val="28"/>
          <w:szCs w:val="28"/>
        </w:rPr>
      </w:pPr>
      <w:r w:rsidRPr="0039662B">
        <w:rPr>
          <w:rStyle w:val="FontStyle132"/>
          <w:sz w:val="28"/>
          <w:szCs w:val="28"/>
        </w:rPr>
        <w:t xml:space="preserve">В нормальных условиях субэндотелиальное пространство Диссе содержит компоненты </w:t>
      </w:r>
      <w:r w:rsidRPr="0039662B">
        <w:rPr>
          <w:rStyle w:val="FontStyle131"/>
          <w:sz w:val="28"/>
          <w:szCs w:val="28"/>
        </w:rPr>
        <w:t xml:space="preserve">базальной мембраны </w:t>
      </w:r>
      <w:r w:rsidRPr="0039662B">
        <w:rPr>
          <w:rStyle w:val="FontStyle132"/>
          <w:sz w:val="28"/>
          <w:szCs w:val="28"/>
        </w:rPr>
        <w:t>(БМ) синусоидов. В отли</w:t>
      </w:r>
      <w:r w:rsidRPr="0039662B">
        <w:rPr>
          <w:rStyle w:val="FontStyle132"/>
          <w:sz w:val="28"/>
          <w:szCs w:val="28"/>
        </w:rPr>
        <w:softHyphen/>
        <w:t>чие от мембран других сосудов</w:t>
      </w:r>
      <w:r w:rsidR="000855BB">
        <w:rPr>
          <w:rStyle w:val="FontStyle132"/>
          <w:sz w:val="28"/>
          <w:szCs w:val="28"/>
        </w:rPr>
        <w:t>,</w:t>
      </w:r>
      <w:r w:rsidRPr="0039662B">
        <w:rPr>
          <w:rStyle w:val="FontStyle132"/>
          <w:sz w:val="28"/>
          <w:szCs w:val="28"/>
        </w:rPr>
        <w:t xml:space="preserve"> базальная мембра</w:t>
      </w:r>
      <w:r w:rsidRPr="0039662B">
        <w:rPr>
          <w:rStyle w:val="FontStyle132"/>
          <w:sz w:val="28"/>
          <w:szCs w:val="28"/>
        </w:rPr>
        <w:softHyphen/>
        <w:t>на синусоидов имеет низкую плотность, что со</w:t>
      </w:r>
      <w:r w:rsidRPr="0039662B">
        <w:rPr>
          <w:rStyle w:val="FontStyle132"/>
          <w:sz w:val="28"/>
          <w:szCs w:val="28"/>
        </w:rPr>
        <w:softHyphen/>
        <w:t xml:space="preserve">здает эффект </w:t>
      </w:r>
      <w:r w:rsidRPr="0039662B">
        <w:rPr>
          <w:rStyle w:val="FontStyle131"/>
          <w:sz w:val="28"/>
          <w:szCs w:val="28"/>
        </w:rPr>
        <w:t xml:space="preserve">«фенестрации» </w:t>
      </w:r>
      <w:r w:rsidRPr="0039662B">
        <w:rPr>
          <w:rStyle w:val="FontStyle132"/>
          <w:sz w:val="28"/>
          <w:szCs w:val="28"/>
        </w:rPr>
        <w:t>эндотелия. Это позволяет осуществлять обмен веществ между гепатоцитами и кровью синусоидов.</w:t>
      </w:r>
    </w:p>
    <w:p w:rsidR="00A91966" w:rsidRPr="0039662B" w:rsidRDefault="00A91966" w:rsidP="00A91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132"/>
          <w:sz w:val="28"/>
          <w:szCs w:val="28"/>
        </w:rPr>
      </w:pPr>
      <w:r w:rsidRPr="0039662B">
        <w:rPr>
          <w:rStyle w:val="FontStyle132"/>
          <w:sz w:val="28"/>
          <w:szCs w:val="28"/>
        </w:rPr>
        <w:t xml:space="preserve">В процессе фиброгенеза накопление фибриллообразующих коллагенов </w:t>
      </w:r>
      <w:r w:rsidRPr="0039662B">
        <w:rPr>
          <w:rStyle w:val="FontStyle132"/>
          <w:sz w:val="28"/>
          <w:szCs w:val="28"/>
          <w:lang w:val="en-US"/>
        </w:rPr>
        <w:t>I</w:t>
      </w:r>
      <w:r w:rsidRPr="0039662B">
        <w:rPr>
          <w:rStyle w:val="FontStyle132"/>
          <w:sz w:val="28"/>
          <w:szCs w:val="28"/>
        </w:rPr>
        <w:t xml:space="preserve">, </w:t>
      </w:r>
      <w:r w:rsidRPr="0039662B">
        <w:rPr>
          <w:rStyle w:val="FontStyle132"/>
          <w:sz w:val="28"/>
          <w:szCs w:val="28"/>
          <w:lang w:val="en-US"/>
        </w:rPr>
        <w:t>III</w:t>
      </w:r>
      <w:r w:rsidRPr="0039662B">
        <w:rPr>
          <w:rStyle w:val="FontStyle132"/>
          <w:sz w:val="28"/>
          <w:szCs w:val="28"/>
        </w:rPr>
        <w:t xml:space="preserve"> и </w:t>
      </w:r>
      <w:r w:rsidRPr="0039662B">
        <w:rPr>
          <w:rStyle w:val="FontStyle132"/>
          <w:sz w:val="28"/>
          <w:szCs w:val="28"/>
          <w:lang w:val="en-US"/>
        </w:rPr>
        <w:t>IV</w:t>
      </w:r>
      <w:r w:rsidRPr="0039662B">
        <w:rPr>
          <w:rStyle w:val="FontStyle132"/>
          <w:sz w:val="28"/>
          <w:szCs w:val="28"/>
        </w:rPr>
        <w:t xml:space="preserve"> типов в пространстве Диссе приводит к его «капилляризации». </w:t>
      </w:r>
      <w:r w:rsidR="00613ADE">
        <w:rPr>
          <w:rStyle w:val="FontStyle132"/>
          <w:sz w:val="28"/>
          <w:szCs w:val="28"/>
        </w:rPr>
        <w:t xml:space="preserve">   </w:t>
      </w:r>
      <w:r w:rsidRPr="0039662B">
        <w:rPr>
          <w:rStyle w:val="FontStyle132"/>
          <w:sz w:val="28"/>
          <w:szCs w:val="28"/>
        </w:rPr>
        <w:lastRenderedPageBreak/>
        <w:t>Эти изменения являются основой наруше</w:t>
      </w:r>
      <w:r w:rsidRPr="0039662B">
        <w:rPr>
          <w:rStyle w:val="FontStyle132"/>
          <w:sz w:val="28"/>
          <w:szCs w:val="28"/>
        </w:rPr>
        <w:softHyphen/>
        <w:t>ния синтетической и метаболической функций клеток печени</w:t>
      </w:r>
      <w:r w:rsidR="000855BB">
        <w:rPr>
          <w:rStyle w:val="FontStyle132"/>
          <w:sz w:val="28"/>
          <w:szCs w:val="28"/>
        </w:rPr>
        <w:t xml:space="preserve"> </w:t>
      </w:r>
      <w:r w:rsidR="00F45F3E" w:rsidRPr="0039662B">
        <w:rPr>
          <w:rStyle w:val="FontStyle79"/>
          <w:sz w:val="28"/>
          <w:szCs w:val="28"/>
        </w:rPr>
        <w:t>[</w:t>
      </w:r>
      <w:r w:rsidR="003C3DF4" w:rsidRPr="003C3DF4">
        <w:rPr>
          <w:rStyle w:val="FontStyle13"/>
          <w:sz w:val="28"/>
          <w:szCs w:val="28"/>
        </w:rPr>
        <w:t>19,</w:t>
      </w:r>
      <w:r w:rsidR="003C3DF4" w:rsidRPr="003C3DF4">
        <w:rPr>
          <w:rStyle w:val="FontStyle13"/>
          <w:sz w:val="28"/>
          <w:szCs w:val="28"/>
          <w:lang w:eastAsia="en-US"/>
        </w:rPr>
        <w:t>130,146,148,220</w:t>
      </w:r>
      <w:r w:rsidR="00F45F3E" w:rsidRPr="00743DB5">
        <w:rPr>
          <w:rStyle w:val="FontStyle79"/>
          <w:sz w:val="28"/>
          <w:szCs w:val="28"/>
        </w:rPr>
        <w:t>]</w:t>
      </w:r>
      <w:r w:rsidRPr="00743DB5">
        <w:rPr>
          <w:rStyle w:val="FontStyle132"/>
          <w:sz w:val="28"/>
          <w:szCs w:val="28"/>
        </w:rPr>
        <w:t>.</w:t>
      </w:r>
    </w:p>
    <w:p w:rsidR="00A91966" w:rsidRPr="0039662B" w:rsidRDefault="00A91966" w:rsidP="00A91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132"/>
          <w:sz w:val="28"/>
          <w:szCs w:val="28"/>
        </w:rPr>
      </w:pPr>
      <w:r w:rsidRPr="0039662B">
        <w:rPr>
          <w:rStyle w:val="FontStyle132"/>
          <w:sz w:val="28"/>
          <w:szCs w:val="28"/>
        </w:rPr>
        <w:t>В здоровой печени основные функции неакти</w:t>
      </w:r>
      <w:r w:rsidRPr="0039662B">
        <w:rPr>
          <w:rStyle w:val="FontStyle132"/>
          <w:sz w:val="28"/>
          <w:szCs w:val="28"/>
        </w:rPr>
        <w:softHyphen/>
        <w:t xml:space="preserve">вированных ЗК </w:t>
      </w:r>
      <w:proofErr w:type="gramStart"/>
      <w:r w:rsidRPr="0039662B">
        <w:rPr>
          <w:rStyle w:val="FontStyle132"/>
          <w:sz w:val="28"/>
          <w:szCs w:val="28"/>
        </w:rPr>
        <w:t>заключаются в накоплении запа</w:t>
      </w:r>
      <w:r w:rsidRPr="0039662B">
        <w:rPr>
          <w:rStyle w:val="FontStyle132"/>
          <w:sz w:val="28"/>
          <w:szCs w:val="28"/>
        </w:rPr>
        <w:softHyphen/>
        <w:t>сов витамина А. Активация ЗК осуществляется</w:t>
      </w:r>
      <w:proofErr w:type="gramEnd"/>
      <w:r w:rsidRPr="0039662B">
        <w:rPr>
          <w:rStyle w:val="FontStyle132"/>
          <w:sz w:val="28"/>
          <w:szCs w:val="28"/>
        </w:rPr>
        <w:t xml:space="preserve"> в результате воздействия продуктов клеток-участ</w:t>
      </w:r>
      <w:r w:rsidRPr="0039662B">
        <w:rPr>
          <w:rStyle w:val="FontStyle132"/>
          <w:sz w:val="28"/>
          <w:szCs w:val="28"/>
        </w:rPr>
        <w:softHyphen/>
        <w:t>ниц воспаления:</w:t>
      </w:r>
    </w:p>
    <w:p w:rsidR="00A91966" w:rsidRPr="0039662B" w:rsidRDefault="00A91966" w:rsidP="00A9196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Style w:val="FontStyle132"/>
          <w:sz w:val="28"/>
          <w:szCs w:val="28"/>
        </w:rPr>
      </w:pPr>
      <w:r w:rsidRPr="0039662B">
        <w:rPr>
          <w:rStyle w:val="FontStyle131"/>
          <w:sz w:val="28"/>
          <w:szCs w:val="28"/>
        </w:rPr>
        <w:t xml:space="preserve">Активных форм кислорода </w:t>
      </w:r>
      <w:r w:rsidRPr="0039662B">
        <w:rPr>
          <w:rStyle w:val="FontStyle132"/>
          <w:sz w:val="28"/>
          <w:szCs w:val="28"/>
        </w:rPr>
        <w:t>(АФК), альдеги</w:t>
      </w:r>
      <w:r w:rsidRPr="0039662B">
        <w:rPr>
          <w:rStyle w:val="FontStyle132"/>
          <w:sz w:val="28"/>
          <w:szCs w:val="28"/>
        </w:rPr>
        <w:softHyphen/>
        <w:t xml:space="preserve">дов, </w:t>
      </w:r>
      <w:r w:rsidRPr="0039662B">
        <w:rPr>
          <w:rStyle w:val="FontStyle131"/>
          <w:sz w:val="28"/>
          <w:szCs w:val="28"/>
        </w:rPr>
        <w:t xml:space="preserve">инсулиноподобного фактора роста-1 </w:t>
      </w:r>
      <w:r w:rsidRPr="0039662B">
        <w:rPr>
          <w:rStyle w:val="FontStyle132"/>
          <w:sz w:val="28"/>
          <w:szCs w:val="28"/>
        </w:rPr>
        <w:t>(</w:t>
      </w:r>
      <w:r w:rsidRPr="0039662B">
        <w:rPr>
          <w:rStyle w:val="FontStyle132"/>
          <w:sz w:val="28"/>
          <w:szCs w:val="28"/>
          <w:lang w:val="en-US"/>
        </w:rPr>
        <w:t>IGF</w:t>
      </w:r>
      <w:r w:rsidRPr="0039662B">
        <w:rPr>
          <w:rStyle w:val="FontStyle132"/>
          <w:sz w:val="28"/>
          <w:szCs w:val="28"/>
        </w:rPr>
        <w:t xml:space="preserve">-1), секретируемых </w:t>
      </w:r>
      <w:proofErr w:type="gramStart"/>
      <w:r w:rsidRPr="0039662B">
        <w:rPr>
          <w:rStyle w:val="FontStyle132"/>
          <w:sz w:val="28"/>
          <w:szCs w:val="28"/>
        </w:rPr>
        <w:t>поврежденными</w:t>
      </w:r>
      <w:proofErr w:type="gramEnd"/>
      <w:r w:rsidRPr="0039662B">
        <w:rPr>
          <w:rStyle w:val="FontStyle132"/>
          <w:sz w:val="28"/>
          <w:szCs w:val="28"/>
        </w:rPr>
        <w:t xml:space="preserve"> гепатоцитами;</w:t>
      </w:r>
    </w:p>
    <w:p w:rsidR="00A91966" w:rsidRPr="0039662B" w:rsidRDefault="00A91966" w:rsidP="00A9196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Style w:val="FontStyle132"/>
          <w:sz w:val="28"/>
          <w:szCs w:val="28"/>
        </w:rPr>
      </w:pPr>
      <w:r w:rsidRPr="0039662B">
        <w:rPr>
          <w:rStyle w:val="FontStyle131"/>
          <w:sz w:val="28"/>
          <w:szCs w:val="28"/>
        </w:rPr>
        <w:t xml:space="preserve">Тромбоцитарного фактора роста </w:t>
      </w:r>
      <w:r w:rsidRPr="0039662B">
        <w:rPr>
          <w:rStyle w:val="FontStyle132"/>
          <w:sz w:val="28"/>
          <w:szCs w:val="28"/>
        </w:rPr>
        <w:t>(</w:t>
      </w:r>
      <w:r w:rsidRPr="0039662B">
        <w:rPr>
          <w:rStyle w:val="FontStyle132"/>
          <w:sz w:val="28"/>
          <w:szCs w:val="28"/>
          <w:lang w:val="en-US"/>
        </w:rPr>
        <w:t>PDGF</w:t>
      </w:r>
      <w:r w:rsidRPr="0039662B">
        <w:rPr>
          <w:rStyle w:val="FontStyle132"/>
          <w:sz w:val="28"/>
          <w:szCs w:val="28"/>
        </w:rPr>
        <w:t xml:space="preserve">), </w:t>
      </w:r>
      <w:r w:rsidRPr="0039662B">
        <w:rPr>
          <w:rStyle w:val="FontStyle131"/>
          <w:sz w:val="28"/>
          <w:szCs w:val="28"/>
        </w:rPr>
        <w:t xml:space="preserve">фактора роста фибробластов </w:t>
      </w:r>
      <w:r w:rsidRPr="0039662B">
        <w:rPr>
          <w:rStyle w:val="FontStyle132"/>
          <w:sz w:val="28"/>
          <w:szCs w:val="28"/>
        </w:rPr>
        <w:t>(</w:t>
      </w:r>
      <w:r w:rsidRPr="0039662B">
        <w:rPr>
          <w:rStyle w:val="FontStyle132"/>
          <w:sz w:val="28"/>
          <w:szCs w:val="28"/>
          <w:lang w:val="en-US"/>
        </w:rPr>
        <w:t>FGF</w:t>
      </w:r>
      <w:r w:rsidRPr="0039662B">
        <w:rPr>
          <w:rStyle w:val="FontStyle132"/>
          <w:sz w:val="28"/>
          <w:szCs w:val="28"/>
        </w:rPr>
        <w:t xml:space="preserve">), </w:t>
      </w:r>
      <w:r w:rsidRPr="0039662B">
        <w:rPr>
          <w:rStyle w:val="FontStyle131"/>
          <w:sz w:val="28"/>
          <w:szCs w:val="28"/>
        </w:rPr>
        <w:t>транс</w:t>
      </w:r>
      <w:r w:rsidRPr="0039662B">
        <w:rPr>
          <w:rStyle w:val="FontStyle131"/>
          <w:sz w:val="28"/>
          <w:szCs w:val="28"/>
        </w:rPr>
        <w:softHyphen/>
        <w:t xml:space="preserve">формирующего фактора роста </w:t>
      </w:r>
      <w:r w:rsidR="00AC7763">
        <w:rPr>
          <w:rStyle w:val="FontStyle120"/>
          <w:sz w:val="28"/>
          <w:szCs w:val="28"/>
        </w:rPr>
        <w:t>β</w:t>
      </w:r>
      <w:r w:rsidRPr="0039662B">
        <w:rPr>
          <w:rStyle w:val="FontStyle120"/>
          <w:sz w:val="28"/>
          <w:szCs w:val="28"/>
        </w:rPr>
        <w:t xml:space="preserve"> </w:t>
      </w:r>
      <w:r w:rsidRPr="0039662B">
        <w:rPr>
          <w:rStyle w:val="FontStyle132"/>
          <w:sz w:val="28"/>
          <w:szCs w:val="28"/>
        </w:rPr>
        <w:t>(</w:t>
      </w:r>
      <w:r w:rsidRPr="0039662B">
        <w:rPr>
          <w:rStyle w:val="FontStyle132"/>
          <w:sz w:val="28"/>
          <w:szCs w:val="28"/>
          <w:lang w:val="en-US"/>
        </w:rPr>
        <w:t>TGF</w:t>
      </w:r>
      <w:r w:rsidRPr="0039662B">
        <w:rPr>
          <w:rStyle w:val="FontStyle132"/>
          <w:sz w:val="28"/>
          <w:szCs w:val="28"/>
        </w:rPr>
        <w:t xml:space="preserve">-β), </w:t>
      </w:r>
      <w:r w:rsidRPr="0039662B">
        <w:rPr>
          <w:rStyle w:val="FontStyle131"/>
          <w:sz w:val="28"/>
          <w:szCs w:val="28"/>
        </w:rPr>
        <w:t xml:space="preserve">туморнекротизирующего фактора </w:t>
      </w:r>
      <w:r w:rsidR="00613ADE">
        <w:rPr>
          <w:rStyle w:val="FontStyle120"/>
          <w:sz w:val="28"/>
          <w:szCs w:val="28"/>
          <w:lang w:val="en-US"/>
        </w:rPr>
        <w:t>α</w:t>
      </w:r>
      <w:r w:rsidR="009E6852">
        <w:rPr>
          <w:rStyle w:val="FontStyle120"/>
          <w:sz w:val="28"/>
          <w:szCs w:val="28"/>
        </w:rPr>
        <w:t xml:space="preserve"> </w:t>
      </w:r>
      <w:r w:rsidRPr="0039662B">
        <w:rPr>
          <w:rStyle w:val="FontStyle132"/>
          <w:sz w:val="28"/>
          <w:szCs w:val="28"/>
        </w:rPr>
        <w:t>(</w:t>
      </w:r>
      <w:r w:rsidRPr="0039662B">
        <w:rPr>
          <w:rStyle w:val="FontStyle132"/>
          <w:sz w:val="28"/>
          <w:szCs w:val="28"/>
          <w:lang w:val="en-US"/>
        </w:rPr>
        <w:t>TNF</w:t>
      </w:r>
      <w:r w:rsidRPr="0039662B">
        <w:rPr>
          <w:rStyle w:val="FontStyle132"/>
          <w:sz w:val="28"/>
          <w:szCs w:val="28"/>
        </w:rPr>
        <w:t xml:space="preserve">-α), </w:t>
      </w:r>
      <w:r w:rsidRPr="0039662B">
        <w:rPr>
          <w:rStyle w:val="FontStyle131"/>
          <w:sz w:val="28"/>
          <w:szCs w:val="28"/>
        </w:rPr>
        <w:t xml:space="preserve">интерлейкина-1 </w:t>
      </w:r>
      <w:r w:rsidRPr="0039662B">
        <w:rPr>
          <w:rStyle w:val="FontStyle132"/>
          <w:sz w:val="28"/>
          <w:szCs w:val="28"/>
        </w:rPr>
        <w:t>(</w:t>
      </w:r>
      <w:r w:rsidR="00C97146" w:rsidRPr="0039662B">
        <w:rPr>
          <w:rStyle w:val="FontStyle132"/>
          <w:sz w:val="28"/>
          <w:szCs w:val="28"/>
        </w:rPr>
        <w:t>ИЛ</w:t>
      </w:r>
      <w:r w:rsidRPr="0039662B">
        <w:rPr>
          <w:rStyle w:val="FontStyle132"/>
          <w:sz w:val="28"/>
          <w:szCs w:val="28"/>
        </w:rPr>
        <w:t>-1), АФК, продуцируемых клетками Купфера/моноцитами;</w:t>
      </w:r>
    </w:p>
    <w:p w:rsidR="00A91966" w:rsidRPr="0039662B" w:rsidRDefault="00A91966" w:rsidP="00A9196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Style w:val="FontStyle132"/>
          <w:sz w:val="28"/>
          <w:szCs w:val="28"/>
        </w:rPr>
      </w:pPr>
      <w:r w:rsidRPr="0039662B">
        <w:rPr>
          <w:rStyle w:val="FontStyle132"/>
          <w:sz w:val="28"/>
          <w:szCs w:val="28"/>
          <w:lang w:val="en-US" w:eastAsia="en-US"/>
        </w:rPr>
        <w:t>PDGF</w:t>
      </w:r>
      <w:r w:rsidRPr="0039662B">
        <w:rPr>
          <w:rStyle w:val="FontStyle132"/>
          <w:sz w:val="28"/>
          <w:szCs w:val="28"/>
          <w:lang w:eastAsia="en-US"/>
        </w:rPr>
        <w:t xml:space="preserve">, </w:t>
      </w:r>
      <w:r w:rsidRPr="0039662B">
        <w:rPr>
          <w:rStyle w:val="FontStyle132"/>
          <w:sz w:val="28"/>
          <w:szCs w:val="28"/>
          <w:lang w:val="en-US" w:eastAsia="en-US"/>
        </w:rPr>
        <w:t>FGF</w:t>
      </w:r>
      <w:r w:rsidRPr="0039662B">
        <w:rPr>
          <w:rStyle w:val="FontStyle132"/>
          <w:sz w:val="28"/>
          <w:szCs w:val="28"/>
          <w:lang w:eastAsia="en-US"/>
        </w:rPr>
        <w:t xml:space="preserve">, </w:t>
      </w:r>
      <w:r w:rsidRPr="0039662B">
        <w:rPr>
          <w:rStyle w:val="FontStyle132"/>
          <w:sz w:val="28"/>
          <w:szCs w:val="28"/>
          <w:lang w:val="en-US" w:eastAsia="en-US"/>
        </w:rPr>
        <w:t>IL</w:t>
      </w:r>
      <w:r w:rsidRPr="0039662B">
        <w:rPr>
          <w:rStyle w:val="FontStyle132"/>
          <w:sz w:val="28"/>
          <w:szCs w:val="28"/>
          <w:lang w:eastAsia="en-US"/>
        </w:rPr>
        <w:t xml:space="preserve">-1, </w:t>
      </w:r>
      <w:r w:rsidRPr="0039662B">
        <w:rPr>
          <w:rStyle w:val="FontStyle132"/>
          <w:sz w:val="28"/>
          <w:szCs w:val="28"/>
          <w:lang w:val="en-US" w:eastAsia="en-US"/>
        </w:rPr>
        <w:t>TGF</w:t>
      </w:r>
      <w:r w:rsidRPr="0039662B">
        <w:rPr>
          <w:rStyle w:val="FontStyle132"/>
          <w:sz w:val="28"/>
          <w:szCs w:val="28"/>
          <w:lang w:eastAsia="en-US"/>
        </w:rPr>
        <w:t>-</w:t>
      </w:r>
      <w:r w:rsidRPr="0039662B">
        <w:rPr>
          <w:rStyle w:val="FontStyle132"/>
          <w:sz w:val="28"/>
          <w:szCs w:val="28"/>
        </w:rPr>
        <w:t>β</w:t>
      </w:r>
      <w:r w:rsidRPr="0039662B">
        <w:rPr>
          <w:rStyle w:val="FontStyle132"/>
          <w:sz w:val="28"/>
          <w:szCs w:val="28"/>
          <w:lang w:eastAsia="en-US"/>
        </w:rPr>
        <w:t xml:space="preserve">1, оксида азота, </w:t>
      </w:r>
      <w:r w:rsidRPr="0039662B">
        <w:rPr>
          <w:rStyle w:val="FontStyle131"/>
          <w:sz w:val="28"/>
          <w:szCs w:val="28"/>
          <w:lang w:eastAsia="en-US"/>
        </w:rPr>
        <w:t xml:space="preserve">эндотелина-1 </w:t>
      </w:r>
      <w:r w:rsidRPr="0039662B">
        <w:rPr>
          <w:rStyle w:val="FontStyle132"/>
          <w:sz w:val="28"/>
          <w:szCs w:val="28"/>
          <w:lang w:eastAsia="en-US"/>
        </w:rPr>
        <w:t>(ЕТ-1), АФК, продуцируемых клетками эндотелия синусоидов</w:t>
      </w:r>
      <w:r w:rsidR="00AE6449" w:rsidRPr="0039662B">
        <w:rPr>
          <w:rStyle w:val="FontStyle132"/>
          <w:sz w:val="28"/>
          <w:szCs w:val="28"/>
          <w:lang w:eastAsia="en-US"/>
        </w:rPr>
        <w:t>;</w:t>
      </w:r>
    </w:p>
    <w:p w:rsidR="00A91966" w:rsidRPr="0039662B" w:rsidRDefault="00A91966" w:rsidP="00A9196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Style w:val="FontStyle132"/>
          <w:sz w:val="28"/>
          <w:szCs w:val="28"/>
        </w:rPr>
      </w:pPr>
      <w:r w:rsidRPr="0039662B">
        <w:rPr>
          <w:rStyle w:val="FontStyle132"/>
          <w:sz w:val="28"/>
          <w:szCs w:val="28"/>
          <w:lang w:val="en-US" w:eastAsia="en-US"/>
        </w:rPr>
        <w:t>TNF</w:t>
      </w:r>
      <w:r w:rsidRPr="0039662B">
        <w:rPr>
          <w:rStyle w:val="FontStyle132"/>
          <w:sz w:val="28"/>
          <w:szCs w:val="28"/>
          <w:lang w:eastAsia="en-US"/>
        </w:rPr>
        <w:t>-</w:t>
      </w:r>
      <w:r w:rsidRPr="0039662B">
        <w:rPr>
          <w:rStyle w:val="FontStyle132"/>
          <w:sz w:val="28"/>
          <w:szCs w:val="28"/>
          <w:lang w:val="en-US" w:eastAsia="en-US"/>
        </w:rPr>
        <w:t>α</w:t>
      </w:r>
      <w:r w:rsidRPr="0039662B">
        <w:rPr>
          <w:rStyle w:val="FontStyle132"/>
          <w:sz w:val="28"/>
          <w:szCs w:val="28"/>
          <w:lang w:eastAsia="en-US"/>
        </w:rPr>
        <w:t xml:space="preserve">, </w:t>
      </w:r>
      <w:r w:rsidRPr="0039662B">
        <w:rPr>
          <w:rStyle w:val="FontStyle131"/>
          <w:sz w:val="28"/>
          <w:szCs w:val="28"/>
          <w:lang w:eastAsia="en-US"/>
        </w:rPr>
        <w:t>интерферона</w:t>
      </w:r>
      <w:r w:rsidRPr="0039662B">
        <w:rPr>
          <w:rStyle w:val="FontStyle120"/>
          <w:sz w:val="28"/>
          <w:szCs w:val="28"/>
          <w:lang w:eastAsia="en-US"/>
        </w:rPr>
        <w:t xml:space="preserve">-γ </w:t>
      </w:r>
      <w:r w:rsidRPr="0039662B">
        <w:rPr>
          <w:rStyle w:val="FontStyle132"/>
          <w:sz w:val="28"/>
          <w:szCs w:val="28"/>
          <w:lang w:eastAsia="en-US"/>
        </w:rPr>
        <w:t>(</w:t>
      </w:r>
      <w:r w:rsidRPr="0039662B">
        <w:rPr>
          <w:rStyle w:val="FontStyle132"/>
          <w:sz w:val="28"/>
          <w:szCs w:val="28"/>
          <w:lang w:val="en-US" w:eastAsia="en-US"/>
        </w:rPr>
        <w:t>IFN</w:t>
      </w:r>
      <w:r w:rsidRPr="0039662B">
        <w:rPr>
          <w:rStyle w:val="FontStyle132"/>
          <w:sz w:val="28"/>
          <w:szCs w:val="28"/>
          <w:lang w:eastAsia="en-US"/>
        </w:rPr>
        <w:t>-</w:t>
      </w:r>
      <w:r w:rsidRPr="0039662B">
        <w:rPr>
          <w:rStyle w:val="FontStyle120"/>
          <w:i w:val="0"/>
          <w:sz w:val="28"/>
          <w:szCs w:val="28"/>
          <w:lang w:eastAsia="en-US"/>
        </w:rPr>
        <w:t>γ</w:t>
      </w:r>
      <w:r w:rsidRPr="0039662B">
        <w:rPr>
          <w:rStyle w:val="FontStyle132"/>
          <w:sz w:val="28"/>
          <w:szCs w:val="28"/>
          <w:lang w:eastAsia="en-US"/>
        </w:rPr>
        <w:t>), секретируемых Т-лимфоцитами;</w:t>
      </w:r>
    </w:p>
    <w:p w:rsidR="00A91966" w:rsidRPr="00C41AE1" w:rsidRDefault="00A91966" w:rsidP="00C41AE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Style w:val="FontStyle132"/>
          <w:sz w:val="28"/>
          <w:szCs w:val="28"/>
        </w:rPr>
      </w:pPr>
      <w:r w:rsidRPr="0039662B">
        <w:rPr>
          <w:rStyle w:val="FontStyle132"/>
          <w:sz w:val="28"/>
          <w:szCs w:val="28"/>
          <w:lang w:val="en-US"/>
        </w:rPr>
        <w:t>PDGF</w:t>
      </w:r>
      <w:r w:rsidRPr="0039662B">
        <w:rPr>
          <w:rStyle w:val="FontStyle132"/>
          <w:sz w:val="28"/>
          <w:szCs w:val="28"/>
        </w:rPr>
        <w:t xml:space="preserve">, </w:t>
      </w:r>
      <w:r w:rsidRPr="0039662B">
        <w:rPr>
          <w:rStyle w:val="FontStyle132"/>
          <w:sz w:val="28"/>
          <w:szCs w:val="28"/>
          <w:lang w:val="en-US"/>
        </w:rPr>
        <w:t>TGF</w:t>
      </w:r>
      <w:r w:rsidRPr="0039662B">
        <w:rPr>
          <w:rStyle w:val="FontStyle132"/>
          <w:sz w:val="28"/>
          <w:szCs w:val="28"/>
        </w:rPr>
        <w:t>-</w:t>
      </w:r>
      <w:r w:rsidRPr="0039662B">
        <w:rPr>
          <w:rStyle w:val="FontStyle132"/>
          <w:sz w:val="28"/>
          <w:szCs w:val="28"/>
          <w:lang w:val="en-US"/>
        </w:rPr>
        <w:t>α</w:t>
      </w:r>
      <w:r w:rsidRPr="0039662B">
        <w:rPr>
          <w:rStyle w:val="FontStyle132"/>
          <w:sz w:val="28"/>
          <w:szCs w:val="28"/>
        </w:rPr>
        <w:t xml:space="preserve"> и </w:t>
      </w:r>
      <w:r w:rsidRPr="0039662B">
        <w:rPr>
          <w:rStyle w:val="FontStyle132"/>
          <w:sz w:val="28"/>
          <w:szCs w:val="28"/>
          <w:lang w:val="en-US"/>
        </w:rPr>
        <w:t>TGF</w:t>
      </w:r>
      <w:r w:rsidRPr="0039662B">
        <w:rPr>
          <w:rStyle w:val="FontStyle132"/>
          <w:sz w:val="28"/>
          <w:szCs w:val="28"/>
        </w:rPr>
        <w:t>-β, секретируемых тромбоцитами</w:t>
      </w:r>
      <w:r w:rsidR="00C41AE1">
        <w:rPr>
          <w:rStyle w:val="FontStyle132"/>
          <w:sz w:val="28"/>
          <w:szCs w:val="28"/>
        </w:rPr>
        <w:t xml:space="preserve"> </w:t>
      </w:r>
      <w:r w:rsidR="00AE6449" w:rsidRPr="0039662B">
        <w:rPr>
          <w:rStyle w:val="FontStyle79"/>
          <w:sz w:val="28"/>
          <w:szCs w:val="28"/>
        </w:rPr>
        <w:t>[</w:t>
      </w:r>
      <w:r w:rsidR="003C3DF4" w:rsidRPr="00246D74">
        <w:rPr>
          <w:rStyle w:val="FontStyle79"/>
          <w:sz w:val="28"/>
          <w:szCs w:val="28"/>
        </w:rPr>
        <w:t>30</w:t>
      </w:r>
      <w:proofErr w:type="gramStart"/>
      <w:r w:rsidR="003C3DF4" w:rsidRPr="00246D74">
        <w:rPr>
          <w:rStyle w:val="FontStyle79"/>
          <w:sz w:val="28"/>
          <w:szCs w:val="28"/>
        </w:rPr>
        <w:t>,31,</w:t>
      </w:r>
      <w:r w:rsidR="00246D74" w:rsidRPr="00C41AE1">
        <w:rPr>
          <w:rStyle w:val="FontStyle79"/>
          <w:sz w:val="28"/>
          <w:szCs w:val="28"/>
        </w:rPr>
        <w:t>34,50,90,98,122,146</w:t>
      </w:r>
      <w:proofErr w:type="gramEnd"/>
      <w:r w:rsidR="00AE6449" w:rsidRPr="00C41AE1">
        <w:rPr>
          <w:rStyle w:val="FontStyle79"/>
          <w:sz w:val="28"/>
          <w:szCs w:val="28"/>
        </w:rPr>
        <w:t>]</w:t>
      </w:r>
      <w:r w:rsidRPr="00C41AE1">
        <w:rPr>
          <w:rStyle w:val="FontStyle132"/>
          <w:sz w:val="28"/>
          <w:szCs w:val="28"/>
        </w:rPr>
        <w:t>.</w:t>
      </w:r>
    </w:p>
    <w:p w:rsidR="00A91966" w:rsidRPr="0039662B" w:rsidRDefault="00A91966" w:rsidP="00A91966">
      <w:pPr>
        <w:spacing w:after="0" w:line="360" w:lineRule="auto"/>
        <w:ind w:firstLine="709"/>
        <w:jc w:val="both"/>
        <w:rPr>
          <w:rStyle w:val="FontStyle132"/>
          <w:sz w:val="28"/>
          <w:szCs w:val="28"/>
        </w:rPr>
      </w:pPr>
      <w:r w:rsidRPr="0039662B">
        <w:rPr>
          <w:rStyle w:val="FontStyle132"/>
          <w:sz w:val="28"/>
          <w:szCs w:val="28"/>
        </w:rPr>
        <w:t>Начальные этапы активации ЗК сопровожда</w:t>
      </w:r>
      <w:r w:rsidRPr="0039662B">
        <w:rPr>
          <w:rStyle w:val="FontStyle132"/>
          <w:sz w:val="28"/>
          <w:szCs w:val="28"/>
        </w:rPr>
        <w:softHyphen/>
        <w:t>ются некоторыми фенотипическими изменения</w:t>
      </w:r>
      <w:r w:rsidRPr="0039662B">
        <w:rPr>
          <w:rStyle w:val="FontStyle132"/>
          <w:sz w:val="28"/>
          <w:szCs w:val="28"/>
        </w:rPr>
        <w:softHyphen/>
        <w:t>ми: появлением рецепторов ростовых факторов (</w:t>
      </w:r>
      <w:r w:rsidRPr="0039662B">
        <w:rPr>
          <w:rStyle w:val="FontStyle132"/>
          <w:sz w:val="28"/>
          <w:szCs w:val="28"/>
          <w:lang w:val="en-US"/>
        </w:rPr>
        <w:t>PDGF</w:t>
      </w:r>
      <w:r w:rsidRPr="0039662B">
        <w:rPr>
          <w:rStyle w:val="FontStyle132"/>
          <w:sz w:val="28"/>
          <w:szCs w:val="28"/>
        </w:rPr>
        <w:t xml:space="preserve">, </w:t>
      </w:r>
      <w:r w:rsidRPr="0039662B">
        <w:rPr>
          <w:rStyle w:val="FontStyle132"/>
          <w:sz w:val="28"/>
          <w:szCs w:val="28"/>
          <w:lang w:val="en-US"/>
        </w:rPr>
        <w:t>TGF</w:t>
      </w:r>
      <w:r w:rsidRPr="0039662B">
        <w:rPr>
          <w:rStyle w:val="FontStyle132"/>
          <w:sz w:val="28"/>
          <w:szCs w:val="28"/>
        </w:rPr>
        <w:t xml:space="preserve">-β, </w:t>
      </w:r>
      <w:r w:rsidRPr="0039662B">
        <w:rPr>
          <w:rStyle w:val="FontStyle132"/>
          <w:sz w:val="28"/>
          <w:szCs w:val="28"/>
          <w:lang w:val="en-US"/>
        </w:rPr>
        <w:t>FGF</w:t>
      </w:r>
      <w:r w:rsidRPr="0039662B">
        <w:rPr>
          <w:rStyle w:val="FontStyle132"/>
          <w:sz w:val="28"/>
          <w:szCs w:val="28"/>
        </w:rPr>
        <w:t>) на поверхности ЗК, актив</w:t>
      </w:r>
      <w:r w:rsidRPr="0039662B">
        <w:rPr>
          <w:rStyle w:val="FontStyle132"/>
          <w:sz w:val="28"/>
          <w:szCs w:val="28"/>
        </w:rPr>
        <w:softHyphen/>
        <w:t>ной пролиферацией, способностью к сократимос</w:t>
      </w:r>
      <w:r w:rsidRPr="0039662B">
        <w:rPr>
          <w:rStyle w:val="FontStyle132"/>
          <w:sz w:val="28"/>
          <w:szCs w:val="28"/>
        </w:rPr>
        <w:softHyphen/>
        <w:t>ти (</w:t>
      </w:r>
      <w:r w:rsidR="00841CFD">
        <w:rPr>
          <w:rStyle w:val="FontStyle132"/>
          <w:sz w:val="28"/>
          <w:szCs w:val="28"/>
          <w:lang w:val="en-US"/>
        </w:rPr>
        <w:t>α</w:t>
      </w:r>
      <w:r w:rsidRPr="0039662B">
        <w:rPr>
          <w:rStyle w:val="FontStyle132"/>
          <w:sz w:val="28"/>
          <w:szCs w:val="28"/>
        </w:rPr>
        <w:t>-</w:t>
      </w:r>
      <w:r w:rsidRPr="0039662B">
        <w:rPr>
          <w:rStyle w:val="FontStyle132"/>
          <w:sz w:val="28"/>
          <w:szCs w:val="28"/>
          <w:lang w:val="en-US"/>
        </w:rPr>
        <w:t>SMA</w:t>
      </w:r>
      <w:r w:rsidRPr="0039662B">
        <w:rPr>
          <w:rStyle w:val="FontStyle132"/>
          <w:sz w:val="28"/>
          <w:szCs w:val="28"/>
        </w:rPr>
        <w:t>), исчезновением запасов витамина</w:t>
      </w:r>
      <w:proofErr w:type="gramStart"/>
      <w:r w:rsidRPr="0039662B">
        <w:rPr>
          <w:rStyle w:val="FontStyle132"/>
          <w:sz w:val="28"/>
          <w:szCs w:val="28"/>
        </w:rPr>
        <w:t xml:space="preserve"> А</w:t>
      </w:r>
      <w:proofErr w:type="gramEnd"/>
      <w:r w:rsidRPr="0039662B">
        <w:rPr>
          <w:rStyle w:val="FontStyle132"/>
          <w:sz w:val="28"/>
          <w:szCs w:val="28"/>
        </w:rPr>
        <w:t>, продукцией компонентов ВКМ, преимущественно коллагена I типа, в меньшей степени - коллаге</w:t>
      </w:r>
      <w:r w:rsidRPr="0039662B">
        <w:rPr>
          <w:rStyle w:val="FontStyle132"/>
          <w:sz w:val="28"/>
          <w:szCs w:val="28"/>
        </w:rPr>
        <w:softHyphen/>
        <w:t xml:space="preserve">нов </w:t>
      </w:r>
      <w:r w:rsidRPr="0039662B">
        <w:rPr>
          <w:rStyle w:val="FontStyle132"/>
          <w:sz w:val="28"/>
          <w:szCs w:val="28"/>
          <w:lang w:val="en-US"/>
        </w:rPr>
        <w:t>III</w:t>
      </w:r>
      <w:r w:rsidRPr="0039662B">
        <w:rPr>
          <w:rStyle w:val="FontStyle132"/>
          <w:sz w:val="28"/>
          <w:szCs w:val="28"/>
        </w:rPr>
        <w:t xml:space="preserve"> и </w:t>
      </w:r>
      <w:r w:rsidRPr="0039662B">
        <w:rPr>
          <w:rStyle w:val="FontStyle132"/>
          <w:sz w:val="28"/>
          <w:szCs w:val="28"/>
          <w:lang w:val="en-US"/>
        </w:rPr>
        <w:t>IV</w:t>
      </w:r>
      <w:r w:rsidRPr="0039662B">
        <w:rPr>
          <w:rStyle w:val="FontStyle132"/>
          <w:sz w:val="28"/>
          <w:szCs w:val="28"/>
        </w:rPr>
        <w:t xml:space="preserve"> типов</w:t>
      </w:r>
      <w:r w:rsidR="00C41AE1">
        <w:rPr>
          <w:rStyle w:val="FontStyle132"/>
          <w:sz w:val="28"/>
          <w:szCs w:val="28"/>
        </w:rPr>
        <w:t xml:space="preserve"> </w:t>
      </w:r>
      <w:r w:rsidR="006169E4" w:rsidRPr="0039662B">
        <w:rPr>
          <w:rStyle w:val="FontStyle79"/>
          <w:sz w:val="28"/>
          <w:szCs w:val="28"/>
        </w:rPr>
        <w:t>[</w:t>
      </w:r>
      <w:r w:rsidR="00246D74" w:rsidRPr="00246D74">
        <w:rPr>
          <w:rStyle w:val="FontStyle13"/>
          <w:sz w:val="28"/>
          <w:szCs w:val="28"/>
          <w:lang w:eastAsia="en-US"/>
        </w:rPr>
        <w:t>146,148,220</w:t>
      </w:r>
      <w:r w:rsidR="006169E4" w:rsidRPr="0039662B">
        <w:rPr>
          <w:rStyle w:val="FontStyle79"/>
          <w:sz w:val="28"/>
          <w:szCs w:val="28"/>
        </w:rPr>
        <w:t>]</w:t>
      </w:r>
      <w:r w:rsidRPr="0039662B">
        <w:rPr>
          <w:rStyle w:val="FontStyle132"/>
          <w:sz w:val="28"/>
          <w:szCs w:val="28"/>
        </w:rPr>
        <w:t>.</w:t>
      </w:r>
    </w:p>
    <w:p w:rsidR="00A91966" w:rsidRPr="0039662B" w:rsidRDefault="00A91966" w:rsidP="00A91966">
      <w:pPr>
        <w:spacing w:after="0" w:line="360" w:lineRule="auto"/>
        <w:ind w:firstLine="709"/>
        <w:jc w:val="both"/>
        <w:rPr>
          <w:rStyle w:val="FontStyle132"/>
          <w:sz w:val="28"/>
          <w:szCs w:val="28"/>
        </w:rPr>
      </w:pPr>
      <w:r w:rsidRPr="0039662B">
        <w:rPr>
          <w:rStyle w:val="FontStyle132"/>
          <w:sz w:val="28"/>
          <w:szCs w:val="28"/>
        </w:rPr>
        <w:t>Дальнейшая активация ЗК и их трансформа</w:t>
      </w:r>
      <w:r w:rsidRPr="0039662B">
        <w:rPr>
          <w:rStyle w:val="FontStyle132"/>
          <w:sz w:val="28"/>
          <w:szCs w:val="28"/>
        </w:rPr>
        <w:softHyphen/>
        <w:t>ция в миофибробластоподобные клетки характе</w:t>
      </w:r>
      <w:r w:rsidRPr="0039662B">
        <w:rPr>
          <w:rStyle w:val="FontStyle132"/>
          <w:sz w:val="28"/>
          <w:szCs w:val="28"/>
        </w:rPr>
        <w:softHyphen/>
        <w:t>ризуется высоким пролиферативным потенциа</w:t>
      </w:r>
      <w:r w:rsidRPr="0039662B">
        <w:rPr>
          <w:rStyle w:val="FontStyle132"/>
          <w:sz w:val="28"/>
          <w:szCs w:val="28"/>
        </w:rPr>
        <w:softHyphen/>
        <w:t xml:space="preserve">лом и сократимостью. На этой стадии ЗК </w:t>
      </w:r>
      <w:r w:rsidR="00613ADE">
        <w:rPr>
          <w:rStyle w:val="FontStyle132"/>
          <w:sz w:val="28"/>
          <w:szCs w:val="28"/>
        </w:rPr>
        <w:t xml:space="preserve"> </w:t>
      </w:r>
      <w:r w:rsidRPr="0039662B">
        <w:rPr>
          <w:rStyle w:val="FontStyle132"/>
          <w:sz w:val="28"/>
          <w:szCs w:val="28"/>
        </w:rPr>
        <w:t>активи</w:t>
      </w:r>
      <w:r w:rsidRPr="0039662B">
        <w:rPr>
          <w:rStyle w:val="FontStyle132"/>
          <w:sz w:val="28"/>
          <w:szCs w:val="28"/>
        </w:rPr>
        <w:softHyphen/>
        <w:t xml:space="preserve">руются по механизму аутокринной стимуляции с участием </w:t>
      </w:r>
      <w:r w:rsidR="006169E4" w:rsidRPr="0039662B">
        <w:rPr>
          <w:rStyle w:val="FontStyle132"/>
          <w:sz w:val="28"/>
          <w:szCs w:val="28"/>
        </w:rPr>
        <w:t xml:space="preserve">ИЛ-10, </w:t>
      </w:r>
      <w:r w:rsidRPr="0039662B">
        <w:rPr>
          <w:rStyle w:val="FontStyle132"/>
          <w:sz w:val="28"/>
          <w:szCs w:val="28"/>
          <w:lang w:val="en-US"/>
        </w:rPr>
        <w:t>TGF</w:t>
      </w:r>
      <w:r w:rsidRPr="0039662B">
        <w:rPr>
          <w:rStyle w:val="FontStyle132"/>
          <w:sz w:val="28"/>
          <w:szCs w:val="28"/>
        </w:rPr>
        <w:t xml:space="preserve">-β, </w:t>
      </w:r>
      <w:r w:rsidRPr="0039662B">
        <w:rPr>
          <w:rStyle w:val="FontStyle132"/>
          <w:sz w:val="28"/>
          <w:szCs w:val="28"/>
          <w:lang w:val="en-US"/>
        </w:rPr>
        <w:t>ET</w:t>
      </w:r>
      <w:r w:rsidRPr="0039662B">
        <w:rPr>
          <w:rStyle w:val="FontStyle132"/>
          <w:sz w:val="28"/>
          <w:szCs w:val="28"/>
        </w:rPr>
        <w:t xml:space="preserve">-1, </w:t>
      </w:r>
      <w:r w:rsidRPr="0039662B">
        <w:rPr>
          <w:rStyle w:val="FontStyle132"/>
          <w:sz w:val="28"/>
          <w:szCs w:val="28"/>
          <w:lang w:val="en-US"/>
        </w:rPr>
        <w:t>PDGF</w:t>
      </w:r>
      <w:r w:rsidRPr="0039662B">
        <w:rPr>
          <w:rStyle w:val="FontStyle132"/>
          <w:sz w:val="28"/>
          <w:szCs w:val="28"/>
        </w:rPr>
        <w:t>. Центральное собы</w:t>
      </w:r>
      <w:r w:rsidRPr="0039662B">
        <w:rPr>
          <w:rStyle w:val="FontStyle132"/>
          <w:sz w:val="28"/>
          <w:szCs w:val="28"/>
        </w:rPr>
        <w:softHyphen/>
        <w:t>тие активации ЗК - избыточная продукция ком</w:t>
      </w:r>
      <w:r w:rsidRPr="0039662B">
        <w:rPr>
          <w:rStyle w:val="FontStyle132"/>
          <w:sz w:val="28"/>
          <w:szCs w:val="28"/>
        </w:rPr>
        <w:softHyphen/>
        <w:t>понентов ВКМ</w:t>
      </w:r>
      <w:r w:rsidR="00325BCF">
        <w:rPr>
          <w:rStyle w:val="FontStyle132"/>
          <w:sz w:val="28"/>
          <w:szCs w:val="28"/>
        </w:rPr>
        <w:t xml:space="preserve"> </w:t>
      </w:r>
      <w:r w:rsidR="006169E4" w:rsidRPr="0039662B">
        <w:rPr>
          <w:rStyle w:val="FontStyle79"/>
          <w:sz w:val="28"/>
          <w:szCs w:val="28"/>
        </w:rPr>
        <w:t>[</w:t>
      </w:r>
      <w:r w:rsidR="00246D74" w:rsidRPr="00BA1049">
        <w:rPr>
          <w:rStyle w:val="FontStyle13"/>
          <w:sz w:val="28"/>
          <w:szCs w:val="28"/>
        </w:rPr>
        <w:t>5,</w:t>
      </w:r>
      <w:r w:rsidR="00BA1049" w:rsidRPr="00BA1049">
        <w:rPr>
          <w:rStyle w:val="FontStyle13"/>
          <w:sz w:val="28"/>
          <w:szCs w:val="28"/>
        </w:rPr>
        <w:t>30,32,46,</w:t>
      </w:r>
      <w:r w:rsidR="00BA1049" w:rsidRPr="00BA1049">
        <w:rPr>
          <w:rStyle w:val="FontStyle13"/>
          <w:sz w:val="28"/>
          <w:szCs w:val="28"/>
          <w:lang w:eastAsia="en-US"/>
        </w:rPr>
        <w:t>81,86,94</w:t>
      </w:r>
      <w:r w:rsidR="006169E4" w:rsidRPr="0039662B">
        <w:rPr>
          <w:rStyle w:val="FontStyle79"/>
          <w:sz w:val="28"/>
          <w:szCs w:val="28"/>
        </w:rPr>
        <w:t>]</w:t>
      </w:r>
      <w:r w:rsidRPr="0039662B">
        <w:rPr>
          <w:rStyle w:val="FontStyle132"/>
          <w:sz w:val="28"/>
          <w:szCs w:val="28"/>
        </w:rPr>
        <w:t>.</w:t>
      </w:r>
    </w:p>
    <w:p w:rsidR="00A91966" w:rsidRPr="0039662B" w:rsidRDefault="00A91966" w:rsidP="00A91966">
      <w:pPr>
        <w:spacing w:after="0" w:line="360" w:lineRule="auto"/>
        <w:ind w:firstLine="709"/>
        <w:jc w:val="both"/>
        <w:rPr>
          <w:rStyle w:val="FontStyle132"/>
          <w:sz w:val="28"/>
          <w:szCs w:val="28"/>
        </w:rPr>
      </w:pPr>
      <w:r w:rsidRPr="0039662B">
        <w:rPr>
          <w:rStyle w:val="FontStyle132"/>
          <w:sz w:val="28"/>
          <w:szCs w:val="28"/>
        </w:rPr>
        <w:lastRenderedPageBreak/>
        <w:t>Другая важная функция ЗК - регуляция не</w:t>
      </w:r>
      <w:r w:rsidRPr="0039662B">
        <w:rPr>
          <w:rStyle w:val="FontStyle132"/>
          <w:sz w:val="28"/>
          <w:szCs w:val="28"/>
        </w:rPr>
        <w:softHyphen/>
        <w:t>которых этапов каскада воспалительных реакций:</w:t>
      </w:r>
    </w:p>
    <w:p w:rsidR="00A91966" w:rsidRPr="0039662B" w:rsidRDefault="00A91966" w:rsidP="00A91966">
      <w:pPr>
        <w:pStyle w:val="a7"/>
        <w:numPr>
          <w:ilvl w:val="0"/>
          <w:numId w:val="3"/>
        </w:numPr>
        <w:spacing w:after="0" w:line="360" w:lineRule="auto"/>
        <w:ind w:left="567" w:hanging="567"/>
        <w:jc w:val="both"/>
        <w:rPr>
          <w:rStyle w:val="FontStyle132"/>
          <w:sz w:val="28"/>
          <w:szCs w:val="28"/>
        </w:rPr>
      </w:pPr>
      <w:r w:rsidRPr="0039662B">
        <w:rPr>
          <w:rStyle w:val="FontStyle132"/>
          <w:sz w:val="28"/>
          <w:szCs w:val="28"/>
        </w:rPr>
        <w:t xml:space="preserve">«Рекрутирование» и активация лейкоцитов - </w:t>
      </w:r>
      <w:r w:rsidRPr="0039662B">
        <w:rPr>
          <w:rStyle w:val="FontStyle132"/>
          <w:sz w:val="28"/>
          <w:szCs w:val="28"/>
          <w:lang w:val="en-US"/>
        </w:rPr>
        <w:t>MCP</w:t>
      </w:r>
      <w:r w:rsidRPr="0039662B">
        <w:rPr>
          <w:rStyle w:val="FontStyle132"/>
          <w:sz w:val="28"/>
          <w:szCs w:val="28"/>
        </w:rPr>
        <w:t xml:space="preserve">-1, </w:t>
      </w:r>
      <w:r w:rsidRPr="0039662B">
        <w:rPr>
          <w:rStyle w:val="FontStyle132"/>
          <w:sz w:val="28"/>
          <w:szCs w:val="28"/>
          <w:lang w:val="en-US"/>
        </w:rPr>
        <w:t>MIP</w:t>
      </w:r>
      <w:r w:rsidRPr="0039662B">
        <w:rPr>
          <w:rStyle w:val="FontStyle132"/>
          <w:sz w:val="28"/>
          <w:szCs w:val="28"/>
        </w:rPr>
        <w:t xml:space="preserve">-2, </w:t>
      </w:r>
      <w:r w:rsidRPr="0039662B">
        <w:rPr>
          <w:rStyle w:val="FontStyle132"/>
          <w:sz w:val="28"/>
          <w:szCs w:val="28"/>
          <w:lang w:val="en-US"/>
        </w:rPr>
        <w:t>IP</w:t>
      </w:r>
      <w:r w:rsidRPr="0039662B">
        <w:rPr>
          <w:rStyle w:val="FontStyle132"/>
          <w:sz w:val="28"/>
          <w:szCs w:val="28"/>
        </w:rPr>
        <w:t>-10, цинк, комплемент, остеопонтин;</w:t>
      </w:r>
      <w:r w:rsidR="004E6DC4">
        <w:rPr>
          <w:rStyle w:val="FontStyle132"/>
          <w:sz w:val="28"/>
          <w:szCs w:val="28"/>
        </w:rPr>
        <w:t xml:space="preserve">                                           </w:t>
      </w:r>
    </w:p>
    <w:p w:rsidR="00A91966" w:rsidRPr="0039662B" w:rsidRDefault="00A91966" w:rsidP="00A91966">
      <w:pPr>
        <w:pStyle w:val="a7"/>
        <w:numPr>
          <w:ilvl w:val="0"/>
          <w:numId w:val="3"/>
        </w:numPr>
        <w:spacing w:after="0" w:line="360" w:lineRule="auto"/>
        <w:ind w:left="567" w:hanging="567"/>
        <w:jc w:val="both"/>
        <w:rPr>
          <w:rStyle w:val="FontStyle132"/>
          <w:sz w:val="28"/>
          <w:szCs w:val="28"/>
        </w:rPr>
      </w:pPr>
      <w:r w:rsidRPr="0039662B">
        <w:rPr>
          <w:rStyle w:val="FontStyle132"/>
          <w:sz w:val="28"/>
          <w:szCs w:val="28"/>
        </w:rPr>
        <w:t>Продукция протеинов острой фазы - ИЛ-6;</w:t>
      </w:r>
    </w:p>
    <w:p w:rsidR="00A91966" w:rsidRPr="0039662B" w:rsidRDefault="00A91966" w:rsidP="00A91966">
      <w:pPr>
        <w:pStyle w:val="a7"/>
        <w:numPr>
          <w:ilvl w:val="0"/>
          <w:numId w:val="3"/>
        </w:numPr>
        <w:spacing w:after="0" w:line="360" w:lineRule="auto"/>
        <w:ind w:left="567" w:hanging="567"/>
        <w:jc w:val="both"/>
        <w:rPr>
          <w:rStyle w:val="FontStyle132"/>
          <w:sz w:val="28"/>
          <w:szCs w:val="28"/>
        </w:rPr>
      </w:pPr>
      <w:r w:rsidRPr="0039662B">
        <w:rPr>
          <w:rStyle w:val="FontStyle132"/>
          <w:sz w:val="28"/>
          <w:szCs w:val="28"/>
        </w:rPr>
        <w:t xml:space="preserve">Адгезия лейкоцитов - </w:t>
      </w:r>
      <w:r w:rsidRPr="0039662B">
        <w:rPr>
          <w:rStyle w:val="FontStyle132"/>
          <w:sz w:val="28"/>
          <w:szCs w:val="28"/>
          <w:lang w:val="en-US"/>
        </w:rPr>
        <w:t>ICAM-1, VCAM-1;</w:t>
      </w:r>
    </w:p>
    <w:p w:rsidR="00A91966" w:rsidRPr="0039662B" w:rsidRDefault="00A91966" w:rsidP="00A91966">
      <w:pPr>
        <w:pStyle w:val="a7"/>
        <w:numPr>
          <w:ilvl w:val="0"/>
          <w:numId w:val="3"/>
        </w:numPr>
        <w:spacing w:after="0" w:line="360" w:lineRule="auto"/>
        <w:ind w:left="567" w:hanging="567"/>
        <w:jc w:val="both"/>
        <w:rPr>
          <w:rStyle w:val="FontStyle132"/>
          <w:sz w:val="28"/>
          <w:szCs w:val="28"/>
        </w:rPr>
      </w:pPr>
      <w:r w:rsidRPr="0039662B">
        <w:rPr>
          <w:rStyle w:val="FontStyle132"/>
          <w:sz w:val="28"/>
          <w:szCs w:val="28"/>
        </w:rPr>
        <w:t>«Рекрутирование» и активация тучных клеток;</w:t>
      </w:r>
    </w:p>
    <w:p w:rsidR="00A91966" w:rsidRPr="0039662B" w:rsidRDefault="00A91966" w:rsidP="00A91966">
      <w:pPr>
        <w:pStyle w:val="a7"/>
        <w:numPr>
          <w:ilvl w:val="0"/>
          <w:numId w:val="3"/>
        </w:numPr>
        <w:spacing w:after="0" w:line="360" w:lineRule="auto"/>
        <w:ind w:left="567" w:hanging="567"/>
        <w:jc w:val="both"/>
        <w:rPr>
          <w:rStyle w:val="FontStyle132"/>
          <w:sz w:val="28"/>
          <w:szCs w:val="28"/>
        </w:rPr>
      </w:pPr>
      <w:r w:rsidRPr="0039662B">
        <w:rPr>
          <w:rStyle w:val="FontStyle132"/>
          <w:sz w:val="28"/>
          <w:szCs w:val="28"/>
        </w:rPr>
        <w:t>Созревание лейко</w:t>
      </w:r>
      <w:r w:rsidRPr="0039662B">
        <w:rPr>
          <w:rStyle w:val="FontStyle132"/>
          <w:sz w:val="28"/>
          <w:szCs w:val="28"/>
        </w:rPr>
        <w:softHyphen/>
        <w:t xml:space="preserve">цитов - </w:t>
      </w:r>
      <w:r w:rsidRPr="0039662B">
        <w:rPr>
          <w:rStyle w:val="FontStyle131"/>
          <w:sz w:val="28"/>
          <w:szCs w:val="28"/>
        </w:rPr>
        <w:t xml:space="preserve">моноцитарный колониестимулирующий фактор </w:t>
      </w:r>
      <w:r w:rsidRPr="0039662B">
        <w:rPr>
          <w:rStyle w:val="FontStyle132"/>
          <w:sz w:val="28"/>
          <w:szCs w:val="28"/>
        </w:rPr>
        <w:t>(</w:t>
      </w:r>
      <w:r w:rsidRPr="0039662B">
        <w:rPr>
          <w:rStyle w:val="FontStyle132"/>
          <w:sz w:val="28"/>
          <w:szCs w:val="28"/>
          <w:lang w:val="en-US"/>
        </w:rPr>
        <w:t>M</w:t>
      </w:r>
      <w:r w:rsidRPr="0039662B">
        <w:rPr>
          <w:rStyle w:val="FontStyle132"/>
          <w:sz w:val="28"/>
          <w:szCs w:val="28"/>
        </w:rPr>
        <w:t>-</w:t>
      </w:r>
      <w:r w:rsidRPr="0039662B">
        <w:rPr>
          <w:rStyle w:val="FontStyle132"/>
          <w:sz w:val="28"/>
          <w:szCs w:val="28"/>
          <w:lang w:val="en-US"/>
        </w:rPr>
        <w:t>CSF</w:t>
      </w:r>
      <w:r w:rsidRPr="0039662B">
        <w:rPr>
          <w:rStyle w:val="FontStyle132"/>
          <w:sz w:val="28"/>
          <w:szCs w:val="28"/>
        </w:rPr>
        <w:t>);</w:t>
      </w:r>
    </w:p>
    <w:p w:rsidR="00A91966" w:rsidRPr="00A35525" w:rsidRDefault="005440AD" w:rsidP="00A35525">
      <w:pPr>
        <w:pStyle w:val="a7"/>
        <w:numPr>
          <w:ilvl w:val="0"/>
          <w:numId w:val="3"/>
        </w:numPr>
        <w:spacing w:after="0" w:line="360" w:lineRule="auto"/>
        <w:ind w:left="567" w:hanging="567"/>
        <w:jc w:val="both"/>
        <w:rPr>
          <w:rStyle w:val="FontStyle350"/>
          <w:sz w:val="28"/>
          <w:szCs w:val="28"/>
        </w:rPr>
      </w:pPr>
      <w:r w:rsidRPr="0039662B">
        <w:rPr>
          <w:rStyle w:val="FontStyle132"/>
          <w:sz w:val="28"/>
          <w:szCs w:val="28"/>
        </w:rPr>
        <w:t>Угнетение воспале</w:t>
      </w:r>
      <w:r w:rsidRPr="0039662B">
        <w:rPr>
          <w:rStyle w:val="FontStyle132"/>
          <w:sz w:val="28"/>
          <w:szCs w:val="28"/>
        </w:rPr>
        <w:softHyphen/>
        <w:t>ния -</w:t>
      </w:r>
      <w:r w:rsidR="00A91966" w:rsidRPr="0039662B">
        <w:rPr>
          <w:rStyle w:val="FontStyle132"/>
          <w:sz w:val="28"/>
          <w:szCs w:val="28"/>
        </w:rPr>
        <w:t xml:space="preserve"> ИЛ-10</w:t>
      </w:r>
      <w:r w:rsidR="00BA1049">
        <w:rPr>
          <w:rStyle w:val="FontStyle132"/>
          <w:sz w:val="28"/>
          <w:szCs w:val="28"/>
        </w:rPr>
        <w:t xml:space="preserve"> </w:t>
      </w:r>
      <w:r w:rsidRPr="0039662B">
        <w:rPr>
          <w:rStyle w:val="FontStyle79"/>
          <w:sz w:val="28"/>
          <w:szCs w:val="28"/>
        </w:rPr>
        <w:t>[</w:t>
      </w:r>
      <w:r w:rsidR="00BA1049" w:rsidRPr="00BA1049">
        <w:rPr>
          <w:rStyle w:val="FontStyle13"/>
          <w:sz w:val="28"/>
          <w:szCs w:val="28"/>
        </w:rPr>
        <w:t>30,31,34,50,</w:t>
      </w:r>
      <w:r w:rsidR="00BA1049" w:rsidRPr="00BA1049">
        <w:rPr>
          <w:rStyle w:val="FontStyle13"/>
          <w:sz w:val="28"/>
          <w:szCs w:val="28"/>
          <w:lang w:eastAsia="en-US"/>
        </w:rPr>
        <w:t>98,90,122,141</w:t>
      </w:r>
      <w:r w:rsidRPr="00BA1049">
        <w:rPr>
          <w:rStyle w:val="FontStyle79"/>
          <w:sz w:val="28"/>
          <w:szCs w:val="28"/>
        </w:rPr>
        <w:t>]</w:t>
      </w:r>
      <w:r w:rsidR="00A91966" w:rsidRPr="00BA1049">
        <w:rPr>
          <w:rStyle w:val="FontStyle132"/>
          <w:sz w:val="28"/>
          <w:szCs w:val="28"/>
        </w:rPr>
        <w:t>.</w:t>
      </w:r>
    </w:p>
    <w:p w:rsidR="00A91966" w:rsidRPr="0039662B" w:rsidRDefault="00A91966" w:rsidP="00A91966">
      <w:pPr>
        <w:pStyle w:val="Style33"/>
        <w:widowControl/>
        <w:spacing w:line="360" w:lineRule="auto"/>
        <w:ind w:firstLine="709"/>
        <w:rPr>
          <w:rStyle w:val="FontStyle350"/>
          <w:sz w:val="28"/>
          <w:szCs w:val="28"/>
        </w:rPr>
      </w:pPr>
      <w:r w:rsidRPr="0039662B">
        <w:rPr>
          <w:rStyle w:val="FontStyle350"/>
          <w:sz w:val="28"/>
          <w:szCs w:val="28"/>
        </w:rPr>
        <w:t xml:space="preserve">По современным представлениям, развитие </w:t>
      </w:r>
      <w:r w:rsidR="00721031" w:rsidRPr="0039662B">
        <w:rPr>
          <w:rStyle w:val="FontStyle350"/>
          <w:sz w:val="28"/>
          <w:szCs w:val="28"/>
        </w:rPr>
        <w:t>фиброза печени</w:t>
      </w:r>
      <w:r w:rsidRPr="0039662B">
        <w:rPr>
          <w:rStyle w:val="FontStyle350"/>
          <w:sz w:val="28"/>
          <w:szCs w:val="28"/>
        </w:rPr>
        <w:t xml:space="preserve"> нельзя объяснить только избыточной продукцией компонентов </w:t>
      </w:r>
      <w:r w:rsidR="00721031" w:rsidRPr="0039662B">
        <w:rPr>
          <w:rStyle w:val="FontStyle350"/>
          <w:sz w:val="28"/>
          <w:szCs w:val="28"/>
        </w:rPr>
        <w:t>ВКМ</w:t>
      </w:r>
      <w:r w:rsidRPr="0039662B">
        <w:rPr>
          <w:rStyle w:val="FontStyle350"/>
          <w:sz w:val="28"/>
          <w:szCs w:val="28"/>
        </w:rPr>
        <w:t xml:space="preserve">, скорее оно связано с нарушением равновесия процессов образования и деградации компонентов внеклеточного матрикса. Непосредственно </w:t>
      </w:r>
      <w:r w:rsidR="005773FD" w:rsidRPr="0039662B">
        <w:rPr>
          <w:rStyle w:val="FontStyle350"/>
          <w:sz w:val="28"/>
          <w:szCs w:val="28"/>
        </w:rPr>
        <w:t>ЗК</w:t>
      </w:r>
      <w:r w:rsidRPr="0039662B">
        <w:rPr>
          <w:rStyle w:val="FontStyle350"/>
          <w:sz w:val="28"/>
          <w:szCs w:val="28"/>
        </w:rPr>
        <w:t xml:space="preserve"> вырабатывают активные вещества разнонаправленного действия, обладающие способностью как стимулировать рассасывание </w:t>
      </w:r>
      <w:r w:rsidR="005773FD" w:rsidRPr="0039662B">
        <w:rPr>
          <w:rStyle w:val="FontStyle350"/>
          <w:sz w:val="28"/>
          <w:szCs w:val="28"/>
        </w:rPr>
        <w:t xml:space="preserve">ВКМ, так и подавлять этот процесс. </w:t>
      </w:r>
      <w:proofErr w:type="gramStart"/>
      <w:r w:rsidRPr="0039662B">
        <w:rPr>
          <w:rStyle w:val="FontStyle350"/>
          <w:sz w:val="28"/>
          <w:szCs w:val="28"/>
        </w:rPr>
        <w:t>Основными ферментами, вызывающими деградацию межклеточного вещества, являются матриксные металлопротеиназы</w:t>
      </w:r>
      <w:r w:rsidR="005773FD" w:rsidRPr="0039662B">
        <w:rPr>
          <w:rStyle w:val="FontStyle350"/>
          <w:sz w:val="28"/>
          <w:szCs w:val="28"/>
        </w:rPr>
        <w:t xml:space="preserve"> (ММП)</w:t>
      </w:r>
      <w:r w:rsidRPr="0039662B">
        <w:rPr>
          <w:rStyle w:val="FontStyle350"/>
          <w:sz w:val="28"/>
          <w:szCs w:val="28"/>
        </w:rPr>
        <w:t>.</w:t>
      </w:r>
      <w:proofErr w:type="gramEnd"/>
      <w:r w:rsidRPr="0039662B">
        <w:rPr>
          <w:rStyle w:val="FontStyle350"/>
          <w:sz w:val="28"/>
          <w:szCs w:val="28"/>
        </w:rPr>
        <w:t xml:space="preserve"> Главный активатор ММП - белок плазмин. </w:t>
      </w:r>
      <w:proofErr w:type="gramStart"/>
      <w:r w:rsidRPr="0039662B">
        <w:rPr>
          <w:rStyle w:val="FontStyle350"/>
          <w:sz w:val="28"/>
          <w:szCs w:val="28"/>
        </w:rPr>
        <w:t>Тканевой</w:t>
      </w:r>
      <w:proofErr w:type="gramEnd"/>
      <w:r w:rsidRPr="0039662B">
        <w:rPr>
          <w:rStyle w:val="FontStyle350"/>
          <w:sz w:val="28"/>
          <w:szCs w:val="28"/>
        </w:rPr>
        <w:t xml:space="preserve"> ингибитор мат</w:t>
      </w:r>
      <w:r w:rsidRPr="0039662B">
        <w:rPr>
          <w:rStyle w:val="FontStyle350"/>
          <w:sz w:val="28"/>
          <w:szCs w:val="28"/>
        </w:rPr>
        <w:softHyphen/>
        <w:t>риксных металлопротеиназ</w:t>
      </w:r>
      <w:r w:rsidR="000602F2">
        <w:rPr>
          <w:rStyle w:val="FontStyle350"/>
          <w:sz w:val="28"/>
          <w:szCs w:val="28"/>
        </w:rPr>
        <w:t xml:space="preserve">  (ТИМП)</w:t>
      </w:r>
      <w:r w:rsidR="00325BCF">
        <w:rPr>
          <w:rStyle w:val="FontStyle350"/>
          <w:sz w:val="28"/>
          <w:szCs w:val="28"/>
        </w:rPr>
        <w:t xml:space="preserve"> </w:t>
      </w:r>
      <w:r w:rsidRPr="0039662B">
        <w:rPr>
          <w:rStyle w:val="FontStyle350"/>
          <w:sz w:val="28"/>
          <w:szCs w:val="28"/>
        </w:rPr>
        <w:t xml:space="preserve">подавляет активность ММП. </w:t>
      </w:r>
    </w:p>
    <w:p w:rsidR="005773FD" w:rsidRPr="0039662B" w:rsidRDefault="00A91966" w:rsidP="00A91966">
      <w:pPr>
        <w:pStyle w:val="Style33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eastAsia="Times New Roman" w:hAnsi="Times New Roman" w:cs="Times New Roman"/>
          <w:sz w:val="28"/>
          <w:szCs w:val="28"/>
        </w:rPr>
        <w:t xml:space="preserve">Ключевыми фиброгенными клетками, секретирующими ТИМП и синтезирующими коллаген, являются </w:t>
      </w:r>
      <w:r w:rsidR="0059057E" w:rsidRPr="0039662B">
        <w:rPr>
          <w:rStyle w:val="FontStyle350"/>
          <w:sz w:val="28"/>
          <w:szCs w:val="28"/>
        </w:rPr>
        <w:t>ЗК</w:t>
      </w:r>
      <w:r w:rsidRPr="0039662B">
        <w:rPr>
          <w:rFonts w:ascii="Times New Roman" w:eastAsia="Times New Roman" w:hAnsi="Times New Roman" w:cs="Times New Roman"/>
          <w:sz w:val="28"/>
          <w:szCs w:val="28"/>
        </w:rPr>
        <w:t>. При хроническом повреждении печеночной ткани замедляются процессы разрушения экстрацеллюлярного матрикса, что связано с нарушенным балансом между уровнем экспрессии металлопроте</w:t>
      </w:r>
      <w:r w:rsidR="00613ADE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39662B">
        <w:rPr>
          <w:rFonts w:ascii="Times New Roman" w:eastAsia="Times New Roman" w:hAnsi="Times New Roman" w:cs="Times New Roman"/>
          <w:sz w:val="28"/>
          <w:szCs w:val="28"/>
        </w:rPr>
        <w:t xml:space="preserve">аз и их </w:t>
      </w:r>
      <w:r w:rsidRPr="009E2FB4">
        <w:rPr>
          <w:rFonts w:ascii="Times New Roman" w:eastAsia="Times New Roman" w:hAnsi="Times New Roman" w:cs="Times New Roman"/>
          <w:sz w:val="28"/>
          <w:szCs w:val="28"/>
        </w:rPr>
        <w:t>ТИМП [</w:t>
      </w:r>
      <w:r w:rsidR="009E2FB4" w:rsidRPr="009E2FB4">
        <w:rPr>
          <w:rFonts w:ascii="Times New Roman" w:eastAsia="Times New Roman" w:hAnsi="Times New Roman" w:cs="Times New Roman"/>
          <w:sz w:val="28"/>
          <w:szCs w:val="28"/>
        </w:rPr>
        <w:t>142,150</w:t>
      </w:r>
      <w:r w:rsidRPr="009E2FB4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A91966" w:rsidRPr="0039662B" w:rsidRDefault="00A91966" w:rsidP="000602F2">
      <w:pPr>
        <w:pStyle w:val="Style33"/>
        <w:widowControl/>
        <w:tabs>
          <w:tab w:val="left" w:pos="709"/>
        </w:tabs>
        <w:spacing w:line="360" w:lineRule="auto"/>
        <w:ind w:firstLine="0"/>
        <w:rPr>
          <w:rStyle w:val="FontStyle132"/>
          <w:sz w:val="28"/>
          <w:szCs w:val="28"/>
        </w:rPr>
      </w:pPr>
      <w:r w:rsidRPr="0039662B">
        <w:rPr>
          <w:rStyle w:val="FontStyle350"/>
          <w:sz w:val="28"/>
          <w:szCs w:val="28"/>
        </w:rPr>
        <w:t xml:space="preserve">Кроме того, </w:t>
      </w:r>
      <w:r w:rsidR="009E6852">
        <w:rPr>
          <w:rStyle w:val="FontStyle350"/>
          <w:sz w:val="28"/>
          <w:szCs w:val="28"/>
        </w:rPr>
        <w:t>ЗК</w:t>
      </w:r>
      <w:r w:rsidRPr="0039662B">
        <w:rPr>
          <w:rStyle w:val="FontStyle350"/>
          <w:sz w:val="28"/>
          <w:szCs w:val="28"/>
        </w:rPr>
        <w:t xml:space="preserve"> способны тормозить активацию ММП путем подавления актив</w:t>
      </w:r>
      <w:r w:rsidRPr="0039662B">
        <w:rPr>
          <w:rStyle w:val="FontStyle350"/>
          <w:sz w:val="28"/>
          <w:szCs w:val="28"/>
        </w:rPr>
        <w:softHyphen/>
        <w:t>ности плазмина [</w:t>
      </w:r>
      <w:r w:rsidR="009E2FB4" w:rsidRPr="009E2FB4">
        <w:rPr>
          <w:rStyle w:val="FontStyle350"/>
          <w:sz w:val="28"/>
          <w:szCs w:val="28"/>
        </w:rPr>
        <w:t>145,146,162,167,190,219,218</w:t>
      </w:r>
      <w:r w:rsidRPr="0039662B">
        <w:rPr>
          <w:rFonts w:ascii="Times New Roman" w:hAnsi="Times New Roman" w:cs="Times New Roman"/>
          <w:sz w:val="28"/>
          <w:szCs w:val="28"/>
        </w:rPr>
        <w:t>].</w:t>
      </w:r>
    </w:p>
    <w:p w:rsidR="00A91966" w:rsidRPr="0039662B" w:rsidRDefault="00A91966" w:rsidP="00A91966">
      <w:pPr>
        <w:pStyle w:val="Style33"/>
        <w:widowControl/>
        <w:spacing w:line="360" w:lineRule="auto"/>
        <w:ind w:firstLine="709"/>
        <w:rPr>
          <w:rStyle w:val="FontStyle132"/>
          <w:sz w:val="28"/>
          <w:szCs w:val="28"/>
        </w:rPr>
      </w:pPr>
      <w:r w:rsidRPr="0039662B">
        <w:rPr>
          <w:rStyle w:val="FontStyle132"/>
          <w:sz w:val="28"/>
          <w:szCs w:val="28"/>
        </w:rPr>
        <w:t>Равновесие между процессами син</w:t>
      </w:r>
      <w:r w:rsidRPr="0039662B">
        <w:rPr>
          <w:rStyle w:val="FontStyle132"/>
          <w:sz w:val="28"/>
          <w:szCs w:val="28"/>
        </w:rPr>
        <w:softHyphen/>
        <w:t>теза и разрушения компонентов ВКМ достигает</w:t>
      </w:r>
      <w:r w:rsidRPr="0039662B">
        <w:rPr>
          <w:rStyle w:val="FontStyle132"/>
          <w:sz w:val="28"/>
          <w:szCs w:val="28"/>
        </w:rPr>
        <w:softHyphen/>
        <w:t xml:space="preserve">ся с помощью тканевых коллагеназ и апоптоза клеток, </w:t>
      </w:r>
      <w:r w:rsidR="00613ADE">
        <w:rPr>
          <w:rStyle w:val="FontStyle132"/>
          <w:sz w:val="28"/>
          <w:szCs w:val="28"/>
        </w:rPr>
        <w:t xml:space="preserve">            </w:t>
      </w:r>
      <w:r w:rsidRPr="0039662B">
        <w:rPr>
          <w:rStyle w:val="FontStyle132"/>
          <w:sz w:val="28"/>
          <w:szCs w:val="28"/>
        </w:rPr>
        <w:t>в избытке продуцирующих компоненты ВКМ</w:t>
      </w:r>
      <w:r w:rsidR="00325BCF">
        <w:rPr>
          <w:rStyle w:val="FontStyle132"/>
          <w:sz w:val="28"/>
          <w:szCs w:val="28"/>
        </w:rPr>
        <w:t xml:space="preserve"> </w:t>
      </w:r>
      <w:r w:rsidR="00512CCA" w:rsidRPr="0039662B">
        <w:rPr>
          <w:rStyle w:val="FontStyle350"/>
          <w:sz w:val="28"/>
          <w:szCs w:val="28"/>
        </w:rPr>
        <w:t>[</w:t>
      </w:r>
      <w:r w:rsidR="009E2FB4" w:rsidRPr="009E2FB4">
        <w:rPr>
          <w:rStyle w:val="FontStyle350"/>
          <w:sz w:val="28"/>
          <w:szCs w:val="28"/>
        </w:rPr>
        <w:t>39,248</w:t>
      </w:r>
      <w:r w:rsidR="00512CCA" w:rsidRPr="0039662B">
        <w:rPr>
          <w:rFonts w:ascii="Times New Roman" w:hAnsi="Times New Roman" w:cs="Times New Roman"/>
          <w:sz w:val="28"/>
          <w:szCs w:val="28"/>
        </w:rPr>
        <w:t>]</w:t>
      </w:r>
      <w:r w:rsidRPr="0039662B">
        <w:rPr>
          <w:rStyle w:val="FontStyle132"/>
          <w:sz w:val="28"/>
          <w:szCs w:val="28"/>
        </w:rPr>
        <w:t>.</w:t>
      </w:r>
    </w:p>
    <w:p w:rsidR="00A91966" w:rsidRPr="0039662B" w:rsidRDefault="00A91966" w:rsidP="00A91966">
      <w:pPr>
        <w:pStyle w:val="Style33"/>
        <w:widowControl/>
        <w:spacing w:line="360" w:lineRule="auto"/>
        <w:ind w:firstLine="709"/>
        <w:rPr>
          <w:rStyle w:val="FontStyle132"/>
          <w:sz w:val="28"/>
          <w:szCs w:val="28"/>
        </w:rPr>
      </w:pPr>
      <w:r w:rsidRPr="0039662B">
        <w:rPr>
          <w:rStyle w:val="FontStyle132"/>
          <w:sz w:val="28"/>
          <w:szCs w:val="28"/>
        </w:rPr>
        <w:lastRenderedPageBreak/>
        <w:t>В условиях длительного повреждения наруша</w:t>
      </w:r>
      <w:r w:rsidRPr="0039662B">
        <w:rPr>
          <w:rStyle w:val="FontStyle132"/>
          <w:sz w:val="28"/>
          <w:szCs w:val="28"/>
        </w:rPr>
        <w:softHyphen/>
        <w:t>ются процессы деградации избытка ВКМ. Кроме того, в результате одновременно протекающих процессов повреждения, репарации и регенера</w:t>
      </w:r>
      <w:r w:rsidRPr="0039662B">
        <w:rPr>
          <w:rStyle w:val="FontStyle132"/>
          <w:sz w:val="28"/>
          <w:szCs w:val="28"/>
        </w:rPr>
        <w:softHyphen/>
        <w:t>ции наступают глубокие изменения архитектони</w:t>
      </w:r>
      <w:r w:rsidRPr="0039662B">
        <w:rPr>
          <w:rStyle w:val="FontStyle132"/>
          <w:sz w:val="28"/>
          <w:szCs w:val="28"/>
        </w:rPr>
        <w:softHyphen/>
        <w:t>ки органа, которые мо</w:t>
      </w:r>
      <w:r w:rsidRPr="0039662B">
        <w:rPr>
          <w:rStyle w:val="FontStyle132"/>
          <w:sz w:val="28"/>
          <w:szCs w:val="28"/>
        </w:rPr>
        <w:softHyphen/>
        <w:t>гут способствовать раз</w:t>
      </w:r>
      <w:r w:rsidRPr="0039662B">
        <w:rPr>
          <w:rStyle w:val="FontStyle132"/>
          <w:sz w:val="28"/>
          <w:szCs w:val="28"/>
        </w:rPr>
        <w:softHyphen/>
        <w:t>витию неопластических процессов</w:t>
      </w:r>
      <w:r w:rsidR="00325BCF">
        <w:rPr>
          <w:rStyle w:val="FontStyle132"/>
          <w:sz w:val="28"/>
          <w:szCs w:val="28"/>
        </w:rPr>
        <w:t xml:space="preserve"> </w:t>
      </w:r>
      <w:r w:rsidR="00512CCA" w:rsidRPr="0039662B">
        <w:rPr>
          <w:rStyle w:val="FontStyle350"/>
          <w:sz w:val="28"/>
          <w:szCs w:val="28"/>
        </w:rPr>
        <w:t>[</w:t>
      </w:r>
      <w:r w:rsidR="009E2FB4" w:rsidRPr="009E2FB4">
        <w:rPr>
          <w:rStyle w:val="FontStyle350"/>
          <w:sz w:val="28"/>
          <w:szCs w:val="28"/>
        </w:rPr>
        <w:t>83,243</w:t>
      </w:r>
      <w:r w:rsidR="00512CCA" w:rsidRPr="0039662B">
        <w:rPr>
          <w:rFonts w:ascii="Times New Roman" w:hAnsi="Times New Roman" w:cs="Times New Roman"/>
          <w:sz w:val="28"/>
          <w:szCs w:val="28"/>
        </w:rPr>
        <w:t>]</w:t>
      </w:r>
      <w:r w:rsidRPr="0039662B">
        <w:rPr>
          <w:rStyle w:val="FontStyle132"/>
          <w:sz w:val="28"/>
          <w:szCs w:val="28"/>
        </w:rPr>
        <w:t>.</w:t>
      </w:r>
    </w:p>
    <w:p w:rsidR="00A91966" w:rsidRPr="0039662B" w:rsidRDefault="00A91966" w:rsidP="00A91966">
      <w:pPr>
        <w:pStyle w:val="Style33"/>
        <w:widowControl/>
        <w:spacing w:line="360" w:lineRule="auto"/>
        <w:ind w:firstLine="709"/>
        <w:rPr>
          <w:rStyle w:val="FontStyle132"/>
          <w:sz w:val="28"/>
          <w:szCs w:val="28"/>
        </w:rPr>
      </w:pPr>
      <w:r w:rsidRPr="0039662B">
        <w:rPr>
          <w:rStyle w:val="FontStyle132"/>
          <w:sz w:val="28"/>
          <w:szCs w:val="28"/>
        </w:rPr>
        <w:t>Таким образом, эволюция фиб</w:t>
      </w:r>
      <w:r w:rsidRPr="0039662B">
        <w:rPr>
          <w:rStyle w:val="FontStyle132"/>
          <w:sz w:val="28"/>
          <w:szCs w:val="28"/>
        </w:rPr>
        <w:softHyphen/>
        <w:t>роза при вирусных гепа</w:t>
      </w:r>
      <w:r w:rsidRPr="0039662B">
        <w:rPr>
          <w:rStyle w:val="FontStyle132"/>
          <w:sz w:val="28"/>
          <w:szCs w:val="28"/>
        </w:rPr>
        <w:softHyphen/>
        <w:t>титах может быть представлена следующим об</w:t>
      </w:r>
      <w:r w:rsidRPr="0039662B">
        <w:rPr>
          <w:rStyle w:val="FontStyle132"/>
          <w:sz w:val="28"/>
          <w:szCs w:val="28"/>
        </w:rPr>
        <w:softHyphen/>
        <w:t>разом: портальный гепатит приводит к</w:t>
      </w:r>
      <w:r w:rsidR="00613ADE">
        <w:rPr>
          <w:rStyle w:val="FontStyle132"/>
          <w:sz w:val="28"/>
          <w:szCs w:val="28"/>
        </w:rPr>
        <w:t xml:space="preserve"> </w:t>
      </w:r>
      <w:r w:rsidRPr="0039662B">
        <w:rPr>
          <w:rStyle w:val="FontStyle132"/>
          <w:sz w:val="28"/>
          <w:szCs w:val="28"/>
        </w:rPr>
        <w:t xml:space="preserve"> формиро</w:t>
      </w:r>
      <w:r w:rsidRPr="0039662B">
        <w:rPr>
          <w:rStyle w:val="FontStyle132"/>
          <w:sz w:val="28"/>
          <w:szCs w:val="28"/>
        </w:rPr>
        <w:softHyphen/>
        <w:t>ванию фиброза портальных трактов (портальный фиброз) и капилляризации синусоидов. Затем фиброз распространяется по направлению к центральной печеночной вене и соседним пор</w:t>
      </w:r>
      <w:r w:rsidRPr="0039662B">
        <w:rPr>
          <w:rStyle w:val="FontStyle132"/>
          <w:sz w:val="28"/>
          <w:szCs w:val="28"/>
        </w:rPr>
        <w:softHyphen/>
        <w:t>тальным трактам с дальнейшим образованием портопортальных и портоцентральных септ</w:t>
      </w:r>
      <w:r w:rsidR="00325BCF">
        <w:rPr>
          <w:rStyle w:val="FontStyle132"/>
          <w:sz w:val="28"/>
          <w:szCs w:val="28"/>
        </w:rPr>
        <w:t xml:space="preserve"> </w:t>
      </w:r>
      <w:r w:rsidR="00A620F7" w:rsidRPr="0039662B">
        <w:rPr>
          <w:rStyle w:val="FontStyle350"/>
          <w:sz w:val="28"/>
          <w:szCs w:val="28"/>
        </w:rPr>
        <w:t>[</w:t>
      </w:r>
      <w:r w:rsidR="009E2FB4" w:rsidRPr="009E2FB4">
        <w:rPr>
          <w:rStyle w:val="FontStyle350"/>
          <w:sz w:val="28"/>
          <w:szCs w:val="28"/>
        </w:rPr>
        <w:t>39,</w:t>
      </w:r>
      <w:r w:rsidR="009E2FB4" w:rsidRPr="009E2FB4">
        <w:rPr>
          <w:rFonts w:ascii="Times New Roman" w:hAnsi="Times New Roman" w:cs="Times New Roman"/>
          <w:sz w:val="28"/>
          <w:szCs w:val="28"/>
        </w:rPr>
        <w:t>73</w:t>
      </w:r>
      <w:r w:rsidR="00A620F7" w:rsidRPr="0039662B">
        <w:rPr>
          <w:rFonts w:ascii="Times New Roman" w:hAnsi="Times New Roman" w:cs="Times New Roman"/>
          <w:sz w:val="28"/>
          <w:szCs w:val="28"/>
        </w:rPr>
        <w:t>]</w:t>
      </w:r>
      <w:r w:rsidRPr="0039662B">
        <w:rPr>
          <w:rStyle w:val="FontStyle132"/>
          <w:sz w:val="28"/>
          <w:szCs w:val="28"/>
        </w:rPr>
        <w:t>.</w:t>
      </w:r>
    </w:p>
    <w:p w:rsidR="00A91966" w:rsidRPr="0039662B" w:rsidRDefault="00A91966" w:rsidP="00AA1B1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39662B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580CDC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AA59C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39662B">
        <w:rPr>
          <w:rFonts w:ascii="Times New Roman" w:hAnsi="Times New Roman" w:cs="Times New Roman"/>
          <w:b/>
          <w:i/>
          <w:sz w:val="28"/>
          <w:szCs w:val="28"/>
        </w:rPr>
        <w:t xml:space="preserve"> Патогенетические особенности фиброгенеза при хронических заболеваниях печени</w:t>
      </w:r>
    </w:p>
    <w:p w:rsidR="00A91966" w:rsidRPr="0039662B" w:rsidRDefault="00A91966" w:rsidP="00A91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Фиброз печени (ФП) - результат длительного ее повреждения, сопровождаемого д</w:t>
      </w:r>
      <w:r w:rsidR="00A620F7" w:rsidRPr="0039662B">
        <w:rPr>
          <w:rFonts w:ascii="Times New Roman" w:hAnsi="Times New Roman" w:cs="Times New Roman"/>
          <w:sz w:val="28"/>
          <w:szCs w:val="28"/>
        </w:rPr>
        <w:t>ис</w:t>
      </w:r>
      <w:r w:rsidRPr="0039662B">
        <w:rPr>
          <w:rFonts w:ascii="Times New Roman" w:hAnsi="Times New Roman" w:cs="Times New Roman"/>
          <w:sz w:val="28"/>
          <w:szCs w:val="28"/>
        </w:rPr>
        <w:t xml:space="preserve">позицией белков </w:t>
      </w:r>
      <w:r w:rsidR="00DD7DAD">
        <w:rPr>
          <w:rFonts w:ascii="Times New Roman" w:hAnsi="Times New Roman" w:cs="Times New Roman"/>
          <w:sz w:val="28"/>
          <w:szCs w:val="28"/>
        </w:rPr>
        <w:t>ВКМ</w:t>
      </w:r>
      <w:r w:rsidRPr="0039662B">
        <w:rPr>
          <w:rFonts w:ascii="Times New Roman" w:hAnsi="Times New Roman" w:cs="Times New Roman"/>
          <w:sz w:val="28"/>
          <w:szCs w:val="28"/>
        </w:rPr>
        <w:t xml:space="preserve">, итог прогрессирования хронических </w:t>
      </w:r>
      <w:r w:rsidR="00DD7DAD">
        <w:rPr>
          <w:rFonts w:ascii="Times New Roman" w:hAnsi="Times New Roman" w:cs="Times New Roman"/>
          <w:sz w:val="28"/>
          <w:szCs w:val="28"/>
        </w:rPr>
        <w:t>заболевани</w:t>
      </w:r>
      <w:r w:rsidR="00A35525">
        <w:rPr>
          <w:rFonts w:ascii="Times New Roman" w:hAnsi="Times New Roman" w:cs="Times New Roman"/>
          <w:sz w:val="28"/>
          <w:szCs w:val="28"/>
        </w:rPr>
        <w:t>й</w:t>
      </w:r>
      <w:r w:rsidRPr="0039662B">
        <w:rPr>
          <w:rFonts w:ascii="Times New Roman" w:hAnsi="Times New Roman" w:cs="Times New Roman"/>
          <w:sz w:val="28"/>
          <w:szCs w:val="28"/>
        </w:rPr>
        <w:t xml:space="preserve"> печени (Х</w:t>
      </w:r>
      <w:r w:rsidR="00DD7DAD">
        <w:rPr>
          <w:rFonts w:ascii="Times New Roman" w:hAnsi="Times New Roman" w:cs="Times New Roman"/>
          <w:sz w:val="28"/>
          <w:szCs w:val="28"/>
        </w:rPr>
        <w:t>З</w:t>
      </w:r>
      <w:r w:rsidRPr="0039662B">
        <w:rPr>
          <w:rFonts w:ascii="Times New Roman" w:hAnsi="Times New Roman" w:cs="Times New Roman"/>
          <w:sz w:val="28"/>
          <w:szCs w:val="28"/>
        </w:rPr>
        <w:t>П). Нарушение печеночной архитектоники с формированием фиброзных септ, узлов регенерации приводит, в конечном счете, к ЦП и нарушению печеночной функции</w:t>
      </w:r>
      <w:r w:rsidR="00325BCF">
        <w:rPr>
          <w:rFonts w:ascii="Times New Roman" w:hAnsi="Times New Roman" w:cs="Times New Roman"/>
          <w:sz w:val="28"/>
          <w:szCs w:val="28"/>
        </w:rPr>
        <w:t xml:space="preserve"> </w:t>
      </w:r>
      <w:r w:rsidR="00A620F7" w:rsidRPr="0039662B">
        <w:rPr>
          <w:rStyle w:val="FontStyle79"/>
          <w:sz w:val="28"/>
          <w:szCs w:val="28"/>
        </w:rPr>
        <w:t>[</w:t>
      </w:r>
      <w:r w:rsidR="009E2FB4" w:rsidRPr="009E2FB4">
        <w:rPr>
          <w:rStyle w:val="FontStyle79"/>
          <w:sz w:val="28"/>
          <w:szCs w:val="28"/>
        </w:rPr>
        <w:t>19,130,146,148,</w:t>
      </w:r>
      <w:r w:rsidR="009E2FB4" w:rsidRPr="009E2FB4">
        <w:rPr>
          <w:rStyle w:val="FontStyle13"/>
          <w:sz w:val="28"/>
          <w:szCs w:val="28"/>
          <w:lang w:eastAsia="en-US"/>
        </w:rPr>
        <w:t>220</w:t>
      </w:r>
      <w:r w:rsidR="00A620F7" w:rsidRPr="009E2FB4">
        <w:rPr>
          <w:rStyle w:val="FontStyle79"/>
          <w:sz w:val="28"/>
          <w:szCs w:val="28"/>
        </w:rPr>
        <w:t>]</w:t>
      </w:r>
      <w:r w:rsidRPr="009E2FB4">
        <w:rPr>
          <w:rFonts w:ascii="Times New Roman" w:hAnsi="Times New Roman" w:cs="Times New Roman"/>
          <w:sz w:val="28"/>
          <w:szCs w:val="28"/>
        </w:rPr>
        <w:t>.</w:t>
      </w:r>
    </w:p>
    <w:p w:rsidR="00A91966" w:rsidRPr="0039662B" w:rsidRDefault="00A91966" w:rsidP="00A91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Данное определение подразумевает, что ЦП - явление необратимое. Однако имеется достаточно доказательств обратимости этого процесса. Основными причинами ФП у лиц, проживающих в индустриально развитых странах, являются хронический гепатит</w:t>
      </w:r>
      <w:proofErr w:type="gramStart"/>
      <w:r w:rsidR="003448C8" w:rsidRPr="0039662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9662B">
        <w:rPr>
          <w:rFonts w:ascii="Times New Roman" w:hAnsi="Times New Roman" w:cs="Times New Roman"/>
          <w:sz w:val="28"/>
          <w:szCs w:val="28"/>
        </w:rPr>
        <w:t xml:space="preserve"> (ХГ</w:t>
      </w:r>
      <w:r w:rsidR="00E3448A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 xml:space="preserve">С), </w:t>
      </w:r>
      <w:r w:rsidR="00102911" w:rsidRPr="0039662B">
        <w:rPr>
          <w:rFonts w:ascii="Times New Roman" w:hAnsi="Times New Roman" w:cs="Times New Roman"/>
          <w:sz w:val="28"/>
          <w:szCs w:val="28"/>
        </w:rPr>
        <w:t>хронический гепатит В</w:t>
      </w:r>
      <w:r w:rsidR="0059057E" w:rsidRPr="0039662B">
        <w:rPr>
          <w:rFonts w:ascii="Times New Roman" w:hAnsi="Times New Roman" w:cs="Times New Roman"/>
          <w:sz w:val="28"/>
          <w:szCs w:val="28"/>
        </w:rPr>
        <w:t xml:space="preserve"> (ХГ В)</w:t>
      </w:r>
      <w:r w:rsidR="00102911" w:rsidRPr="0039662B">
        <w:rPr>
          <w:rFonts w:ascii="Times New Roman" w:hAnsi="Times New Roman" w:cs="Times New Roman"/>
          <w:sz w:val="28"/>
          <w:szCs w:val="28"/>
        </w:rPr>
        <w:t xml:space="preserve">, </w:t>
      </w:r>
      <w:r w:rsidRPr="0039662B">
        <w:rPr>
          <w:rFonts w:ascii="Times New Roman" w:hAnsi="Times New Roman" w:cs="Times New Roman"/>
          <w:sz w:val="28"/>
          <w:szCs w:val="28"/>
        </w:rPr>
        <w:t>злоупотребление алкоголем и неалкогольный стеатогепатит (НАСГ) [</w:t>
      </w:r>
      <w:r w:rsidR="009E2FB4">
        <w:rPr>
          <w:rFonts w:ascii="Times New Roman" w:hAnsi="Times New Roman" w:cs="Times New Roman"/>
          <w:sz w:val="28"/>
          <w:szCs w:val="28"/>
        </w:rPr>
        <w:t>214</w:t>
      </w:r>
      <w:r w:rsidRPr="0039662B">
        <w:rPr>
          <w:rFonts w:ascii="Times New Roman" w:hAnsi="Times New Roman" w:cs="Times New Roman"/>
          <w:sz w:val="28"/>
          <w:szCs w:val="28"/>
        </w:rPr>
        <w:t>].</w:t>
      </w:r>
      <w:r w:rsidR="00344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966" w:rsidRPr="0039662B" w:rsidRDefault="00A91966" w:rsidP="00A91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 xml:space="preserve">На ранних стадиях ФП практически никаких явных клинических проявлений этого патологического процесса не отмечается и лишь морфологическое исследование биоптата позволяет обнаружить признаки начинающихся структурных изменений, выражающихся в чрезмерном </w:t>
      </w:r>
      <w:r w:rsidRPr="0039662B">
        <w:rPr>
          <w:rFonts w:ascii="Times New Roman" w:hAnsi="Times New Roman" w:cs="Times New Roman"/>
          <w:sz w:val="28"/>
          <w:szCs w:val="28"/>
        </w:rPr>
        <w:lastRenderedPageBreak/>
        <w:t xml:space="preserve">накоплении </w:t>
      </w:r>
      <w:r w:rsidR="00C97146" w:rsidRPr="0039662B">
        <w:rPr>
          <w:rFonts w:ascii="Times New Roman" w:hAnsi="Times New Roman" w:cs="Times New Roman"/>
          <w:sz w:val="28"/>
          <w:szCs w:val="28"/>
        </w:rPr>
        <w:t>ВКМ</w:t>
      </w:r>
      <w:r w:rsidRPr="0039662B">
        <w:rPr>
          <w:rFonts w:ascii="Times New Roman" w:hAnsi="Times New Roman" w:cs="Times New Roman"/>
          <w:sz w:val="28"/>
          <w:szCs w:val="28"/>
        </w:rPr>
        <w:t>. Молекулярный состав измененной соединительной ткани при ЦП примерно одинаков</w:t>
      </w:r>
      <w:r w:rsidR="009E6852">
        <w:rPr>
          <w:rFonts w:ascii="Times New Roman" w:hAnsi="Times New Roman" w:cs="Times New Roman"/>
          <w:sz w:val="28"/>
          <w:szCs w:val="28"/>
        </w:rPr>
        <w:t>,</w:t>
      </w:r>
      <w:r w:rsidRPr="0039662B">
        <w:rPr>
          <w:rFonts w:ascii="Times New Roman" w:hAnsi="Times New Roman" w:cs="Times New Roman"/>
          <w:sz w:val="28"/>
          <w:szCs w:val="28"/>
        </w:rPr>
        <w:t xml:space="preserve"> независимо от этиологии процесса. Он считается результатом чрезмерного накопления </w:t>
      </w:r>
      <w:r w:rsidR="00C97146" w:rsidRPr="0039662B">
        <w:rPr>
          <w:rFonts w:ascii="Times New Roman" w:hAnsi="Times New Roman" w:cs="Times New Roman"/>
          <w:sz w:val="28"/>
          <w:szCs w:val="28"/>
        </w:rPr>
        <w:t>ВКМ</w:t>
      </w:r>
      <w:r w:rsidRPr="0039662B">
        <w:rPr>
          <w:rFonts w:ascii="Times New Roman" w:hAnsi="Times New Roman" w:cs="Times New Roman"/>
          <w:sz w:val="28"/>
          <w:szCs w:val="28"/>
        </w:rPr>
        <w:t>. Естественное развитие хронического повреждения печени – прогрессирование фиброза, в конечном итоге приводящее к циррозу и гепатоцеллюлярной карциноме (ГЦК). Гепатоциты являются мишенями для большинства повреждающих агентов, включающих вирусы гепатита, метаболиты алкоголя, токсичные желчные кислоты и др</w:t>
      </w:r>
      <w:r w:rsidR="00C41AE1">
        <w:rPr>
          <w:rFonts w:ascii="Times New Roman" w:hAnsi="Times New Roman" w:cs="Times New Roman"/>
          <w:sz w:val="28"/>
          <w:szCs w:val="28"/>
        </w:rPr>
        <w:t xml:space="preserve">. </w:t>
      </w:r>
      <w:r w:rsidRPr="0039662B">
        <w:rPr>
          <w:rFonts w:ascii="Times New Roman" w:hAnsi="Times New Roman" w:cs="Times New Roman"/>
          <w:sz w:val="28"/>
          <w:szCs w:val="28"/>
        </w:rPr>
        <w:t>Повреждение гепатоцитов сопровождается высвобождением радикалов кислорода, фиброгенных медиаторов и активацией воспалительных клеток [</w:t>
      </w:r>
      <w:r w:rsidR="00724B77" w:rsidRPr="00724B77">
        <w:rPr>
          <w:rFonts w:ascii="Times New Roman" w:hAnsi="Times New Roman" w:cs="Times New Roman"/>
          <w:sz w:val="28"/>
          <w:szCs w:val="28"/>
        </w:rPr>
        <w:t>146</w:t>
      </w:r>
      <w:r w:rsidR="00C41AE1">
        <w:rPr>
          <w:rFonts w:ascii="Times New Roman" w:hAnsi="Times New Roman" w:cs="Times New Roman"/>
          <w:sz w:val="28"/>
          <w:szCs w:val="28"/>
        </w:rPr>
        <w:t>,215</w:t>
      </w:r>
      <w:r w:rsidRPr="0039662B">
        <w:rPr>
          <w:rFonts w:ascii="Times New Roman" w:hAnsi="Times New Roman" w:cs="Times New Roman"/>
          <w:sz w:val="28"/>
          <w:szCs w:val="28"/>
        </w:rPr>
        <w:t>].</w:t>
      </w:r>
    </w:p>
    <w:p w:rsidR="00A91966" w:rsidRPr="0039662B" w:rsidRDefault="00A91966" w:rsidP="00A91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28"/>
          <w:sz w:val="28"/>
          <w:szCs w:val="28"/>
        </w:rPr>
      </w:pPr>
      <w:r w:rsidRPr="0039662B">
        <w:rPr>
          <w:rStyle w:val="FontStyle28"/>
          <w:sz w:val="28"/>
          <w:szCs w:val="28"/>
        </w:rPr>
        <w:t>Среди факторов необратимого повреждения тка</w:t>
      </w:r>
      <w:r w:rsidRPr="0039662B">
        <w:rPr>
          <w:rStyle w:val="FontStyle28"/>
          <w:sz w:val="28"/>
          <w:szCs w:val="28"/>
        </w:rPr>
        <w:softHyphen/>
        <w:t>ни печени выделяют местные и системные механиз</w:t>
      </w:r>
      <w:r w:rsidRPr="0039662B">
        <w:rPr>
          <w:rStyle w:val="FontStyle28"/>
          <w:sz w:val="28"/>
          <w:szCs w:val="28"/>
        </w:rPr>
        <w:softHyphen/>
        <w:t>мы. В печени определенную роль играют следую</w:t>
      </w:r>
      <w:r w:rsidRPr="0039662B">
        <w:rPr>
          <w:rStyle w:val="FontStyle28"/>
          <w:sz w:val="28"/>
          <w:szCs w:val="28"/>
        </w:rPr>
        <w:softHyphen/>
        <w:t>щие процессы:</w:t>
      </w:r>
    </w:p>
    <w:p w:rsidR="00A91966" w:rsidRPr="0039662B" w:rsidRDefault="00A91966" w:rsidP="00A91966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Style w:val="FontStyle28"/>
          <w:sz w:val="28"/>
          <w:szCs w:val="28"/>
        </w:rPr>
      </w:pPr>
      <w:r w:rsidRPr="0039662B">
        <w:rPr>
          <w:rStyle w:val="FontStyle28"/>
          <w:sz w:val="28"/>
          <w:szCs w:val="28"/>
        </w:rPr>
        <w:t>массовая гибель (некроз</w:t>
      </w:r>
      <w:r w:rsidR="00102911" w:rsidRPr="0039662B">
        <w:rPr>
          <w:rStyle w:val="FontStyle28"/>
          <w:sz w:val="28"/>
          <w:szCs w:val="28"/>
        </w:rPr>
        <w:t xml:space="preserve">) гепатоцитов, которая нарушает, </w:t>
      </w:r>
      <w:r w:rsidRPr="0039662B">
        <w:rPr>
          <w:rStyle w:val="FontStyle28"/>
          <w:sz w:val="28"/>
          <w:szCs w:val="28"/>
        </w:rPr>
        <w:t>вызыва</w:t>
      </w:r>
      <w:r w:rsidR="00102911" w:rsidRPr="0039662B">
        <w:rPr>
          <w:rStyle w:val="FontStyle28"/>
          <w:sz w:val="28"/>
          <w:szCs w:val="28"/>
        </w:rPr>
        <w:t>я</w:t>
      </w:r>
      <w:r w:rsidRPr="0039662B">
        <w:rPr>
          <w:rStyle w:val="FontStyle28"/>
          <w:sz w:val="28"/>
          <w:szCs w:val="28"/>
        </w:rPr>
        <w:t xml:space="preserve"> стрессорную (повреждающую) активацию </w:t>
      </w:r>
      <w:r w:rsidR="009E6852">
        <w:rPr>
          <w:rStyle w:val="FontStyle28"/>
          <w:sz w:val="28"/>
          <w:szCs w:val="28"/>
        </w:rPr>
        <w:t>синусоидальных клеток (</w:t>
      </w:r>
      <w:r w:rsidRPr="0039662B">
        <w:rPr>
          <w:rStyle w:val="FontStyle28"/>
          <w:sz w:val="28"/>
          <w:szCs w:val="28"/>
        </w:rPr>
        <w:t>СК</w:t>
      </w:r>
      <w:r w:rsidR="009E6852">
        <w:rPr>
          <w:rStyle w:val="FontStyle28"/>
          <w:sz w:val="28"/>
          <w:szCs w:val="28"/>
        </w:rPr>
        <w:t>)</w:t>
      </w:r>
      <w:r w:rsidRPr="0039662B">
        <w:rPr>
          <w:rStyle w:val="FontStyle28"/>
          <w:sz w:val="28"/>
          <w:szCs w:val="28"/>
        </w:rPr>
        <w:t xml:space="preserve">, и прежде всего </w:t>
      </w:r>
      <w:r w:rsidR="00102911" w:rsidRPr="0039662B">
        <w:rPr>
          <w:rStyle w:val="FontStyle28"/>
          <w:sz w:val="28"/>
          <w:szCs w:val="28"/>
        </w:rPr>
        <w:t>клеток Ито</w:t>
      </w:r>
      <w:r w:rsidRPr="0039662B">
        <w:rPr>
          <w:rStyle w:val="FontStyle28"/>
          <w:sz w:val="28"/>
          <w:szCs w:val="28"/>
        </w:rPr>
        <w:t xml:space="preserve"> [</w:t>
      </w:r>
      <w:r w:rsidR="00724B77" w:rsidRPr="00724B77">
        <w:rPr>
          <w:rStyle w:val="FontStyle28"/>
          <w:sz w:val="28"/>
          <w:szCs w:val="28"/>
        </w:rPr>
        <w:t>205</w:t>
      </w:r>
      <w:r w:rsidRPr="0039662B">
        <w:rPr>
          <w:rStyle w:val="FontStyle28"/>
          <w:sz w:val="28"/>
          <w:szCs w:val="28"/>
        </w:rPr>
        <w:t xml:space="preserve">]. В результате </w:t>
      </w:r>
      <w:r w:rsidR="00102911" w:rsidRPr="0039662B">
        <w:rPr>
          <w:rStyle w:val="FontStyle28"/>
          <w:sz w:val="28"/>
          <w:szCs w:val="28"/>
        </w:rPr>
        <w:t>клетки Ито</w:t>
      </w:r>
      <w:r w:rsidRPr="0039662B">
        <w:rPr>
          <w:rStyle w:val="FontStyle28"/>
          <w:sz w:val="28"/>
          <w:szCs w:val="28"/>
        </w:rPr>
        <w:t xml:space="preserve"> утрачивают пластические и регуляторные функции стволовых клеток и превращаются в зрелые фибробласты, которые не способны регулировать межклеточные взаимодействия и структуру </w:t>
      </w:r>
      <w:r w:rsidR="00C97146" w:rsidRPr="0039662B">
        <w:rPr>
          <w:rFonts w:ascii="Times New Roman" w:hAnsi="Times New Roman" w:cs="Times New Roman"/>
          <w:sz w:val="28"/>
          <w:szCs w:val="28"/>
        </w:rPr>
        <w:t>ВКМ</w:t>
      </w:r>
      <w:r w:rsidRPr="0039662B">
        <w:rPr>
          <w:rStyle w:val="FontStyle28"/>
          <w:sz w:val="28"/>
          <w:szCs w:val="28"/>
        </w:rPr>
        <w:t>, вызывая дисбаланс функций клеток печени (потеря микроворсинок на гепатоцитах, капилляризация синусоидов, нарушение растормаживания митотических потенций гепатоцитов);</w:t>
      </w:r>
    </w:p>
    <w:p w:rsidR="00A91966" w:rsidRPr="0039662B" w:rsidRDefault="00A91966" w:rsidP="00A91966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Style w:val="FontStyle28"/>
          <w:sz w:val="28"/>
          <w:szCs w:val="28"/>
        </w:rPr>
      </w:pPr>
      <w:r w:rsidRPr="0039662B">
        <w:rPr>
          <w:rStyle w:val="FontStyle28"/>
          <w:sz w:val="28"/>
          <w:szCs w:val="28"/>
        </w:rPr>
        <w:t>преобладание процессов синтеза фибрил</w:t>
      </w:r>
      <w:r w:rsidRPr="0039662B">
        <w:rPr>
          <w:rStyle w:val="FontStyle28"/>
          <w:sz w:val="28"/>
          <w:szCs w:val="28"/>
        </w:rPr>
        <w:softHyphen/>
        <w:t>лярных матриксных коллагенов и относительная недостаточность синтеза (активности) матриксных протеиназ (коллагеназ) ведет к формированию фиб</w:t>
      </w:r>
      <w:r w:rsidRPr="0039662B">
        <w:rPr>
          <w:rStyle w:val="FontStyle28"/>
          <w:sz w:val="28"/>
          <w:szCs w:val="28"/>
        </w:rPr>
        <w:softHyphen/>
        <w:t>розной ткани, которое начинается в пространстве Диссе. В результате имеет место отложение колла</w:t>
      </w:r>
      <w:r w:rsidRPr="0039662B">
        <w:rPr>
          <w:rStyle w:val="FontStyle28"/>
          <w:sz w:val="28"/>
          <w:szCs w:val="28"/>
        </w:rPr>
        <w:softHyphen/>
        <w:t>гена 1, 3, 5-го типов и фибронектина, которые созда</w:t>
      </w:r>
      <w:r w:rsidRPr="0039662B">
        <w:rPr>
          <w:rStyle w:val="FontStyle28"/>
          <w:sz w:val="28"/>
          <w:szCs w:val="28"/>
        </w:rPr>
        <w:softHyphen/>
        <w:t>ют препятствия для нормального обмена веществ между кровью синусоидов, гепатоцитов и СК [</w:t>
      </w:r>
      <w:r w:rsidR="00724B77" w:rsidRPr="00724B77">
        <w:rPr>
          <w:rStyle w:val="FontStyle28"/>
          <w:sz w:val="28"/>
          <w:szCs w:val="28"/>
        </w:rPr>
        <w:t>66</w:t>
      </w:r>
      <w:r w:rsidRPr="0039662B">
        <w:rPr>
          <w:rStyle w:val="FontStyle28"/>
          <w:sz w:val="28"/>
          <w:szCs w:val="28"/>
        </w:rPr>
        <w:t>].</w:t>
      </w:r>
    </w:p>
    <w:p w:rsidR="00A91966" w:rsidRPr="0039662B" w:rsidRDefault="00A91966" w:rsidP="00A91966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Style w:val="FontStyle28"/>
          <w:sz w:val="28"/>
          <w:szCs w:val="28"/>
        </w:rPr>
      </w:pPr>
      <w:r w:rsidRPr="0039662B">
        <w:rPr>
          <w:rStyle w:val="FontStyle28"/>
          <w:sz w:val="28"/>
          <w:szCs w:val="28"/>
        </w:rPr>
        <w:lastRenderedPageBreak/>
        <w:t>развитие дискоординации биорегуляторных ритмов активности гепатоцитов и СК вследствие снижения массы гепатоцитов до критического уровня. В результате резко возрастает функциональная нагрузка на эти клет</w:t>
      </w:r>
      <w:r w:rsidR="00613ADE">
        <w:rPr>
          <w:rStyle w:val="FontStyle28"/>
          <w:sz w:val="28"/>
          <w:szCs w:val="28"/>
        </w:rPr>
        <w:t xml:space="preserve">ки и, соответственно, снижается </w:t>
      </w:r>
      <w:r w:rsidRPr="0039662B">
        <w:rPr>
          <w:rStyle w:val="FontStyle28"/>
          <w:sz w:val="28"/>
          <w:szCs w:val="28"/>
        </w:rPr>
        <w:t>и десинхронизируется их митотическая активность, а также возрастает апоптоз сохранившихся гепатоцитов [</w:t>
      </w:r>
      <w:r w:rsidR="00724B77">
        <w:rPr>
          <w:rStyle w:val="FontStyle28"/>
          <w:sz w:val="28"/>
          <w:szCs w:val="28"/>
        </w:rPr>
        <w:t>35,106</w:t>
      </w:r>
      <w:r w:rsidRPr="0039662B">
        <w:rPr>
          <w:rStyle w:val="FontStyle28"/>
          <w:sz w:val="28"/>
          <w:szCs w:val="28"/>
        </w:rPr>
        <w:t>].</w:t>
      </w:r>
    </w:p>
    <w:p w:rsidR="00A91966" w:rsidRPr="0039662B" w:rsidRDefault="005C30FE" w:rsidP="00AA1B1C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580CDC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80CD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A59C5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91966" w:rsidRPr="0039662B">
        <w:rPr>
          <w:rFonts w:ascii="Times New Roman" w:hAnsi="Times New Roman" w:cs="Times New Roman"/>
          <w:b/>
          <w:i/>
          <w:sz w:val="28"/>
          <w:szCs w:val="28"/>
        </w:rPr>
        <w:t xml:space="preserve">Молекулярный состав </w:t>
      </w:r>
      <w:r>
        <w:rPr>
          <w:rFonts w:ascii="Times New Roman" w:hAnsi="Times New Roman" w:cs="Times New Roman"/>
          <w:b/>
          <w:i/>
          <w:sz w:val="28"/>
          <w:szCs w:val="28"/>
        </w:rPr>
        <w:t>ВКМ</w:t>
      </w:r>
    </w:p>
    <w:p w:rsidR="00A91966" w:rsidRPr="0039662B" w:rsidRDefault="00A91966" w:rsidP="00A91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 xml:space="preserve">Многочисленные повреждающие агенты, являясь триггерами фиброгенеза, запускают процесс образования фибриллярных структур или чрезмерного синтеза и накопления </w:t>
      </w:r>
      <w:r w:rsidR="00C97146" w:rsidRPr="0039662B">
        <w:rPr>
          <w:rFonts w:ascii="Times New Roman" w:hAnsi="Times New Roman" w:cs="Times New Roman"/>
          <w:sz w:val="28"/>
          <w:szCs w:val="28"/>
        </w:rPr>
        <w:t>ВКМ</w:t>
      </w:r>
      <w:r w:rsidRPr="0039662B">
        <w:rPr>
          <w:rFonts w:ascii="Times New Roman" w:hAnsi="Times New Roman" w:cs="Times New Roman"/>
          <w:sz w:val="28"/>
          <w:szCs w:val="28"/>
        </w:rPr>
        <w:t>. Молекулярный состав измененной соединительной ткани при ФП примерно одинаков</w:t>
      </w:r>
      <w:r w:rsidR="009E6852">
        <w:rPr>
          <w:rFonts w:ascii="Times New Roman" w:hAnsi="Times New Roman" w:cs="Times New Roman"/>
          <w:sz w:val="28"/>
          <w:szCs w:val="28"/>
        </w:rPr>
        <w:t>,</w:t>
      </w:r>
      <w:r w:rsidRPr="0039662B">
        <w:rPr>
          <w:rFonts w:ascii="Times New Roman" w:hAnsi="Times New Roman" w:cs="Times New Roman"/>
          <w:sz w:val="28"/>
          <w:szCs w:val="28"/>
        </w:rPr>
        <w:t xml:space="preserve"> независимо от этиологии </w:t>
      </w:r>
      <w:r w:rsidRPr="00724B77">
        <w:rPr>
          <w:rFonts w:ascii="Times New Roman" w:hAnsi="Times New Roman" w:cs="Times New Roman"/>
          <w:sz w:val="28"/>
          <w:szCs w:val="28"/>
        </w:rPr>
        <w:t>процесса [</w:t>
      </w:r>
      <w:r w:rsidR="00724B77" w:rsidRPr="00724B77">
        <w:rPr>
          <w:rFonts w:ascii="Times New Roman" w:hAnsi="Times New Roman" w:cs="Times New Roman"/>
          <w:sz w:val="28"/>
          <w:szCs w:val="28"/>
        </w:rPr>
        <w:t>146</w:t>
      </w:r>
      <w:r w:rsidRPr="00724B77">
        <w:rPr>
          <w:rFonts w:ascii="Times New Roman" w:hAnsi="Times New Roman" w:cs="Times New Roman"/>
          <w:sz w:val="28"/>
          <w:szCs w:val="28"/>
        </w:rPr>
        <w:t>].</w:t>
      </w:r>
    </w:p>
    <w:p w:rsidR="00A91966" w:rsidRPr="0039662B" w:rsidRDefault="00A91966" w:rsidP="00A91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 xml:space="preserve">Длительная персистенция активных клеток Ито приводит к аккумуляции протеинов </w:t>
      </w:r>
      <w:r w:rsidR="00C97146" w:rsidRPr="0039662B">
        <w:rPr>
          <w:rFonts w:ascii="Times New Roman" w:hAnsi="Times New Roman" w:cs="Times New Roman"/>
          <w:sz w:val="28"/>
          <w:szCs w:val="28"/>
        </w:rPr>
        <w:t>ВКМ</w:t>
      </w:r>
      <w:r w:rsidR="00C41AE1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 xml:space="preserve">и прогрессированию фиброза. Молекулы </w:t>
      </w:r>
      <w:r w:rsidR="00C97146" w:rsidRPr="0039662B">
        <w:rPr>
          <w:rFonts w:ascii="Times New Roman" w:hAnsi="Times New Roman" w:cs="Times New Roman"/>
          <w:sz w:val="28"/>
          <w:szCs w:val="28"/>
        </w:rPr>
        <w:t>ВКМ</w:t>
      </w:r>
      <w:r w:rsidR="00C41AE1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>объединяются в большие молекулярные образования: коллагены, неколлагеновые гликопротеиды, глюкозаминогликаны, протеогликаны и эластин. Накопление коллагена – важный этап развития ФП, так как он является основным компонентом, формирующим механический каркас органа</w:t>
      </w:r>
      <w:r w:rsidR="00902B78" w:rsidRPr="0039662B">
        <w:rPr>
          <w:rFonts w:ascii="Times New Roman" w:hAnsi="Times New Roman" w:cs="Times New Roman"/>
          <w:sz w:val="28"/>
          <w:szCs w:val="28"/>
        </w:rPr>
        <w:t xml:space="preserve"> [</w:t>
      </w:r>
      <w:r w:rsidR="00724B77" w:rsidRPr="00724B77">
        <w:rPr>
          <w:rStyle w:val="FontStyle13"/>
          <w:sz w:val="28"/>
          <w:szCs w:val="28"/>
        </w:rPr>
        <w:t>5,31,32,46,</w:t>
      </w:r>
      <w:r w:rsidR="00724B77" w:rsidRPr="00724B77">
        <w:rPr>
          <w:rStyle w:val="FontStyle13"/>
          <w:sz w:val="28"/>
          <w:szCs w:val="28"/>
          <w:lang w:eastAsia="en-US"/>
        </w:rPr>
        <w:t>81,86,94</w:t>
      </w:r>
      <w:r w:rsidR="00902B78" w:rsidRPr="0039662B">
        <w:rPr>
          <w:rFonts w:ascii="Times New Roman" w:hAnsi="Times New Roman" w:cs="Times New Roman"/>
          <w:sz w:val="28"/>
          <w:szCs w:val="28"/>
        </w:rPr>
        <w:t>]</w:t>
      </w:r>
      <w:r w:rsidRPr="0039662B">
        <w:rPr>
          <w:rFonts w:ascii="Times New Roman" w:hAnsi="Times New Roman" w:cs="Times New Roman"/>
          <w:sz w:val="28"/>
          <w:szCs w:val="28"/>
        </w:rPr>
        <w:t>.</w:t>
      </w:r>
    </w:p>
    <w:p w:rsidR="00A91966" w:rsidRPr="0039662B" w:rsidRDefault="00A91966" w:rsidP="00A91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Из 20 различных типов коллагена</w:t>
      </w:r>
      <w:r w:rsidR="009E6852">
        <w:rPr>
          <w:rFonts w:ascii="Times New Roman" w:hAnsi="Times New Roman" w:cs="Times New Roman"/>
          <w:sz w:val="28"/>
          <w:szCs w:val="28"/>
        </w:rPr>
        <w:t>,</w:t>
      </w:r>
      <w:r w:rsidRPr="0039662B">
        <w:rPr>
          <w:rFonts w:ascii="Times New Roman" w:hAnsi="Times New Roman" w:cs="Times New Roman"/>
          <w:sz w:val="28"/>
          <w:szCs w:val="28"/>
        </w:rPr>
        <w:t xml:space="preserve"> имеющих определенную функцию и специфическую локализацию, более 10 найдено в печени. За формирование фибрилл отвечают коллагены I, III и IV типов, формирующие базальную мембрану клеток. После повреждения печени большое значение приобретают ранние изменения матрикса в пространстве Диссе, который из базального мембраноподобного матрикса начинает преобразовываться </w:t>
      </w:r>
      <w:proofErr w:type="gramStart"/>
      <w:r w:rsidRPr="003966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355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662B">
        <w:rPr>
          <w:rFonts w:ascii="Times New Roman" w:hAnsi="Times New Roman" w:cs="Times New Roman"/>
          <w:sz w:val="28"/>
          <w:szCs w:val="28"/>
        </w:rPr>
        <w:t>интерстициальный</w:t>
      </w:r>
      <w:proofErr w:type="gramEnd"/>
      <w:r w:rsidRPr="0039662B">
        <w:rPr>
          <w:rFonts w:ascii="Times New Roman" w:hAnsi="Times New Roman" w:cs="Times New Roman"/>
          <w:sz w:val="28"/>
          <w:szCs w:val="28"/>
        </w:rPr>
        <w:t xml:space="preserve"> матрикс, состоящий преимущественно из коллагена III и IV типов, входящего в состав фибрилл и фибронектина [</w:t>
      </w:r>
      <w:r w:rsidR="00724B77" w:rsidRPr="00724B77">
        <w:rPr>
          <w:rFonts w:ascii="Times New Roman" w:hAnsi="Times New Roman" w:cs="Times New Roman"/>
          <w:sz w:val="28"/>
          <w:szCs w:val="28"/>
        </w:rPr>
        <w:t>146</w:t>
      </w:r>
      <w:r w:rsidRPr="0039662B">
        <w:rPr>
          <w:rFonts w:ascii="Times New Roman" w:hAnsi="Times New Roman" w:cs="Times New Roman"/>
          <w:sz w:val="28"/>
          <w:szCs w:val="28"/>
        </w:rPr>
        <w:t>].</w:t>
      </w:r>
    </w:p>
    <w:p w:rsidR="00A91966" w:rsidRPr="0039662B" w:rsidRDefault="00A91966" w:rsidP="00A91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 xml:space="preserve">Подобное изменение состава </w:t>
      </w:r>
      <w:r w:rsidR="00C97146" w:rsidRPr="0039662B">
        <w:rPr>
          <w:rFonts w:ascii="Times New Roman" w:hAnsi="Times New Roman" w:cs="Times New Roman"/>
          <w:sz w:val="28"/>
          <w:szCs w:val="28"/>
        </w:rPr>
        <w:t>ВКМ</w:t>
      </w:r>
      <w:r w:rsidR="008B0F9C" w:rsidRPr="008B0F9C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 xml:space="preserve">в конечном итоге может напрямую стимулировать фиброгенез. Коллаген IV типа, фибриноген и урокиназный </w:t>
      </w:r>
      <w:r w:rsidRPr="0039662B">
        <w:rPr>
          <w:rFonts w:ascii="Times New Roman" w:hAnsi="Times New Roman" w:cs="Times New Roman"/>
          <w:sz w:val="28"/>
          <w:szCs w:val="28"/>
        </w:rPr>
        <w:lastRenderedPageBreak/>
        <w:t xml:space="preserve">тип активатора плазминогена активируют </w:t>
      </w:r>
      <w:r w:rsidR="00902B78" w:rsidRPr="0039662B">
        <w:rPr>
          <w:rFonts w:ascii="Times New Roman" w:hAnsi="Times New Roman" w:cs="Times New Roman"/>
          <w:sz w:val="28"/>
          <w:szCs w:val="28"/>
        </w:rPr>
        <w:t>ЗК</w:t>
      </w:r>
      <w:r w:rsidRPr="0039662B">
        <w:rPr>
          <w:rFonts w:ascii="Times New Roman" w:hAnsi="Times New Roman" w:cs="Times New Roman"/>
          <w:sz w:val="28"/>
          <w:szCs w:val="28"/>
        </w:rPr>
        <w:t xml:space="preserve"> путем стимуляции </w:t>
      </w:r>
      <w:proofErr w:type="gramStart"/>
      <w:r w:rsidRPr="0039662B">
        <w:rPr>
          <w:rFonts w:ascii="Times New Roman" w:hAnsi="Times New Roman" w:cs="Times New Roman"/>
          <w:sz w:val="28"/>
          <w:szCs w:val="28"/>
        </w:rPr>
        <w:t>латентных</w:t>
      </w:r>
      <w:proofErr w:type="gramEnd"/>
      <w:r w:rsidRPr="0039662B">
        <w:rPr>
          <w:rFonts w:ascii="Times New Roman" w:hAnsi="Times New Roman" w:cs="Times New Roman"/>
          <w:sz w:val="28"/>
          <w:szCs w:val="28"/>
        </w:rPr>
        <w:t xml:space="preserve"> цитокинов, таких как TGF-</w:t>
      </w:r>
      <w:r w:rsidRPr="0039662B">
        <w:rPr>
          <w:rFonts w:ascii="Times New Roman" w:eastAsia="SymbolProportionalBT-Regular" w:hAnsi="Times New Roman" w:cs="Times New Roman"/>
          <w:sz w:val="28"/>
          <w:szCs w:val="28"/>
        </w:rPr>
        <w:t>β</w:t>
      </w:r>
      <w:r w:rsidR="00902B78" w:rsidRPr="0039662B">
        <w:rPr>
          <w:rFonts w:ascii="Times New Roman" w:hAnsi="Times New Roman" w:cs="Times New Roman"/>
          <w:sz w:val="28"/>
          <w:szCs w:val="28"/>
        </w:rPr>
        <w:t>1</w:t>
      </w:r>
      <w:r w:rsidRPr="003966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1966" w:rsidRPr="0039662B" w:rsidRDefault="00A91966" w:rsidP="00A91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 xml:space="preserve">Фибриллярные коллагены могут связывать и стимулировать ЗК посредством дискоидинового домена рецептора DDR2 и интегринов. Более того, измененный </w:t>
      </w:r>
      <w:r w:rsidR="000602F2">
        <w:rPr>
          <w:rFonts w:ascii="Times New Roman" w:hAnsi="Times New Roman" w:cs="Times New Roman"/>
          <w:sz w:val="28"/>
          <w:szCs w:val="28"/>
        </w:rPr>
        <w:t>ВКМ</w:t>
      </w:r>
      <w:r w:rsidRPr="0039662B">
        <w:rPr>
          <w:rFonts w:ascii="Times New Roman" w:hAnsi="Times New Roman" w:cs="Times New Roman"/>
          <w:sz w:val="28"/>
          <w:szCs w:val="28"/>
        </w:rPr>
        <w:t xml:space="preserve"> может служить «резервуаром» для факторов роста (</w:t>
      </w:r>
      <w:proofErr w:type="gramStart"/>
      <w:r w:rsidRPr="0039662B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Pr="0039662B">
        <w:rPr>
          <w:rFonts w:ascii="Times New Roman" w:hAnsi="Times New Roman" w:cs="Times New Roman"/>
          <w:sz w:val="28"/>
          <w:szCs w:val="28"/>
        </w:rPr>
        <w:t xml:space="preserve">) и </w:t>
      </w:r>
      <w:r w:rsidR="00902B78" w:rsidRPr="0039662B">
        <w:rPr>
          <w:rFonts w:ascii="Times New Roman" w:hAnsi="Times New Roman" w:cs="Times New Roman"/>
          <w:sz w:val="28"/>
          <w:szCs w:val="28"/>
        </w:rPr>
        <w:t>ММП</w:t>
      </w:r>
      <w:r w:rsidRPr="0039662B">
        <w:rPr>
          <w:rFonts w:ascii="Times New Roman" w:hAnsi="Times New Roman" w:cs="Times New Roman"/>
          <w:sz w:val="28"/>
          <w:szCs w:val="28"/>
        </w:rPr>
        <w:t xml:space="preserve"> [</w:t>
      </w:r>
      <w:r w:rsidR="00724B77" w:rsidRPr="00724B77">
        <w:rPr>
          <w:rFonts w:ascii="Times New Roman" w:hAnsi="Times New Roman" w:cs="Times New Roman"/>
          <w:sz w:val="28"/>
          <w:szCs w:val="28"/>
        </w:rPr>
        <w:t>215</w:t>
      </w:r>
      <w:r w:rsidRPr="0039662B">
        <w:rPr>
          <w:rFonts w:ascii="Times New Roman" w:hAnsi="Times New Roman" w:cs="Times New Roman"/>
          <w:sz w:val="28"/>
          <w:szCs w:val="28"/>
        </w:rPr>
        <w:t>].</w:t>
      </w:r>
    </w:p>
    <w:p w:rsidR="00761BFB" w:rsidRPr="0039662B" w:rsidRDefault="00761BFB" w:rsidP="00A91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 xml:space="preserve">В результате избыточного синтеза компонентов </w:t>
      </w:r>
      <w:r w:rsidR="00C97146" w:rsidRPr="0039662B">
        <w:rPr>
          <w:rFonts w:ascii="Times New Roman" w:hAnsi="Times New Roman" w:cs="Times New Roman"/>
          <w:sz w:val="28"/>
          <w:szCs w:val="28"/>
        </w:rPr>
        <w:t>ВКМ</w:t>
      </w:r>
      <w:r w:rsidR="008B0F9C" w:rsidRPr="00731DFB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>синусоиды превращаются в капилляры, исчезают фенестры эндотелия. В итоге нарушается обмен веществ между гепатоцитами и кровью. Стенозирование синусоидов повышает сосудистое сопротивление в печени и способствует формированию портальной гипертензии (ПГ) [</w:t>
      </w:r>
      <w:r w:rsidR="006F2C06" w:rsidRPr="006F2C06">
        <w:rPr>
          <w:rStyle w:val="FontStyle13"/>
          <w:sz w:val="28"/>
          <w:szCs w:val="28"/>
        </w:rPr>
        <w:t>27,30,44,48,71</w:t>
      </w:r>
      <w:r w:rsidRPr="0039662B">
        <w:rPr>
          <w:rFonts w:ascii="Times New Roman" w:hAnsi="Times New Roman" w:cs="Times New Roman"/>
          <w:sz w:val="28"/>
          <w:szCs w:val="28"/>
        </w:rPr>
        <w:t>].</w:t>
      </w:r>
    </w:p>
    <w:p w:rsidR="00A91966" w:rsidRPr="0039662B" w:rsidRDefault="00A91966" w:rsidP="00A91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Прогрессирование фиброза нарушает архитектонику печени и обусловливает развитие ЦП и ПГ.</w:t>
      </w:r>
    </w:p>
    <w:p w:rsidR="00A91966" w:rsidRPr="0039662B" w:rsidRDefault="00A91966" w:rsidP="00A91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 xml:space="preserve">К тому же длительная стимуляция эпителиальной пролиферации в аномальной среде </w:t>
      </w:r>
      <w:r w:rsidR="000602F2">
        <w:rPr>
          <w:rFonts w:ascii="Times New Roman" w:hAnsi="Times New Roman" w:cs="Times New Roman"/>
          <w:sz w:val="28"/>
          <w:szCs w:val="28"/>
        </w:rPr>
        <w:t>ВКМ</w:t>
      </w:r>
      <w:r w:rsidRPr="0039662B">
        <w:rPr>
          <w:rFonts w:ascii="Times New Roman" w:hAnsi="Times New Roman" w:cs="Times New Roman"/>
          <w:sz w:val="28"/>
          <w:szCs w:val="28"/>
        </w:rPr>
        <w:t xml:space="preserve"> (регенеративные узелки) предрасполагает к развитию ГЦК [</w:t>
      </w:r>
      <w:r w:rsidR="006F2C06">
        <w:rPr>
          <w:rFonts w:ascii="Times New Roman" w:hAnsi="Times New Roman" w:cs="Times New Roman"/>
          <w:sz w:val="28"/>
          <w:szCs w:val="28"/>
        </w:rPr>
        <w:t>146</w:t>
      </w:r>
      <w:r w:rsidRPr="0039662B">
        <w:rPr>
          <w:rFonts w:ascii="Times New Roman" w:hAnsi="Times New Roman" w:cs="Times New Roman"/>
          <w:sz w:val="28"/>
          <w:szCs w:val="28"/>
        </w:rPr>
        <w:t>].</w:t>
      </w:r>
    </w:p>
    <w:p w:rsidR="00A91966" w:rsidRPr="0039662B" w:rsidRDefault="00A91966" w:rsidP="00A91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В процессе хронического воспаления увеличивается количество рецепторов к цитокинам, стимулирующих пролиферацию и фиброгенез. Активированные ЗК секретируют воспалительные хемокины, экспрессируют адгезивные молекулы и модулируют активацию лимфоцитов, особенно Т-хелперных клеток. Таким образом, создается замкнутый круг из иммунных клеток и клеток Ито, которые взаимно активируют друг друга. Радикалы кислорода и протеазы усиливают клеточное повреждение [</w:t>
      </w:r>
      <w:r w:rsidR="006F2C06">
        <w:rPr>
          <w:rFonts w:ascii="Times New Roman" w:hAnsi="Times New Roman" w:cs="Times New Roman"/>
          <w:sz w:val="28"/>
          <w:szCs w:val="28"/>
        </w:rPr>
        <w:t>215</w:t>
      </w:r>
      <w:r w:rsidRPr="0039662B">
        <w:rPr>
          <w:rFonts w:ascii="Times New Roman" w:hAnsi="Times New Roman" w:cs="Times New Roman"/>
          <w:sz w:val="28"/>
          <w:szCs w:val="28"/>
        </w:rPr>
        <w:t>].</w:t>
      </w:r>
    </w:p>
    <w:p w:rsidR="00A91966" w:rsidRPr="0039662B" w:rsidRDefault="00A91966" w:rsidP="00A91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Любое повреждение гепатоцитов сопровождается высвобождением свободных радикалов и фиброгенных медиаторов, в том числе и цитокинов, вовлечением лейкоцитов в воспалительный процесс [</w:t>
      </w:r>
      <w:r w:rsidR="006F2C06">
        <w:rPr>
          <w:rFonts w:ascii="Times New Roman" w:hAnsi="Times New Roman" w:cs="Times New Roman"/>
          <w:sz w:val="28"/>
          <w:szCs w:val="28"/>
        </w:rPr>
        <w:t>60</w:t>
      </w:r>
      <w:r w:rsidRPr="0039662B">
        <w:rPr>
          <w:rFonts w:ascii="Times New Roman" w:hAnsi="Times New Roman" w:cs="Times New Roman"/>
          <w:sz w:val="28"/>
          <w:szCs w:val="28"/>
        </w:rPr>
        <w:t>].</w:t>
      </w:r>
    </w:p>
    <w:p w:rsidR="00A35525" w:rsidRPr="0039662B" w:rsidRDefault="00A91966" w:rsidP="00C64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 xml:space="preserve">Кроме того, фиброгенную активность </w:t>
      </w:r>
      <w:r w:rsidR="00902B78" w:rsidRPr="0039662B">
        <w:rPr>
          <w:rFonts w:ascii="Times New Roman" w:hAnsi="Times New Roman" w:cs="Times New Roman"/>
          <w:sz w:val="28"/>
          <w:szCs w:val="28"/>
        </w:rPr>
        <w:t>миофибробластов</w:t>
      </w:r>
      <w:r w:rsidRPr="0039662B">
        <w:rPr>
          <w:rFonts w:ascii="Times New Roman" w:hAnsi="Times New Roman" w:cs="Times New Roman"/>
          <w:sz w:val="28"/>
          <w:szCs w:val="28"/>
        </w:rPr>
        <w:t xml:space="preserve"> пече</w:t>
      </w:r>
      <w:r w:rsidR="00DD7DAD">
        <w:rPr>
          <w:rFonts w:ascii="Times New Roman" w:hAnsi="Times New Roman" w:cs="Times New Roman"/>
          <w:sz w:val="28"/>
          <w:szCs w:val="28"/>
        </w:rPr>
        <w:t xml:space="preserve">ни стимулирует апоптоз </w:t>
      </w:r>
      <w:proofErr w:type="gramStart"/>
      <w:r w:rsidR="00DD7DAD">
        <w:rPr>
          <w:rFonts w:ascii="Times New Roman" w:hAnsi="Times New Roman" w:cs="Times New Roman"/>
          <w:sz w:val="28"/>
          <w:szCs w:val="28"/>
        </w:rPr>
        <w:t>поврежден</w:t>
      </w:r>
      <w:r w:rsidRPr="0039662B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Pr="0039662B">
        <w:rPr>
          <w:rFonts w:ascii="Times New Roman" w:hAnsi="Times New Roman" w:cs="Times New Roman"/>
          <w:sz w:val="28"/>
          <w:szCs w:val="28"/>
        </w:rPr>
        <w:t xml:space="preserve"> гепатоцитов [</w:t>
      </w:r>
      <w:r w:rsidR="006F2C06" w:rsidRPr="006F2C06">
        <w:rPr>
          <w:rFonts w:ascii="Times New Roman" w:hAnsi="Times New Roman" w:cs="Times New Roman"/>
          <w:sz w:val="28"/>
          <w:szCs w:val="28"/>
        </w:rPr>
        <w:t>105</w:t>
      </w:r>
      <w:r w:rsidRPr="006F2C06">
        <w:rPr>
          <w:rFonts w:ascii="Times New Roman" w:hAnsi="Times New Roman" w:cs="Times New Roman"/>
          <w:sz w:val="28"/>
          <w:szCs w:val="28"/>
        </w:rPr>
        <w:t>].</w:t>
      </w:r>
      <w:r w:rsidRPr="0039662B">
        <w:rPr>
          <w:rFonts w:ascii="Times New Roman" w:hAnsi="Times New Roman" w:cs="Times New Roman"/>
          <w:sz w:val="28"/>
          <w:szCs w:val="28"/>
        </w:rPr>
        <w:t xml:space="preserve"> Воспалительные клетки (лимфоциты, </w:t>
      </w:r>
      <w:r w:rsidR="00F062D2">
        <w:rPr>
          <w:rFonts w:ascii="Times New Roman" w:hAnsi="Times New Roman" w:cs="Times New Roman"/>
          <w:sz w:val="28"/>
          <w:szCs w:val="28"/>
        </w:rPr>
        <w:t xml:space="preserve">нормальные </w:t>
      </w:r>
      <w:proofErr w:type="gramStart"/>
      <w:r w:rsidR="00F062D2">
        <w:rPr>
          <w:rFonts w:ascii="Times New Roman" w:hAnsi="Times New Roman" w:cs="Times New Roman"/>
          <w:sz w:val="28"/>
          <w:szCs w:val="28"/>
        </w:rPr>
        <w:t>киллеры</w:t>
      </w:r>
      <w:proofErr w:type="gramEnd"/>
      <w:r w:rsidRPr="0039662B">
        <w:rPr>
          <w:rFonts w:ascii="Times New Roman" w:hAnsi="Times New Roman" w:cs="Times New Roman"/>
          <w:sz w:val="28"/>
          <w:szCs w:val="28"/>
        </w:rPr>
        <w:t xml:space="preserve">, полиморфно-ядерные клетки) </w:t>
      </w:r>
      <w:r w:rsidRPr="0039662B">
        <w:rPr>
          <w:rFonts w:ascii="Times New Roman" w:hAnsi="Times New Roman" w:cs="Times New Roman"/>
          <w:sz w:val="28"/>
          <w:szCs w:val="28"/>
        </w:rPr>
        <w:lastRenderedPageBreak/>
        <w:t>активируют клетки Ито, синтезирующие коллаген. Они являются ключевыми в фиброгенезе печени [</w:t>
      </w:r>
      <w:r w:rsidR="006F2C06" w:rsidRPr="006F2C06">
        <w:rPr>
          <w:rFonts w:ascii="Times New Roman" w:hAnsi="Times New Roman" w:cs="Times New Roman"/>
          <w:sz w:val="28"/>
          <w:szCs w:val="28"/>
        </w:rPr>
        <w:t>215</w:t>
      </w:r>
      <w:r w:rsidRPr="0039662B">
        <w:rPr>
          <w:rFonts w:ascii="Times New Roman" w:hAnsi="Times New Roman" w:cs="Times New Roman"/>
          <w:sz w:val="28"/>
          <w:szCs w:val="28"/>
        </w:rPr>
        <w:t>].</w:t>
      </w:r>
    </w:p>
    <w:p w:rsidR="00A91966" w:rsidRPr="0039662B" w:rsidRDefault="005C30FE" w:rsidP="00AA1B1C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5C30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1.</w:t>
      </w:r>
      <w:r w:rsidR="00580C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3</w:t>
      </w:r>
      <w:r w:rsidRPr="005C30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.</w:t>
      </w:r>
      <w:r w:rsidR="00580C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2</w:t>
      </w:r>
      <w:r w:rsidR="00AA59C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A91966" w:rsidRPr="0039662B">
        <w:rPr>
          <w:rFonts w:ascii="Times New Roman" w:hAnsi="Times New Roman" w:cs="Times New Roman"/>
          <w:b/>
          <w:i/>
          <w:sz w:val="28"/>
          <w:szCs w:val="28"/>
        </w:rPr>
        <w:t>Регуляторные механизмы фиброза печени</w:t>
      </w:r>
    </w:p>
    <w:p w:rsidR="00A91966" w:rsidRPr="0039662B" w:rsidRDefault="00A91966" w:rsidP="00A91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 xml:space="preserve">Процесс регуляции ФП изучен недостаточно. Большинство результатов получено при исследовании на культуре ЗК. В то же время понимание их роли in vivo осуществляется при изучении </w:t>
      </w:r>
      <w:proofErr w:type="gramStart"/>
      <w:r w:rsidRPr="0039662B">
        <w:rPr>
          <w:rFonts w:ascii="Times New Roman" w:hAnsi="Times New Roman" w:cs="Times New Roman"/>
          <w:sz w:val="28"/>
          <w:szCs w:val="28"/>
        </w:rPr>
        <w:t>экспериментального</w:t>
      </w:r>
      <w:proofErr w:type="gramEnd"/>
      <w:r w:rsidRPr="0039662B">
        <w:rPr>
          <w:rFonts w:ascii="Times New Roman" w:hAnsi="Times New Roman" w:cs="Times New Roman"/>
          <w:sz w:val="28"/>
          <w:szCs w:val="28"/>
        </w:rPr>
        <w:t xml:space="preserve"> фиброгенеза на лабораторных линиях мышей [</w:t>
      </w:r>
      <w:r w:rsidR="006F2C06">
        <w:rPr>
          <w:rFonts w:ascii="Times New Roman" w:hAnsi="Times New Roman" w:cs="Times New Roman"/>
          <w:sz w:val="28"/>
          <w:szCs w:val="28"/>
        </w:rPr>
        <w:t>85</w:t>
      </w:r>
      <w:r w:rsidRPr="0039662B">
        <w:rPr>
          <w:rFonts w:ascii="Times New Roman" w:hAnsi="Times New Roman" w:cs="Times New Roman"/>
          <w:sz w:val="28"/>
          <w:szCs w:val="28"/>
        </w:rPr>
        <w:t>].</w:t>
      </w:r>
    </w:p>
    <w:p w:rsidR="00A91966" w:rsidRPr="0039662B" w:rsidRDefault="00A91966" w:rsidP="00A91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b/>
          <w:sz w:val="28"/>
          <w:szCs w:val="28"/>
        </w:rPr>
        <w:t>Гены, регулирующие фиброгенез.</w:t>
      </w:r>
      <w:r w:rsidRPr="0039662B">
        <w:rPr>
          <w:rFonts w:ascii="Times New Roman" w:hAnsi="Times New Roman" w:cs="Times New Roman"/>
          <w:sz w:val="28"/>
          <w:szCs w:val="28"/>
        </w:rPr>
        <w:t xml:space="preserve"> Полиморфизм генов объясняет разное течение ФП при </w:t>
      </w:r>
      <w:r w:rsidR="000602F2">
        <w:rPr>
          <w:rFonts w:ascii="Times New Roman" w:hAnsi="Times New Roman" w:cs="Times New Roman"/>
          <w:sz w:val="28"/>
          <w:szCs w:val="28"/>
        </w:rPr>
        <w:t>хронических заболеваниях печени</w:t>
      </w:r>
      <w:r w:rsidRPr="0039662B">
        <w:rPr>
          <w:rFonts w:ascii="Times New Roman" w:hAnsi="Times New Roman" w:cs="Times New Roman"/>
          <w:sz w:val="28"/>
          <w:szCs w:val="28"/>
        </w:rPr>
        <w:t xml:space="preserve">. Однако результаты исследований данной проблемы крайне противоречивы и требуют дальнейшего </w:t>
      </w:r>
      <w:r w:rsidRPr="006F2C06">
        <w:rPr>
          <w:rFonts w:ascii="Times New Roman" w:hAnsi="Times New Roman" w:cs="Times New Roman"/>
          <w:sz w:val="28"/>
          <w:szCs w:val="28"/>
        </w:rPr>
        <w:t>изучения [</w:t>
      </w:r>
      <w:r w:rsidR="006F2C06" w:rsidRPr="006F2C06">
        <w:rPr>
          <w:rFonts w:ascii="Times New Roman" w:hAnsi="Times New Roman" w:cs="Times New Roman"/>
          <w:sz w:val="28"/>
          <w:szCs w:val="28"/>
        </w:rPr>
        <w:t>85</w:t>
      </w:r>
      <w:r w:rsidRPr="006F2C06">
        <w:rPr>
          <w:rFonts w:ascii="Times New Roman" w:hAnsi="Times New Roman" w:cs="Times New Roman"/>
          <w:sz w:val="28"/>
          <w:szCs w:val="28"/>
        </w:rPr>
        <w:t>].</w:t>
      </w:r>
      <w:r w:rsidRPr="0039662B">
        <w:rPr>
          <w:rFonts w:ascii="Times New Roman" w:hAnsi="Times New Roman" w:cs="Times New Roman"/>
          <w:sz w:val="28"/>
          <w:szCs w:val="28"/>
        </w:rPr>
        <w:t xml:space="preserve"> Многочисленные исследования, посвященные проблеме ФП, позволили определить ключевые гены, инициирующие фиброгенез [</w:t>
      </w:r>
      <w:r w:rsidR="006F2C06" w:rsidRPr="006F2C06">
        <w:rPr>
          <w:rFonts w:ascii="Times New Roman" w:hAnsi="Times New Roman" w:cs="Times New Roman"/>
          <w:sz w:val="28"/>
          <w:szCs w:val="28"/>
        </w:rPr>
        <w:t>85,146</w:t>
      </w:r>
      <w:r w:rsidRPr="0039662B">
        <w:rPr>
          <w:rFonts w:ascii="Times New Roman" w:hAnsi="Times New Roman" w:cs="Times New Roman"/>
          <w:sz w:val="28"/>
          <w:szCs w:val="28"/>
        </w:rPr>
        <w:t>].</w:t>
      </w:r>
    </w:p>
    <w:p w:rsidR="00A91966" w:rsidRPr="0039662B" w:rsidRDefault="00A91966" w:rsidP="00A91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 xml:space="preserve">Гены, регулирующие синтез </w:t>
      </w:r>
      <w:proofErr w:type="gramStart"/>
      <w:r w:rsidRPr="0039662B">
        <w:rPr>
          <w:rFonts w:ascii="Times New Roman" w:hAnsi="Times New Roman" w:cs="Times New Roman"/>
          <w:sz w:val="28"/>
          <w:szCs w:val="28"/>
        </w:rPr>
        <w:t>воспалительных</w:t>
      </w:r>
      <w:proofErr w:type="gramEnd"/>
      <w:r w:rsidRPr="0039662B">
        <w:rPr>
          <w:rFonts w:ascii="Times New Roman" w:hAnsi="Times New Roman" w:cs="Times New Roman"/>
          <w:sz w:val="28"/>
          <w:szCs w:val="28"/>
        </w:rPr>
        <w:t xml:space="preserve"> цитокинов (</w:t>
      </w:r>
      <w:r w:rsidR="00C97146" w:rsidRPr="0039662B">
        <w:rPr>
          <w:rFonts w:ascii="Times New Roman" w:hAnsi="Times New Roman" w:cs="Times New Roman"/>
          <w:sz w:val="28"/>
          <w:szCs w:val="28"/>
        </w:rPr>
        <w:t>ИЛ</w:t>
      </w:r>
      <w:r w:rsidRPr="0039662B">
        <w:rPr>
          <w:rFonts w:ascii="Times New Roman" w:hAnsi="Times New Roman" w:cs="Times New Roman"/>
          <w:sz w:val="28"/>
          <w:szCs w:val="28"/>
        </w:rPr>
        <w:t xml:space="preserve">-1, </w:t>
      </w:r>
      <w:r w:rsidR="00C97146" w:rsidRPr="0039662B">
        <w:rPr>
          <w:rFonts w:ascii="Times New Roman" w:hAnsi="Times New Roman" w:cs="Times New Roman"/>
          <w:sz w:val="28"/>
          <w:szCs w:val="28"/>
        </w:rPr>
        <w:t>ИЛ</w:t>
      </w:r>
      <w:r w:rsidRPr="0039662B">
        <w:rPr>
          <w:rFonts w:ascii="Times New Roman" w:hAnsi="Times New Roman" w:cs="Times New Roman"/>
          <w:sz w:val="28"/>
          <w:szCs w:val="28"/>
        </w:rPr>
        <w:t xml:space="preserve">-6, </w:t>
      </w:r>
      <w:r w:rsidR="00C97146" w:rsidRPr="0039662B">
        <w:rPr>
          <w:rFonts w:ascii="Times New Roman" w:hAnsi="Times New Roman" w:cs="Times New Roman"/>
          <w:sz w:val="28"/>
          <w:szCs w:val="28"/>
        </w:rPr>
        <w:t>ИЛ</w:t>
      </w:r>
      <w:r w:rsidRPr="0039662B">
        <w:rPr>
          <w:rFonts w:ascii="Times New Roman" w:hAnsi="Times New Roman" w:cs="Times New Roman"/>
          <w:sz w:val="28"/>
          <w:szCs w:val="28"/>
        </w:rPr>
        <w:t>-10, IFN-</w:t>
      </w:r>
      <w:r w:rsidRPr="0039662B">
        <w:rPr>
          <w:rFonts w:ascii="Times New Roman" w:eastAsia="SymbolProportionalBT-Regular" w:hAnsi="Times New Roman" w:cs="Times New Roman"/>
          <w:sz w:val="28"/>
          <w:szCs w:val="28"/>
        </w:rPr>
        <w:t>γ</w:t>
      </w:r>
      <w:r w:rsidRPr="0039662B">
        <w:rPr>
          <w:rFonts w:ascii="Times New Roman" w:hAnsi="Times New Roman" w:cs="Times New Roman"/>
          <w:sz w:val="28"/>
          <w:szCs w:val="28"/>
        </w:rPr>
        <w:t xml:space="preserve">, остеопонтин), определяют развитие ФП в ответ на воспаление. Гены, кодирующие </w:t>
      </w:r>
      <w:r w:rsidR="00A35525" w:rsidRPr="00A35525">
        <w:rPr>
          <w:rFonts w:ascii="Times New Roman" w:hAnsi="Times New Roman" w:cs="Times New Roman"/>
          <w:sz w:val="28"/>
          <w:szCs w:val="28"/>
        </w:rPr>
        <w:t>никотинамидадениндинуклеотидфосфат</w:t>
      </w:r>
      <w:r w:rsidR="002810C9">
        <w:rPr>
          <w:rFonts w:ascii="Times New Roman" w:hAnsi="Times New Roman" w:cs="Times New Roman"/>
          <w:sz w:val="28"/>
          <w:szCs w:val="28"/>
        </w:rPr>
        <w:t>-Н-</w:t>
      </w:r>
      <w:r w:rsidRPr="0039662B">
        <w:rPr>
          <w:rFonts w:ascii="Times New Roman" w:hAnsi="Times New Roman" w:cs="Times New Roman"/>
          <w:sz w:val="28"/>
          <w:szCs w:val="28"/>
        </w:rPr>
        <w:t>оксидазу</w:t>
      </w:r>
      <w:r w:rsidR="002810C9">
        <w:rPr>
          <w:rFonts w:ascii="Times New Roman" w:hAnsi="Times New Roman" w:cs="Times New Roman"/>
          <w:sz w:val="28"/>
          <w:szCs w:val="28"/>
        </w:rPr>
        <w:t xml:space="preserve"> </w:t>
      </w:r>
      <w:r w:rsidR="002810C9" w:rsidRPr="002810C9">
        <w:rPr>
          <w:rFonts w:ascii="Times New Roman" w:hAnsi="Times New Roman" w:cs="Times New Roman"/>
          <w:sz w:val="28"/>
          <w:szCs w:val="28"/>
        </w:rPr>
        <w:t>(</w:t>
      </w:r>
      <w:r w:rsidR="002810C9" w:rsidRPr="002810C9">
        <w:rPr>
          <w:rFonts w:ascii="Times New Roman" w:hAnsi="Times New Roman" w:cs="Times New Roman"/>
          <w:bCs/>
          <w:sz w:val="28"/>
          <w:szCs w:val="28"/>
        </w:rPr>
        <w:t>НАДФ</w:t>
      </w:r>
      <w:r w:rsidR="002810C9" w:rsidRPr="002810C9">
        <w:rPr>
          <w:rFonts w:ascii="Times New Roman" w:hAnsi="Times New Roman" w:cs="Times New Roman"/>
          <w:sz w:val="28"/>
          <w:szCs w:val="28"/>
        </w:rPr>
        <w:t>-</w:t>
      </w:r>
      <w:r w:rsidR="002810C9" w:rsidRPr="002810C9">
        <w:rPr>
          <w:rFonts w:ascii="Times New Roman" w:hAnsi="Times New Roman" w:cs="Times New Roman"/>
          <w:bCs/>
          <w:sz w:val="28"/>
          <w:szCs w:val="28"/>
        </w:rPr>
        <w:t>Н</w:t>
      </w:r>
      <w:r w:rsidR="002810C9" w:rsidRPr="002810C9">
        <w:rPr>
          <w:rFonts w:ascii="Times New Roman" w:hAnsi="Times New Roman" w:cs="Times New Roman"/>
          <w:sz w:val="28"/>
          <w:szCs w:val="28"/>
        </w:rPr>
        <w:t>-</w:t>
      </w:r>
      <w:r w:rsidR="002810C9">
        <w:rPr>
          <w:rFonts w:ascii="Times New Roman" w:hAnsi="Times New Roman" w:cs="Times New Roman"/>
          <w:bCs/>
          <w:sz w:val="28"/>
          <w:szCs w:val="28"/>
        </w:rPr>
        <w:t>оксидаза</w:t>
      </w:r>
      <w:r w:rsidR="002810C9" w:rsidRPr="002810C9">
        <w:rPr>
          <w:rFonts w:ascii="Times New Roman" w:hAnsi="Times New Roman" w:cs="Times New Roman"/>
          <w:sz w:val="28"/>
          <w:szCs w:val="28"/>
        </w:rPr>
        <w:t>)</w:t>
      </w:r>
      <w:r w:rsidRPr="002810C9">
        <w:rPr>
          <w:rFonts w:ascii="Times New Roman" w:hAnsi="Times New Roman" w:cs="Times New Roman"/>
          <w:sz w:val="28"/>
          <w:szCs w:val="28"/>
        </w:rPr>
        <w:t>,</w:t>
      </w:r>
      <w:r w:rsidRPr="0039662B">
        <w:rPr>
          <w:rFonts w:ascii="Times New Roman" w:hAnsi="Times New Roman" w:cs="Times New Roman"/>
          <w:sz w:val="28"/>
          <w:szCs w:val="28"/>
        </w:rPr>
        <w:t xml:space="preserve"> регулируют как воспаление, так и депозицию </w:t>
      </w:r>
      <w:r w:rsidR="00C97146" w:rsidRPr="0039662B">
        <w:rPr>
          <w:rFonts w:ascii="Times New Roman" w:hAnsi="Times New Roman" w:cs="Times New Roman"/>
          <w:sz w:val="28"/>
          <w:szCs w:val="28"/>
        </w:rPr>
        <w:t>ВКМ</w:t>
      </w:r>
      <w:r w:rsidRPr="0039662B">
        <w:rPr>
          <w:rFonts w:ascii="Times New Roman" w:hAnsi="Times New Roman" w:cs="Times New Roman"/>
          <w:sz w:val="28"/>
          <w:szCs w:val="28"/>
        </w:rPr>
        <w:t>.</w:t>
      </w:r>
    </w:p>
    <w:p w:rsidR="00A91966" w:rsidRPr="0039662B" w:rsidRDefault="00A91966" w:rsidP="00A91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Данные ферментные системы с</w:t>
      </w:r>
      <w:r w:rsidR="00731DFB">
        <w:rPr>
          <w:rFonts w:ascii="Times New Roman" w:hAnsi="Times New Roman" w:cs="Times New Roman"/>
          <w:sz w:val="28"/>
          <w:szCs w:val="28"/>
        </w:rPr>
        <w:t>охраняют постоянную активность</w:t>
      </w:r>
      <w:r w:rsidR="00F97D3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9662B">
        <w:rPr>
          <w:rFonts w:ascii="Times New Roman" w:hAnsi="Times New Roman" w:cs="Times New Roman"/>
          <w:sz w:val="28"/>
          <w:szCs w:val="28"/>
        </w:rPr>
        <w:t>продуцируя относительно низкие уровни свободнорадикальных веществ по отношению к базальным уровням и генерируют более высокие</w:t>
      </w:r>
      <w:proofErr w:type="gramEnd"/>
      <w:r w:rsidRPr="0039662B">
        <w:rPr>
          <w:rFonts w:ascii="Times New Roman" w:hAnsi="Times New Roman" w:cs="Times New Roman"/>
          <w:sz w:val="28"/>
          <w:szCs w:val="28"/>
        </w:rPr>
        <w:t xml:space="preserve"> уровни пер</w:t>
      </w:r>
      <w:r w:rsidR="00600C7F">
        <w:rPr>
          <w:rFonts w:ascii="Times New Roman" w:hAnsi="Times New Roman" w:cs="Times New Roman"/>
          <w:sz w:val="28"/>
          <w:szCs w:val="28"/>
        </w:rPr>
        <w:t>е</w:t>
      </w:r>
      <w:r w:rsidRPr="0039662B">
        <w:rPr>
          <w:rFonts w:ascii="Times New Roman" w:hAnsi="Times New Roman" w:cs="Times New Roman"/>
          <w:sz w:val="28"/>
          <w:szCs w:val="28"/>
        </w:rPr>
        <w:t>кисного окисления липидов (ПОЛ) в ответ на действие цитокинов [</w:t>
      </w:r>
      <w:r w:rsidR="006F2C06" w:rsidRPr="006F2C06">
        <w:rPr>
          <w:rFonts w:ascii="Times New Roman" w:hAnsi="Times New Roman" w:cs="Times New Roman"/>
          <w:sz w:val="28"/>
          <w:szCs w:val="28"/>
        </w:rPr>
        <w:t>85</w:t>
      </w:r>
      <w:r w:rsidRPr="0039662B">
        <w:rPr>
          <w:rFonts w:ascii="Times New Roman" w:hAnsi="Times New Roman" w:cs="Times New Roman"/>
          <w:sz w:val="28"/>
          <w:szCs w:val="28"/>
        </w:rPr>
        <w:t xml:space="preserve">]. Регуляция синтеза фиброгенных факторов (TGF, FGF и др.), вазоактивных субстанций (ангиотензин-2, норэпинефрин) и адипокинов (лептин и адипонектин) способствует образованию компонентов </w:t>
      </w:r>
      <w:r w:rsidR="00C97146" w:rsidRPr="0039662B">
        <w:rPr>
          <w:rFonts w:ascii="Times New Roman" w:hAnsi="Times New Roman" w:cs="Times New Roman"/>
          <w:sz w:val="28"/>
          <w:szCs w:val="28"/>
        </w:rPr>
        <w:t>ВКМ</w:t>
      </w:r>
      <w:r w:rsidR="006F2C06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>[</w:t>
      </w:r>
      <w:r w:rsidR="006F2C06" w:rsidRPr="006F2C06">
        <w:rPr>
          <w:rFonts w:ascii="Times New Roman" w:hAnsi="Times New Roman" w:cs="Times New Roman"/>
          <w:sz w:val="28"/>
          <w:szCs w:val="28"/>
        </w:rPr>
        <w:t>91</w:t>
      </w:r>
      <w:r w:rsidRPr="006F2C06">
        <w:rPr>
          <w:rFonts w:ascii="Times New Roman" w:hAnsi="Times New Roman" w:cs="Times New Roman"/>
          <w:sz w:val="28"/>
          <w:szCs w:val="28"/>
        </w:rPr>
        <w:t>].</w:t>
      </w:r>
      <w:r w:rsidRPr="0039662B">
        <w:rPr>
          <w:rFonts w:ascii="Times New Roman" w:hAnsi="Times New Roman" w:cs="Times New Roman"/>
          <w:sz w:val="28"/>
          <w:szCs w:val="28"/>
        </w:rPr>
        <w:t xml:space="preserve"> Гены апоптоза клеток печени и (или) некроза (Bcl-xL, Fas-лиганды) влияют на степень повреждения гепатоцитов и последующий фиброзный ответ [</w:t>
      </w:r>
      <w:r w:rsidR="006F2C06">
        <w:rPr>
          <w:rFonts w:ascii="Times New Roman" w:hAnsi="Times New Roman" w:cs="Times New Roman"/>
          <w:sz w:val="28"/>
          <w:szCs w:val="28"/>
        </w:rPr>
        <w:t>91</w:t>
      </w:r>
      <w:r w:rsidRPr="0039662B">
        <w:rPr>
          <w:rFonts w:ascii="Times New Roman" w:hAnsi="Times New Roman" w:cs="Times New Roman"/>
          <w:sz w:val="28"/>
          <w:szCs w:val="28"/>
        </w:rPr>
        <w:t>].</w:t>
      </w:r>
    </w:p>
    <w:p w:rsidR="00A91966" w:rsidRPr="0039662B" w:rsidRDefault="00A91966" w:rsidP="00A91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Кроме того, открыты специфические гены для каждого заболевания. Вариабельность генов, кодирующих воспалительные медиаторы (TNF-</w:t>
      </w:r>
      <w:r w:rsidRPr="0039662B">
        <w:rPr>
          <w:rFonts w:ascii="Times New Roman" w:eastAsia="SymbolProportionalBT-Regular" w:hAnsi="Times New Roman" w:cs="Times New Roman"/>
          <w:sz w:val="28"/>
          <w:szCs w:val="28"/>
        </w:rPr>
        <w:t>α</w:t>
      </w:r>
      <w:r w:rsidRPr="0039662B">
        <w:rPr>
          <w:rFonts w:ascii="Times New Roman" w:hAnsi="Times New Roman" w:cs="Times New Roman"/>
          <w:sz w:val="28"/>
          <w:szCs w:val="28"/>
        </w:rPr>
        <w:t xml:space="preserve">, </w:t>
      </w:r>
      <w:r w:rsidR="00C97146" w:rsidRPr="0039662B">
        <w:rPr>
          <w:rFonts w:ascii="Times New Roman" w:hAnsi="Times New Roman" w:cs="Times New Roman"/>
          <w:sz w:val="28"/>
          <w:szCs w:val="28"/>
        </w:rPr>
        <w:t>ИЛ</w:t>
      </w:r>
      <w:r w:rsidRPr="0039662B">
        <w:rPr>
          <w:rFonts w:ascii="Times New Roman" w:hAnsi="Times New Roman" w:cs="Times New Roman"/>
          <w:sz w:val="28"/>
          <w:szCs w:val="28"/>
        </w:rPr>
        <w:t>-1</w:t>
      </w:r>
      <w:r w:rsidRPr="0039662B">
        <w:rPr>
          <w:rFonts w:ascii="Times New Roman" w:eastAsia="SymbolProportionalBT-Regular" w:hAnsi="Times New Roman" w:cs="Times New Roman"/>
          <w:sz w:val="28"/>
          <w:szCs w:val="28"/>
        </w:rPr>
        <w:t>β</w:t>
      </w:r>
      <w:r w:rsidRPr="0039662B">
        <w:rPr>
          <w:rFonts w:ascii="Times New Roman" w:hAnsi="Times New Roman" w:cs="Times New Roman"/>
          <w:sz w:val="28"/>
          <w:szCs w:val="28"/>
        </w:rPr>
        <w:t xml:space="preserve">, </w:t>
      </w:r>
      <w:r w:rsidR="00C97146" w:rsidRPr="0039662B">
        <w:rPr>
          <w:rFonts w:ascii="Times New Roman" w:hAnsi="Times New Roman" w:cs="Times New Roman"/>
          <w:sz w:val="28"/>
          <w:szCs w:val="28"/>
        </w:rPr>
        <w:t>ИЛ</w:t>
      </w:r>
      <w:r w:rsidRPr="0039662B">
        <w:rPr>
          <w:rFonts w:ascii="Times New Roman" w:hAnsi="Times New Roman" w:cs="Times New Roman"/>
          <w:sz w:val="28"/>
          <w:szCs w:val="28"/>
        </w:rPr>
        <w:t xml:space="preserve">-10, цитотоксичный Т-лимфоцитарный антиген-4, рецептор CD14, супероксиддисмутаза), может способствовать прогрессированию </w:t>
      </w:r>
      <w:r w:rsidRPr="0039662B">
        <w:rPr>
          <w:rFonts w:ascii="Times New Roman" w:hAnsi="Times New Roman" w:cs="Times New Roman"/>
          <w:sz w:val="28"/>
          <w:szCs w:val="28"/>
        </w:rPr>
        <w:lastRenderedPageBreak/>
        <w:t xml:space="preserve">алкогольной болезни печени </w:t>
      </w:r>
      <w:r w:rsidRPr="006F2C06">
        <w:rPr>
          <w:rFonts w:ascii="Times New Roman" w:hAnsi="Times New Roman" w:cs="Times New Roman"/>
          <w:sz w:val="28"/>
          <w:szCs w:val="28"/>
        </w:rPr>
        <w:t>[</w:t>
      </w:r>
      <w:r w:rsidR="006F2C06" w:rsidRPr="006F2C06">
        <w:rPr>
          <w:rFonts w:ascii="Times New Roman" w:hAnsi="Times New Roman" w:cs="Times New Roman"/>
          <w:sz w:val="28"/>
          <w:szCs w:val="28"/>
        </w:rPr>
        <w:t>91</w:t>
      </w:r>
      <w:r w:rsidRPr="006F2C06">
        <w:rPr>
          <w:rFonts w:ascii="Times New Roman" w:hAnsi="Times New Roman" w:cs="Times New Roman"/>
          <w:sz w:val="28"/>
          <w:szCs w:val="28"/>
        </w:rPr>
        <w:t>], тогда</w:t>
      </w:r>
      <w:r w:rsidRPr="0039662B">
        <w:rPr>
          <w:rFonts w:ascii="Times New Roman" w:hAnsi="Times New Roman" w:cs="Times New Roman"/>
          <w:sz w:val="28"/>
          <w:szCs w:val="28"/>
        </w:rPr>
        <w:t xml:space="preserve"> как роль в фиброгенезе печени полиморфизма генов цитохрома Р-450, алкоголь</w:t>
      </w:r>
      <w:r w:rsidR="002810C9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>- и альдегиддегидрогеназы, определяющих индивидуальную чувствительность к алкоголю, сомнительна [</w:t>
      </w:r>
      <w:r w:rsidR="006F2C06" w:rsidRPr="006F2C06">
        <w:rPr>
          <w:rFonts w:ascii="Times New Roman" w:hAnsi="Times New Roman" w:cs="Times New Roman"/>
          <w:sz w:val="28"/>
          <w:szCs w:val="28"/>
        </w:rPr>
        <w:t>85</w:t>
      </w:r>
      <w:r w:rsidRPr="0039662B">
        <w:rPr>
          <w:rFonts w:ascii="Times New Roman" w:hAnsi="Times New Roman" w:cs="Times New Roman"/>
          <w:sz w:val="28"/>
          <w:szCs w:val="28"/>
        </w:rPr>
        <w:t>].</w:t>
      </w:r>
    </w:p>
    <w:p w:rsidR="00A91966" w:rsidRPr="0039662B" w:rsidRDefault="00A91966" w:rsidP="00A91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Различные варианты ХГ</w:t>
      </w:r>
      <w:r w:rsidR="00E344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66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9662B">
        <w:rPr>
          <w:rFonts w:ascii="Times New Roman" w:hAnsi="Times New Roman" w:cs="Times New Roman"/>
          <w:sz w:val="28"/>
          <w:szCs w:val="28"/>
        </w:rPr>
        <w:t xml:space="preserve"> отвечают </w:t>
      </w:r>
      <w:proofErr w:type="gramStart"/>
      <w:r w:rsidRPr="0039662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9662B">
        <w:rPr>
          <w:rFonts w:ascii="Times New Roman" w:hAnsi="Times New Roman" w:cs="Times New Roman"/>
          <w:sz w:val="28"/>
          <w:szCs w:val="28"/>
        </w:rPr>
        <w:t xml:space="preserve"> персистенцию, противовирусный ответ, фиброгенные агонисты (ангиотензиноген, TGF-</w:t>
      </w:r>
      <w:r w:rsidRPr="0039662B">
        <w:rPr>
          <w:rFonts w:ascii="Times New Roman" w:eastAsia="SymbolProportionalBT-Regular" w:hAnsi="Times New Roman" w:cs="Times New Roman"/>
          <w:sz w:val="28"/>
          <w:szCs w:val="28"/>
        </w:rPr>
        <w:t>β</w:t>
      </w:r>
      <w:r w:rsidRPr="0039662B">
        <w:rPr>
          <w:rFonts w:ascii="Times New Roman" w:hAnsi="Times New Roman" w:cs="Times New Roman"/>
          <w:sz w:val="28"/>
          <w:szCs w:val="28"/>
        </w:rPr>
        <w:t>1), способствуют прогрессированию фиброза [</w:t>
      </w:r>
      <w:r w:rsidR="006F2C06">
        <w:rPr>
          <w:rFonts w:ascii="Times New Roman" w:hAnsi="Times New Roman" w:cs="Times New Roman"/>
          <w:sz w:val="28"/>
          <w:szCs w:val="28"/>
        </w:rPr>
        <w:t>85</w:t>
      </w:r>
      <w:r w:rsidRPr="0039662B">
        <w:rPr>
          <w:rFonts w:ascii="Times New Roman" w:hAnsi="Times New Roman" w:cs="Times New Roman"/>
          <w:sz w:val="28"/>
          <w:szCs w:val="28"/>
        </w:rPr>
        <w:t>]. Возмо</w:t>
      </w:r>
      <w:r w:rsidR="003D5274">
        <w:rPr>
          <w:rFonts w:ascii="Times New Roman" w:hAnsi="Times New Roman" w:cs="Times New Roman"/>
          <w:sz w:val="28"/>
          <w:szCs w:val="28"/>
        </w:rPr>
        <w:t>жно, что ангиотензиноген и TGF-</w:t>
      </w:r>
      <w:r w:rsidRPr="0039662B">
        <w:rPr>
          <w:rFonts w:ascii="Times New Roman" w:eastAsia="SymbolProportionalBT-Regular" w:hAnsi="Times New Roman" w:cs="Times New Roman"/>
          <w:sz w:val="28"/>
          <w:szCs w:val="28"/>
        </w:rPr>
        <w:t>β</w:t>
      </w:r>
      <w:r w:rsidR="003D5274">
        <w:rPr>
          <w:rFonts w:ascii="Times New Roman" w:eastAsia="SymbolProportionalBT-Regular" w:hAnsi="Times New Roman" w:cs="Times New Roman"/>
          <w:sz w:val="28"/>
          <w:szCs w:val="28"/>
        </w:rPr>
        <w:t>1</w:t>
      </w:r>
      <w:r w:rsidRPr="0039662B">
        <w:rPr>
          <w:rFonts w:ascii="Times New Roman" w:hAnsi="Times New Roman" w:cs="Times New Roman"/>
          <w:sz w:val="28"/>
          <w:szCs w:val="28"/>
        </w:rPr>
        <w:t xml:space="preserve"> могут быть ассоциированы со степенью выраженности стеатоза [</w:t>
      </w:r>
      <w:r w:rsidR="006F2C06">
        <w:rPr>
          <w:rFonts w:ascii="Times New Roman" w:hAnsi="Times New Roman" w:cs="Times New Roman"/>
          <w:sz w:val="28"/>
          <w:szCs w:val="28"/>
        </w:rPr>
        <w:t>85</w:t>
      </w:r>
      <w:r w:rsidRPr="0039662B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A91966" w:rsidRPr="0039662B" w:rsidRDefault="00A91966" w:rsidP="00A91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b/>
          <w:sz w:val="28"/>
          <w:szCs w:val="28"/>
        </w:rPr>
        <w:t>Сигнальные внутриклеточные пути, инициирующие фиброгенез.</w:t>
      </w:r>
      <w:r w:rsidRPr="0039662B">
        <w:rPr>
          <w:rFonts w:ascii="Times New Roman" w:hAnsi="Times New Roman" w:cs="Times New Roman"/>
          <w:sz w:val="28"/>
          <w:szCs w:val="28"/>
        </w:rPr>
        <w:t xml:space="preserve"> Исследования внутриклеточных путей, регулирующих фиброгенез, сводятся, к сожалению, к изучению культуры ЗК и их роли in vivo на линии мышей. Основные митогенактивирующие протеинкиназы и PRAR-сигнальные пути (ядерные рецепторы для белков семейства пероксисомных проли</w:t>
      </w:r>
      <w:r w:rsidR="00C64738">
        <w:rPr>
          <w:rFonts w:ascii="Times New Roman" w:hAnsi="Times New Roman" w:cs="Times New Roman"/>
          <w:sz w:val="28"/>
          <w:szCs w:val="28"/>
        </w:rPr>
        <w:t>фераторактивируемых рецепторов)</w:t>
      </w:r>
      <w:r w:rsidRPr="0039662B">
        <w:rPr>
          <w:rFonts w:ascii="Times New Roman" w:hAnsi="Times New Roman" w:cs="Times New Roman"/>
          <w:sz w:val="28"/>
          <w:szCs w:val="28"/>
        </w:rPr>
        <w:t xml:space="preserve"> регулируют основные фиброгенные свойства ЗК [</w:t>
      </w:r>
      <w:r w:rsidR="006F2C06" w:rsidRPr="006F2C06">
        <w:rPr>
          <w:rFonts w:ascii="Times New Roman" w:hAnsi="Times New Roman" w:cs="Times New Roman"/>
          <w:sz w:val="28"/>
          <w:szCs w:val="28"/>
        </w:rPr>
        <w:t>85</w:t>
      </w:r>
      <w:r w:rsidRPr="0039662B">
        <w:rPr>
          <w:rFonts w:ascii="Times New Roman" w:hAnsi="Times New Roman" w:cs="Times New Roman"/>
          <w:sz w:val="28"/>
          <w:szCs w:val="28"/>
        </w:rPr>
        <w:t>].</w:t>
      </w:r>
    </w:p>
    <w:p w:rsidR="00A91966" w:rsidRPr="0039662B" w:rsidRDefault="00A91966" w:rsidP="00A91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 xml:space="preserve">Матрикс-регулирующие киназы стимулируют воспаление, инициируют пролиферацию и миграцию ЗК, тогда как c-Jun N-концевая киназа регулирует также апоптоз гепатоцитов и секрецию провоспалительных цитокинов в культуре ЗК </w:t>
      </w:r>
      <w:r w:rsidRPr="006F2C06">
        <w:rPr>
          <w:rFonts w:ascii="Times New Roman" w:hAnsi="Times New Roman" w:cs="Times New Roman"/>
          <w:sz w:val="28"/>
          <w:szCs w:val="28"/>
        </w:rPr>
        <w:t>[</w:t>
      </w:r>
      <w:r w:rsidR="006F2C06" w:rsidRPr="006F2C06">
        <w:rPr>
          <w:rFonts w:ascii="Times New Roman" w:hAnsi="Times New Roman" w:cs="Times New Roman"/>
          <w:sz w:val="28"/>
          <w:szCs w:val="28"/>
        </w:rPr>
        <w:t>119</w:t>
      </w:r>
      <w:r w:rsidRPr="006F2C06">
        <w:rPr>
          <w:rFonts w:ascii="Times New Roman" w:hAnsi="Times New Roman" w:cs="Times New Roman"/>
          <w:sz w:val="28"/>
          <w:szCs w:val="28"/>
        </w:rPr>
        <w:t>].</w:t>
      </w:r>
      <w:r w:rsidRPr="0039662B">
        <w:rPr>
          <w:rFonts w:ascii="Times New Roman" w:hAnsi="Times New Roman" w:cs="Times New Roman"/>
          <w:sz w:val="28"/>
          <w:szCs w:val="28"/>
        </w:rPr>
        <w:t xml:space="preserve"> TGF-</w:t>
      </w:r>
      <w:r w:rsidRPr="0039662B">
        <w:rPr>
          <w:rFonts w:ascii="Times New Roman" w:eastAsia="SymbolProportionalBT-Regular" w:hAnsi="Times New Roman" w:cs="Times New Roman"/>
          <w:sz w:val="28"/>
          <w:szCs w:val="28"/>
        </w:rPr>
        <w:t>β</w:t>
      </w:r>
      <w:r w:rsidRPr="0039662B">
        <w:rPr>
          <w:rFonts w:ascii="Times New Roman" w:hAnsi="Times New Roman" w:cs="Times New Roman"/>
          <w:sz w:val="28"/>
          <w:szCs w:val="28"/>
        </w:rPr>
        <w:t>1 активирует SMAD-сигнальные пути (серин-треонинкиназы, активирующие цитоплазматические медиаторы), тем самым стимулируя фиброз печени [</w:t>
      </w:r>
      <w:r w:rsidR="006F2C06">
        <w:rPr>
          <w:rFonts w:ascii="Times New Roman" w:hAnsi="Times New Roman" w:cs="Times New Roman"/>
          <w:sz w:val="28"/>
          <w:szCs w:val="28"/>
        </w:rPr>
        <w:t>215</w:t>
      </w:r>
      <w:r w:rsidRPr="0039662B">
        <w:rPr>
          <w:rFonts w:ascii="Times New Roman" w:hAnsi="Times New Roman" w:cs="Times New Roman"/>
          <w:sz w:val="28"/>
          <w:szCs w:val="28"/>
        </w:rPr>
        <w:t>].</w:t>
      </w:r>
    </w:p>
    <w:p w:rsidR="00A91966" w:rsidRPr="0039662B" w:rsidRDefault="00731DFB" w:rsidP="00A91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Ядерный фактор NF-каппа</w:t>
      </w:r>
      <w:proofErr w:type="gramStart"/>
      <w:r w:rsidRPr="00731DFB">
        <w:rPr>
          <w:rFonts w:ascii="Times New Roman" w:hAnsi="Times New Roman" w:cs="Times New Roman"/>
          <w:sz w:val="28"/>
          <w:szCs w:val="28"/>
        </w:rPr>
        <w:t xml:space="preserve"> </w:t>
      </w:r>
      <w:r w:rsidR="00A91966" w:rsidRPr="003966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91966" w:rsidRPr="0039662B">
        <w:rPr>
          <w:rFonts w:ascii="Times New Roman" w:hAnsi="Times New Roman" w:cs="Times New Roman"/>
          <w:sz w:val="28"/>
          <w:szCs w:val="28"/>
        </w:rPr>
        <w:t xml:space="preserve"> (фактор, регулирующий транскрипцию, модулирует многие медиаторы) может ингибировать активацию ФП. Роль других внутриклеточных сигнальных путей при ФП (</w:t>
      </w:r>
      <w:r w:rsidR="000602F2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A91966" w:rsidRPr="0039662B">
        <w:rPr>
          <w:rFonts w:ascii="Times New Roman" w:hAnsi="Times New Roman" w:cs="Times New Roman"/>
          <w:sz w:val="28"/>
          <w:szCs w:val="28"/>
        </w:rPr>
        <w:t>oll</w:t>
      </w:r>
      <w:proofErr w:type="gramEnd"/>
      <w:r w:rsidR="00A91966" w:rsidRPr="0039662B">
        <w:rPr>
          <w:rFonts w:ascii="Times New Roman" w:hAnsi="Times New Roman" w:cs="Times New Roman"/>
          <w:sz w:val="28"/>
          <w:szCs w:val="28"/>
        </w:rPr>
        <w:t xml:space="preserve">-подобные рецепторы-регуляторы иммунного ответа, антионкоген, </w:t>
      </w:r>
      <w:r w:rsidR="00A91966" w:rsidRPr="0039662B">
        <w:rPr>
          <w:rFonts w:ascii="Times New Roman" w:eastAsia="SymbolProportionalBT-Regular" w:hAnsi="Times New Roman" w:cs="Times New Roman"/>
          <w:sz w:val="28"/>
          <w:szCs w:val="28"/>
        </w:rPr>
        <w:t>β</w:t>
      </w:r>
      <w:r w:rsidRPr="00731DFB">
        <w:rPr>
          <w:rFonts w:ascii="Times New Roman" w:eastAsia="SymbolProportionalBT-Regular" w:hAnsi="Times New Roman" w:cs="Times New Roman"/>
          <w:sz w:val="28"/>
          <w:szCs w:val="28"/>
        </w:rPr>
        <w:t xml:space="preserve"> </w:t>
      </w:r>
      <w:r w:rsidR="00A91966" w:rsidRPr="0039662B">
        <w:rPr>
          <w:rFonts w:ascii="Times New Roman" w:hAnsi="Times New Roman" w:cs="Times New Roman"/>
          <w:sz w:val="28"/>
          <w:szCs w:val="28"/>
        </w:rPr>
        <w:t>-</w:t>
      </w:r>
      <w:r w:rsidRPr="00731DFB">
        <w:rPr>
          <w:rFonts w:ascii="Times New Roman" w:hAnsi="Times New Roman" w:cs="Times New Roman"/>
          <w:sz w:val="28"/>
          <w:szCs w:val="28"/>
        </w:rPr>
        <w:t xml:space="preserve"> </w:t>
      </w:r>
      <w:r w:rsidR="00A91966" w:rsidRPr="0039662B">
        <w:rPr>
          <w:rFonts w:ascii="Times New Roman" w:hAnsi="Times New Roman" w:cs="Times New Roman"/>
          <w:sz w:val="28"/>
          <w:szCs w:val="28"/>
        </w:rPr>
        <w:t>катепсин-протеиназа, участвующая в апоптозе клеток) в настоящее время активно изучается [</w:t>
      </w:r>
      <w:r w:rsidR="006F2C06" w:rsidRPr="006F2C06">
        <w:rPr>
          <w:rFonts w:ascii="Times New Roman" w:hAnsi="Times New Roman" w:cs="Times New Roman"/>
          <w:sz w:val="28"/>
          <w:szCs w:val="28"/>
        </w:rPr>
        <w:t>85</w:t>
      </w:r>
      <w:r w:rsidR="00A91966" w:rsidRPr="0039662B">
        <w:rPr>
          <w:rFonts w:ascii="Times New Roman" w:hAnsi="Times New Roman" w:cs="Times New Roman"/>
          <w:sz w:val="28"/>
          <w:szCs w:val="28"/>
        </w:rPr>
        <w:t>].</w:t>
      </w:r>
    </w:p>
    <w:p w:rsidR="00A91966" w:rsidRPr="0039662B" w:rsidRDefault="00A91966" w:rsidP="00A91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b/>
          <w:sz w:val="28"/>
          <w:szCs w:val="28"/>
        </w:rPr>
        <w:t>Цитокины, регулирующие фиброгенез.</w:t>
      </w:r>
      <w:r w:rsidRPr="0039662B">
        <w:rPr>
          <w:rFonts w:ascii="Times New Roman" w:hAnsi="Times New Roman" w:cs="Times New Roman"/>
          <w:sz w:val="28"/>
          <w:szCs w:val="28"/>
        </w:rPr>
        <w:t xml:space="preserve"> Как неоднократно отмечалось в литературе, в процессе регуляции фиброгенеза огромную роль </w:t>
      </w:r>
      <w:r w:rsidRPr="0039662B">
        <w:rPr>
          <w:rFonts w:ascii="Times New Roman" w:hAnsi="Times New Roman" w:cs="Times New Roman"/>
          <w:sz w:val="28"/>
          <w:szCs w:val="28"/>
        </w:rPr>
        <w:lastRenderedPageBreak/>
        <w:t>играют различные цитокины. Их продукция в норме отсутствует или минимальна. При активации клеток и появлении физиологических и патологических стимулов продукция этих аутокринных, паракринных и эндокринных молекул возрастает, тем самым регулируя клеточный ответ на внешние стимулы [</w:t>
      </w:r>
      <w:r w:rsidR="006F2C06">
        <w:rPr>
          <w:rFonts w:ascii="Times New Roman" w:hAnsi="Times New Roman" w:cs="Times New Roman"/>
          <w:sz w:val="28"/>
          <w:szCs w:val="28"/>
        </w:rPr>
        <w:t>85</w:t>
      </w:r>
      <w:r w:rsidRPr="0039662B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A91966" w:rsidRPr="0039662B" w:rsidRDefault="00A91966" w:rsidP="00A91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Каскадный характер действия цитокинов объясняется индукцией выработки одним цитокином другого, а также синергизмом (например, IFN-</w:t>
      </w:r>
      <w:r w:rsidRPr="0039662B">
        <w:rPr>
          <w:rFonts w:ascii="Times New Roman" w:eastAsia="SymbolProportionalBT-Regular" w:hAnsi="Times New Roman" w:cs="Times New Roman"/>
          <w:sz w:val="28"/>
          <w:szCs w:val="28"/>
        </w:rPr>
        <w:t>γ</w:t>
      </w:r>
      <w:r w:rsidRPr="0039662B">
        <w:rPr>
          <w:rFonts w:ascii="Times New Roman" w:hAnsi="Times New Roman" w:cs="Times New Roman"/>
          <w:sz w:val="28"/>
          <w:szCs w:val="28"/>
        </w:rPr>
        <w:t xml:space="preserve"> и TNF-</w:t>
      </w:r>
      <w:r w:rsidRPr="0039662B">
        <w:rPr>
          <w:rFonts w:ascii="Times New Roman" w:eastAsia="SymbolProportionalBT-Regular" w:hAnsi="Times New Roman" w:cs="Times New Roman"/>
          <w:sz w:val="28"/>
          <w:szCs w:val="28"/>
        </w:rPr>
        <w:t>α</w:t>
      </w:r>
      <w:r w:rsidRPr="0039662B">
        <w:rPr>
          <w:rFonts w:ascii="Times New Roman" w:hAnsi="Times New Roman" w:cs="Times New Roman"/>
          <w:sz w:val="28"/>
          <w:szCs w:val="28"/>
        </w:rPr>
        <w:t xml:space="preserve">) и антагонизмом (например, </w:t>
      </w:r>
      <w:r w:rsidR="00C97146" w:rsidRPr="0039662B">
        <w:rPr>
          <w:rFonts w:ascii="Times New Roman" w:hAnsi="Times New Roman" w:cs="Times New Roman"/>
          <w:sz w:val="28"/>
          <w:szCs w:val="28"/>
        </w:rPr>
        <w:t>ИЛ</w:t>
      </w:r>
      <w:r w:rsidRPr="0039662B">
        <w:rPr>
          <w:rFonts w:ascii="Times New Roman" w:hAnsi="Times New Roman" w:cs="Times New Roman"/>
          <w:sz w:val="28"/>
          <w:szCs w:val="28"/>
        </w:rPr>
        <w:t>-4 с IFN-</w:t>
      </w:r>
      <w:r w:rsidRPr="0039662B">
        <w:rPr>
          <w:rFonts w:ascii="Times New Roman" w:eastAsia="SymbolProportionalBT-Regular" w:hAnsi="Times New Roman" w:cs="Times New Roman"/>
          <w:sz w:val="28"/>
          <w:szCs w:val="28"/>
        </w:rPr>
        <w:t>γ</w:t>
      </w:r>
      <w:r w:rsidRPr="0039662B">
        <w:rPr>
          <w:rFonts w:ascii="Times New Roman" w:hAnsi="Times New Roman" w:cs="Times New Roman"/>
          <w:sz w:val="28"/>
          <w:szCs w:val="28"/>
        </w:rPr>
        <w:t>) во взаимодействии. Именно разбалансированность цитокиновой регуляции и нарушение равновесия альтернативных по биологической акти</w:t>
      </w:r>
      <w:r w:rsidR="004E6DC4">
        <w:rPr>
          <w:rFonts w:ascii="Times New Roman" w:hAnsi="Times New Roman" w:cs="Times New Roman"/>
          <w:sz w:val="28"/>
          <w:szCs w:val="28"/>
        </w:rPr>
        <w:t>вности пулов молекул способствуе</w:t>
      </w:r>
      <w:r w:rsidRPr="0039662B">
        <w:rPr>
          <w:rFonts w:ascii="Times New Roman" w:hAnsi="Times New Roman" w:cs="Times New Roman"/>
          <w:sz w:val="28"/>
          <w:szCs w:val="28"/>
        </w:rPr>
        <w:t xml:space="preserve">т развитию </w:t>
      </w:r>
      <w:r w:rsidRPr="006F2C06">
        <w:rPr>
          <w:rFonts w:ascii="Times New Roman" w:hAnsi="Times New Roman" w:cs="Times New Roman"/>
          <w:sz w:val="28"/>
          <w:szCs w:val="28"/>
        </w:rPr>
        <w:t>патологии [</w:t>
      </w:r>
      <w:r w:rsidR="006F2C06" w:rsidRPr="006F2C06">
        <w:rPr>
          <w:rFonts w:ascii="Times New Roman" w:hAnsi="Times New Roman" w:cs="Times New Roman"/>
          <w:sz w:val="28"/>
          <w:szCs w:val="28"/>
        </w:rPr>
        <w:t>25,51</w:t>
      </w:r>
      <w:r w:rsidR="00B3652E">
        <w:rPr>
          <w:rFonts w:ascii="Times New Roman" w:hAnsi="Times New Roman" w:cs="Times New Roman"/>
          <w:sz w:val="28"/>
          <w:szCs w:val="28"/>
        </w:rPr>
        <w:t>,</w:t>
      </w:r>
      <w:r w:rsidR="00B3652E" w:rsidRPr="006F2C06">
        <w:rPr>
          <w:rFonts w:ascii="Times New Roman" w:hAnsi="Times New Roman" w:cs="Times New Roman"/>
          <w:sz w:val="28"/>
          <w:szCs w:val="28"/>
        </w:rPr>
        <w:t>60</w:t>
      </w:r>
      <w:r w:rsidRPr="006F2C06">
        <w:rPr>
          <w:rFonts w:ascii="Times New Roman" w:hAnsi="Times New Roman" w:cs="Times New Roman"/>
          <w:sz w:val="28"/>
          <w:szCs w:val="28"/>
        </w:rPr>
        <w:t>].</w:t>
      </w:r>
    </w:p>
    <w:p w:rsidR="00A91966" w:rsidRPr="0039662B" w:rsidRDefault="00A91966" w:rsidP="00A91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 xml:space="preserve">Данные исследователей о патогенезе гепатитов и </w:t>
      </w:r>
      <w:r w:rsidR="00EA4EDE">
        <w:rPr>
          <w:rFonts w:ascii="Times New Roman" w:hAnsi="Times New Roman" w:cs="Times New Roman"/>
          <w:sz w:val="28"/>
          <w:szCs w:val="28"/>
        </w:rPr>
        <w:t>ФП свидетельствуют о том, что</w:t>
      </w:r>
      <w:r w:rsidRPr="0039662B">
        <w:rPr>
          <w:rFonts w:ascii="Times New Roman" w:hAnsi="Times New Roman" w:cs="Times New Roman"/>
          <w:sz w:val="28"/>
          <w:szCs w:val="28"/>
        </w:rPr>
        <w:t xml:space="preserve"> повреждение</w:t>
      </w:r>
      <w:r w:rsidR="00EA4EDE">
        <w:rPr>
          <w:rFonts w:ascii="Times New Roman" w:hAnsi="Times New Roman" w:cs="Times New Roman"/>
          <w:sz w:val="28"/>
          <w:szCs w:val="28"/>
        </w:rPr>
        <w:t xml:space="preserve"> печени</w:t>
      </w:r>
      <w:r w:rsidRPr="0039662B">
        <w:rPr>
          <w:rFonts w:ascii="Times New Roman" w:hAnsi="Times New Roman" w:cs="Times New Roman"/>
          <w:sz w:val="28"/>
          <w:szCs w:val="28"/>
        </w:rPr>
        <w:t xml:space="preserve"> практически всегда сопровожда</w:t>
      </w:r>
      <w:r w:rsidR="002810C9">
        <w:rPr>
          <w:rFonts w:ascii="Times New Roman" w:hAnsi="Times New Roman" w:cs="Times New Roman"/>
          <w:sz w:val="28"/>
          <w:szCs w:val="28"/>
        </w:rPr>
        <w:t>е</w:t>
      </w:r>
      <w:r w:rsidRPr="0039662B">
        <w:rPr>
          <w:rFonts w:ascii="Times New Roman" w:hAnsi="Times New Roman" w:cs="Times New Roman"/>
          <w:sz w:val="28"/>
          <w:szCs w:val="28"/>
        </w:rPr>
        <w:t>тся дисфункцией иммунной системы. Основой развития иммунокомплексных реакций являются нарушения цитокинового статуса, поскольку именно цитокины непосредственно участвуют в развитии воспаления, иммунного ответа и регенерации печени [</w:t>
      </w:r>
      <w:r w:rsidR="00B3652E" w:rsidRPr="00B3652E">
        <w:rPr>
          <w:rFonts w:ascii="Times New Roman" w:hAnsi="Times New Roman" w:cs="Times New Roman"/>
          <w:sz w:val="28"/>
          <w:szCs w:val="28"/>
        </w:rPr>
        <w:t>25,51,65,70</w:t>
      </w:r>
      <w:r w:rsidRPr="0039662B">
        <w:rPr>
          <w:rFonts w:ascii="Times New Roman" w:hAnsi="Times New Roman" w:cs="Times New Roman"/>
          <w:sz w:val="28"/>
          <w:szCs w:val="28"/>
        </w:rPr>
        <w:t>].</w:t>
      </w:r>
    </w:p>
    <w:p w:rsidR="00A91966" w:rsidRPr="0039662B" w:rsidRDefault="00A91966" w:rsidP="00A91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Цитокины участвуют в регуляции развития воспалительной реакции печеночной ткани, апоптоза и некроза клеток печени, ра</w:t>
      </w:r>
      <w:r w:rsidR="00C64738">
        <w:rPr>
          <w:rFonts w:ascii="Times New Roman" w:hAnsi="Times New Roman" w:cs="Times New Roman"/>
          <w:sz w:val="28"/>
          <w:szCs w:val="28"/>
        </w:rPr>
        <w:t>звитии холестаза и фиброза, но</w:t>
      </w:r>
      <w:r w:rsidR="00EA4EDE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>данные цитокины одновременно являются медиаторами регенерации поврежденной ткани.</w:t>
      </w:r>
    </w:p>
    <w:p w:rsidR="00902B78" w:rsidRPr="0039662B" w:rsidRDefault="00A91966" w:rsidP="00A91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b/>
          <w:i/>
          <w:sz w:val="28"/>
          <w:szCs w:val="28"/>
        </w:rPr>
        <w:t xml:space="preserve">Трансформирующий фактор роста </w:t>
      </w:r>
      <w:r w:rsidRPr="0039662B">
        <w:rPr>
          <w:rFonts w:ascii="Times New Roman" w:eastAsia="SymbolProportionalBT-Regular" w:hAnsi="Times New Roman" w:cs="Times New Roman"/>
          <w:b/>
          <w:i/>
          <w:sz w:val="28"/>
          <w:szCs w:val="28"/>
        </w:rPr>
        <w:t xml:space="preserve">β </w:t>
      </w:r>
      <w:r w:rsidRPr="0039662B">
        <w:rPr>
          <w:rFonts w:ascii="Times New Roman" w:hAnsi="Times New Roman" w:cs="Times New Roman"/>
          <w:b/>
          <w:i/>
          <w:sz w:val="28"/>
          <w:szCs w:val="28"/>
        </w:rPr>
        <w:t>(TGF-</w:t>
      </w:r>
      <w:r w:rsidRPr="0039662B">
        <w:rPr>
          <w:rFonts w:ascii="Times New Roman" w:eastAsia="SymbolProportionalBT-Regular" w:hAnsi="Times New Roman" w:cs="Times New Roman"/>
          <w:b/>
          <w:i/>
          <w:sz w:val="28"/>
          <w:szCs w:val="28"/>
        </w:rPr>
        <w:t>β</w:t>
      </w:r>
      <w:r w:rsidRPr="0039662B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Pr="0039662B">
        <w:rPr>
          <w:rFonts w:ascii="Times New Roman" w:hAnsi="Times New Roman" w:cs="Times New Roman"/>
          <w:sz w:val="28"/>
          <w:szCs w:val="28"/>
        </w:rPr>
        <w:t xml:space="preserve">является ключевым </w:t>
      </w:r>
      <w:r w:rsidR="00F2166C" w:rsidRPr="0039662B">
        <w:rPr>
          <w:rFonts w:ascii="Times New Roman" w:hAnsi="Times New Roman" w:cs="Times New Roman"/>
          <w:sz w:val="28"/>
          <w:szCs w:val="28"/>
        </w:rPr>
        <w:t xml:space="preserve">звеном </w:t>
      </w:r>
      <w:r w:rsidRPr="0039662B">
        <w:rPr>
          <w:rFonts w:ascii="Times New Roman" w:hAnsi="Times New Roman" w:cs="Times New Roman"/>
          <w:sz w:val="28"/>
          <w:szCs w:val="28"/>
        </w:rPr>
        <w:t>в развитии фиброгенеза</w:t>
      </w:r>
      <w:r w:rsidR="00902B78" w:rsidRPr="0039662B">
        <w:rPr>
          <w:rFonts w:ascii="Times New Roman" w:hAnsi="Times New Roman" w:cs="Times New Roman"/>
          <w:sz w:val="28"/>
          <w:szCs w:val="28"/>
        </w:rPr>
        <w:t xml:space="preserve">, </w:t>
      </w:r>
      <w:r w:rsidR="00F2166C" w:rsidRPr="0039662B">
        <w:rPr>
          <w:rFonts w:ascii="Times New Roman" w:hAnsi="Times New Roman" w:cs="Times New Roman"/>
          <w:sz w:val="28"/>
          <w:szCs w:val="28"/>
        </w:rPr>
        <w:t>играя</w:t>
      </w:r>
      <w:r w:rsidR="002810C9">
        <w:rPr>
          <w:rFonts w:ascii="Times New Roman" w:hAnsi="Times New Roman" w:cs="Times New Roman"/>
          <w:sz w:val="28"/>
          <w:szCs w:val="28"/>
        </w:rPr>
        <w:t xml:space="preserve"> </w:t>
      </w:r>
      <w:r w:rsidR="00F2166C" w:rsidRPr="0039662B">
        <w:rPr>
          <w:rFonts w:ascii="Times New Roman" w:hAnsi="Times New Roman" w:cs="Times New Roman"/>
          <w:sz w:val="28"/>
          <w:szCs w:val="28"/>
        </w:rPr>
        <w:t>важну</w:t>
      </w:r>
      <w:r w:rsidR="00902B78" w:rsidRPr="0039662B">
        <w:rPr>
          <w:rFonts w:ascii="Times New Roman" w:hAnsi="Times New Roman" w:cs="Times New Roman"/>
          <w:sz w:val="28"/>
          <w:szCs w:val="28"/>
        </w:rPr>
        <w:t>ю роль в аутоактивации ЗК</w:t>
      </w:r>
      <w:r w:rsidR="00F2166C" w:rsidRPr="0039662B">
        <w:rPr>
          <w:rFonts w:ascii="Times New Roman" w:hAnsi="Times New Roman" w:cs="Times New Roman"/>
          <w:sz w:val="28"/>
          <w:szCs w:val="28"/>
        </w:rPr>
        <w:t xml:space="preserve">, </w:t>
      </w:r>
      <w:r w:rsidRPr="0039662B">
        <w:rPr>
          <w:rFonts w:ascii="Times New Roman" w:hAnsi="Times New Roman" w:cs="Times New Roman"/>
          <w:sz w:val="28"/>
          <w:szCs w:val="28"/>
        </w:rPr>
        <w:t>благоприятству</w:t>
      </w:r>
      <w:r w:rsidR="00F2166C" w:rsidRPr="0039662B">
        <w:rPr>
          <w:rFonts w:ascii="Times New Roman" w:hAnsi="Times New Roman" w:cs="Times New Roman"/>
          <w:sz w:val="28"/>
          <w:szCs w:val="28"/>
        </w:rPr>
        <w:t>я</w:t>
      </w:r>
      <w:r w:rsidRPr="0039662B">
        <w:rPr>
          <w:rFonts w:ascii="Times New Roman" w:hAnsi="Times New Roman" w:cs="Times New Roman"/>
          <w:sz w:val="28"/>
          <w:szCs w:val="28"/>
        </w:rPr>
        <w:t xml:space="preserve"> их переходу в миофибробластподобные клетки. </w:t>
      </w:r>
      <w:r w:rsidR="00F2166C" w:rsidRPr="0039662B">
        <w:rPr>
          <w:rFonts w:ascii="Times New Roman" w:hAnsi="Times New Roman" w:cs="Times New Roman"/>
          <w:sz w:val="28"/>
          <w:szCs w:val="28"/>
        </w:rPr>
        <w:t xml:space="preserve">Кроме того, он стимулирует синтез белков </w:t>
      </w:r>
      <w:r w:rsidR="00C97146" w:rsidRPr="0039662B">
        <w:rPr>
          <w:rFonts w:ascii="Times New Roman" w:hAnsi="Times New Roman" w:cs="Times New Roman"/>
          <w:sz w:val="28"/>
          <w:szCs w:val="28"/>
        </w:rPr>
        <w:t>ВКМ</w:t>
      </w:r>
      <w:r w:rsidR="00F2166C" w:rsidRPr="0039662B">
        <w:rPr>
          <w:rFonts w:ascii="Times New Roman" w:hAnsi="Times New Roman" w:cs="Times New Roman"/>
          <w:sz w:val="28"/>
          <w:szCs w:val="28"/>
        </w:rPr>
        <w:t xml:space="preserve">, ингибирует их деградацию. </w:t>
      </w:r>
    </w:p>
    <w:p w:rsidR="00A91966" w:rsidRPr="0039662B" w:rsidRDefault="00A91966" w:rsidP="00A91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Стратегия, нацеленная на разрушение синтеза TGF-</w:t>
      </w:r>
      <w:r w:rsidRPr="0039662B">
        <w:rPr>
          <w:rFonts w:ascii="Times New Roman" w:eastAsia="SymbolProportionalBT-Regular" w:hAnsi="Times New Roman" w:cs="Times New Roman"/>
          <w:sz w:val="28"/>
          <w:szCs w:val="28"/>
        </w:rPr>
        <w:t>β</w:t>
      </w:r>
      <w:r w:rsidRPr="0039662B">
        <w:rPr>
          <w:rFonts w:ascii="Times New Roman" w:hAnsi="Times New Roman" w:cs="Times New Roman"/>
          <w:sz w:val="28"/>
          <w:szCs w:val="28"/>
        </w:rPr>
        <w:t>1 и регуляторных путей, значительно уменьшает развитие ФП на экспериментальных моделях [</w:t>
      </w:r>
      <w:r w:rsidR="00B3652E" w:rsidRPr="00B3652E">
        <w:rPr>
          <w:rFonts w:ascii="Times New Roman" w:hAnsi="Times New Roman" w:cs="Times New Roman"/>
          <w:sz w:val="28"/>
          <w:szCs w:val="28"/>
        </w:rPr>
        <w:t>85</w:t>
      </w:r>
      <w:r w:rsidRPr="0039662B">
        <w:rPr>
          <w:rFonts w:ascii="Times New Roman" w:hAnsi="Times New Roman" w:cs="Times New Roman"/>
          <w:sz w:val="28"/>
          <w:szCs w:val="28"/>
        </w:rPr>
        <w:t>].</w:t>
      </w:r>
    </w:p>
    <w:p w:rsidR="00A91966" w:rsidRPr="0039662B" w:rsidRDefault="00A91966" w:rsidP="00A91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350"/>
          <w:sz w:val="28"/>
          <w:szCs w:val="28"/>
        </w:rPr>
      </w:pPr>
      <w:proofErr w:type="gramStart"/>
      <w:r w:rsidRPr="0039662B">
        <w:rPr>
          <w:rStyle w:val="FontStyle28"/>
          <w:sz w:val="28"/>
          <w:szCs w:val="28"/>
        </w:rPr>
        <w:t xml:space="preserve">Установлено, что </w:t>
      </w:r>
      <w:r w:rsidRPr="0039662B">
        <w:rPr>
          <w:rStyle w:val="FontStyle350"/>
          <w:sz w:val="28"/>
          <w:szCs w:val="28"/>
        </w:rPr>
        <w:t>на первом этапе (этапе инициации)</w:t>
      </w:r>
      <w:r w:rsidR="00AA1B1C">
        <w:rPr>
          <w:rStyle w:val="FontStyle350"/>
          <w:sz w:val="28"/>
          <w:szCs w:val="28"/>
        </w:rPr>
        <w:t>,</w:t>
      </w:r>
      <w:r w:rsidRPr="0039662B">
        <w:rPr>
          <w:rStyle w:val="FontStyle350"/>
          <w:sz w:val="28"/>
          <w:szCs w:val="28"/>
        </w:rPr>
        <w:t xml:space="preserve"> </w:t>
      </w:r>
      <w:r w:rsidRPr="000B25C1">
        <w:rPr>
          <w:rStyle w:val="FontStyle350"/>
          <w:sz w:val="28"/>
          <w:szCs w:val="28"/>
        </w:rPr>
        <w:t xml:space="preserve">покоящаяся </w:t>
      </w:r>
      <w:r w:rsidR="00F2166C" w:rsidRPr="000B25C1">
        <w:rPr>
          <w:rStyle w:val="FontStyle350"/>
          <w:sz w:val="28"/>
          <w:szCs w:val="28"/>
        </w:rPr>
        <w:t>ЗК</w:t>
      </w:r>
      <w:r w:rsidRPr="0039662B">
        <w:rPr>
          <w:rStyle w:val="FontStyle350"/>
          <w:sz w:val="28"/>
          <w:szCs w:val="28"/>
        </w:rPr>
        <w:t xml:space="preserve"> под действием перечисленных выше продуктов макрофагов и эндотелия </w:t>
      </w:r>
      <w:r w:rsidRPr="0039662B">
        <w:rPr>
          <w:rStyle w:val="FontStyle350"/>
          <w:sz w:val="28"/>
          <w:szCs w:val="28"/>
        </w:rPr>
        <w:lastRenderedPageBreak/>
        <w:t xml:space="preserve">утрачивает депо ретиноидов и начинает секретировать </w:t>
      </w:r>
      <w:r w:rsidRPr="0039662B">
        <w:rPr>
          <w:rStyle w:val="FontStyle350"/>
          <w:sz w:val="28"/>
          <w:szCs w:val="28"/>
          <w:lang w:val="en-US"/>
        </w:rPr>
        <w:t>TGF</w:t>
      </w:r>
      <w:r w:rsidRPr="0039662B">
        <w:rPr>
          <w:rStyle w:val="FontStyle350"/>
          <w:sz w:val="28"/>
          <w:szCs w:val="28"/>
        </w:rPr>
        <w:t>-</w:t>
      </w:r>
      <w:r w:rsidRPr="0039662B">
        <w:rPr>
          <w:rFonts w:ascii="Times New Roman" w:eastAsia="SymbolProportionalBT-Regular" w:hAnsi="Times New Roman" w:cs="Times New Roman"/>
          <w:sz w:val="28"/>
          <w:szCs w:val="28"/>
        </w:rPr>
        <w:t>β</w:t>
      </w:r>
      <w:r w:rsidRPr="0039662B">
        <w:rPr>
          <w:rStyle w:val="FontStyle350"/>
          <w:sz w:val="28"/>
          <w:szCs w:val="28"/>
        </w:rPr>
        <w:t xml:space="preserve">1 - фактор, который играет ключевую роль в развитии последующей аутоактивации </w:t>
      </w:r>
      <w:r w:rsidR="00F2166C" w:rsidRPr="0039662B">
        <w:rPr>
          <w:rStyle w:val="FontStyle350"/>
          <w:sz w:val="28"/>
          <w:szCs w:val="28"/>
        </w:rPr>
        <w:t>ЗК</w:t>
      </w:r>
      <w:r w:rsidRPr="0039662B">
        <w:rPr>
          <w:rStyle w:val="FontStyle350"/>
          <w:sz w:val="28"/>
          <w:szCs w:val="28"/>
        </w:rPr>
        <w:t>.</w:t>
      </w:r>
      <w:proofErr w:type="gramEnd"/>
      <w:r w:rsidR="000B25C1">
        <w:rPr>
          <w:rStyle w:val="FontStyle350"/>
          <w:sz w:val="28"/>
          <w:szCs w:val="28"/>
        </w:rPr>
        <w:t xml:space="preserve"> </w:t>
      </w:r>
      <w:r w:rsidRPr="0039662B">
        <w:rPr>
          <w:rStyle w:val="FontStyle350"/>
          <w:sz w:val="28"/>
          <w:szCs w:val="28"/>
        </w:rPr>
        <w:t xml:space="preserve">Под его воздействием </w:t>
      </w:r>
      <w:r w:rsidR="00F2166C" w:rsidRPr="0039662B">
        <w:rPr>
          <w:rStyle w:val="FontStyle350"/>
          <w:sz w:val="28"/>
          <w:szCs w:val="28"/>
        </w:rPr>
        <w:t>ЗК</w:t>
      </w:r>
      <w:r w:rsidRPr="0039662B">
        <w:rPr>
          <w:rStyle w:val="FontStyle350"/>
          <w:sz w:val="28"/>
          <w:szCs w:val="28"/>
        </w:rPr>
        <w:t xml:space="preserve"> </w:t>
      </w:r>
      <w:r w:rsidRPr="000B25C1">
        <w:rPr>
          <w:rStyle w:val="FontStyle350"/>
          <w:sz w:val="28"/>
          <w:szCs w:val="28"/>
        </w:rPr>
        <w:t>не только продолжают</w:t>
      </w:r>
      <w:r w:rsidRPr="0039662B">
        <w:rPr>
          <w:rStyle w:val="FontStyle350"/>
          <w:sz w:val="28"/>
          <w:szCs w:val="28"/>
        </w:rPr>
        <w:t xml:space="preserve"> «активировать сами себя», но и приобретают способность мигрировать в участки воспаления [</w:t>
      </w:r>
      <w:r w:rsidR="00B3652E" w:rsidRPr="00B3652E">
        <w:rPr>
          <w:rStyle w:val="FontStyle350"/>
          <w:sz w:val="28"/>
          <w:szCs w:val="28"/>
        </w:rPr>
        <w:t>1,27,114,135,230</w:t>
      </w:r>
      <w:r w:rsidRPr="00B3652E">
        <w:rPr>
          <w:rStyle w:val="FontStyle350"/>
          <w:sz w:val="28"/>
          <w:szCs w:val="28"/>
        </w:rPr>
        <w:t>].</w:t>
      </w:r>
    </w:p>
    <w:p w:rsidR="00A91966" w:rsidRPr="0039662B" w:rsidRDefault="00A91966" w:rsidP="00A91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28"/>
          <w:sz w:val="28"/>
          <w:szCs w:val="28"/>
        </w:rPr>
      </w:pPr>
      <w:r w:rsidRPr="0039662B">
        <w:rPr>
          <w:rStyle w:val="FontStyle350"/>
          <w:sz w:val="28"/>
          <w:szCs w:val="28"/>
        </w:rPr>
        <w:t>Следующий этап</w:t>
      </w:r>
      <w:r w:rsidR="000B25C1">
        <w:rPr>
          <w:rStyle w:val="FontStyle350"/>
          <w:sz w:val="28"/>
          <w:szCs w:val="28"/>
        </w:rPr>
        <w:t xml:space="preserve"> –</w:t>
      </w:r>
      <w:r w:rsidRPr="0039662B">
        <w:rPr>
          <w:rStyle w:val="FontStyle350"/>
          <w:sz w:val="28"/>
          <w:szCs w:val="28"/>
        </w:rPr>
        <w:t xml:space="preserve"> закрепления, сопровождается превращением </w:t>
      </w:r>
      <w:r w:rsidR="00F2166C" w:rsidRPr="0039662B">
        <w:rPr>
          <w:rStyle w:val="FontStyle350"/>
          <w:sz w:val="28"/>
          <w:szCs w:val="28"/>
        </w:rPr>
        <w:t>ЗК</w:t>
      </w:r>
      <w:r w:rsidRPr="0039662B">
        <w:rPr>
          <w:rStyle w:val="FontStyle350"/>
          <w:sz w:val="28"/>
          <w:szCs w:val="28"/>
        </w:rPr>
        <w:t xml:space="preserve"> в миофибробласты - клетки вытянутой ф</w:t>
      </w:r>
      <w:r w:rsidR="003D5274">
        <w:rPr>
          <w:rStyle w:val="FontStyle350"/>
          <w:sz w:val="28"/>
          <w:szCs w:val="28"/>
        </w:rPr>
        <w:t xml:space="preserve">ормы, содержащие фибриллы </w:t>
      </w:r>
      <w:proofErr w:type="gramStart"/>
      <w:r w:rsidR="003D5274">
        <w:rPr>
          <w:rStyle w:val="FontStyle350"/>
          <w:sz w:val="28"/>
          <w:szCs w:val="28"/>
        </w:rPr>
        <w:t>альфа-</w:t>
      </w:r>
      <w:r w:rsidRPr="0039662B">
        <w:rPr>
          <w:rStyle w:val="FontStyle350"/>
          <w:sz w:val="28"/>
          <w:szCs w:val="28"/>
        </w:rPr>
        <w:t>актина</w:t>
      </w:r>
      <w:proofErr w:type="gramEnd"/>
      <w:r w:rsidRPr="0039662B">
        <w:rPr>
          <w:rStyle w:val="FontStyle350"/>
          <w:sz w:val="28"/>
          <w:szCs w:val="28"/>
        </w:rPr>
        <w:t xml:space="preserve"> (что придает им некоторую способность к сокращению). Эти клетки продолжают секретировать </w:t>
      </w:r>
      <w:r w:rsidRPr="0039662B">
        <w:rPr>
          <w:rStyle w:val="FontStyle350"/>
          <w:sz w:val="28"/>
          <w:szCs w:val="28"/>
          <w:lang w:val="en-US"/>
        </w:rPr>
        <w:t>TGF</w:t>
      </w:r>
      <w:r w:rsidRPr="0039662B">
        <w:rPr>
          <w:rStyle w:val="FontStyle350"/>
          <w:sz w:val="28"/>
          <w:szCs w:val="28"/>
        </w:rPr>
        <w:t>-</w:t>
      </w:r>
      <w:r w:rsidRPr="0039662B">
        <w:rPr>
          <w:rFonts w:ascii="Times New Roman" w:eastAsia="SymbolProportionalBT-Regular" w:hAnsi="Times New Roman" w:cs="Times New Roman"/>
          <w:sz w:val="28"/>
          <w:szCs w:val="28"/>
        </w:rPr>
        <w:t>β</w:t>
      </w:r>
      <w:r w:rsidRPr="0039662B">
        <w:rPr>
          <w:rStyle w:val="FontStyle350"/>
          <w:sz w:val="28"/>
          <w:szCs w:val="28"/>
        </w:rPr>
        <w:t xml:space="preserve">1, а также способны к выработке </w:t>
      </w:r>
      <w:r w:rsidR="00F2166C" w:rsidRPr="0039662B">
        <w:rPr>
          <w:rStyle w:val="FontStyle350"/>
          <w:sz w:val="28"/>
          <w:szCs w:val="28"/>
        </w:rPr>
        <w:t>ВКМ печени</w:t>
      </w:r>
      <w:r w:rsidRPr="0039662B">
        <w:rPr>
          <w:rStyle w:val="FontStyle350"/>
          <w:sz w:val="28"/>
          <w:szCs w:val="28"/>
        </w:rPr>
        <w:t>. Миофибробласты приобре</w:t>
      </w:r>
      <w:r w:rsidRPr="0039662B">
        <w:rPr>
          <w:rStyle w:val="FontStyle350"/>
          <w:sz w:val="28"/>
          <w:szCs w:val="28"/>
        </w:rPr>
        <w:softHyphen/>
        <w:t>тают способность к активному делению в участках воспаления [</w:t>
      </w:r>
      <w:r w:rsidR="00B3652E" w:rsidRPr="00B3652E">
        <w:rPr>
          <w:rStyle w:val="FontStyle350"/>
          <w:sz w:val="28"/>
          <w:szCs w:val="28"/>
        </w:rPr>
        <w:t>81,86,139,146,189,220</w:t>
      </w:r>
      <w:r w:rsidRPr="0039662B">
        <w:rPr>
          <w:rStyle w:val="FontStyle350"/>
          <w:sz w:val="28"/>
          <w:szCs w:val="28"/>
        </w:rPr>
        <w:t>].</w:t>
      </w:r>
    </w:p>
    <w:p w:rsidR="00A91966" w:rsidRPr="0039662B" w:rsidRDefault="00A91966" w:rsidP="00A91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28"/>
          <w:sz w:val="28"/>
          <w:szCs w:val="28"/>
        </w:rPr>
      </w:pPr>
      <w:r w:rsidRPr="0039662B">
        <w:rPr>
          <w:rStyle w:val="FontStyle28"/>
          <w:sz w:val="28"/>
          <w:szCs w:val="28"/>
          <w:lang w:val="en-US"/>
        </w:rPr>
        <w:t>TGF</w:t>
      </w:r>
      <w:r w:rsidR="003D5274">
        <w:rPr>
          <w:rStyle w:val="FontStyle28"/>
          <w:sz w:val="28"/>
          <w:szCs w:val="28"/>
        </w:rPr>
        <w:t>-</w:t>
      </w:r>
      <w:r w:rsidRPr="0039662B">
        <w:rPr>
          <w:rStyle w:val="FontStyle28"/>
          <w:sz w:val="28"/>
          <w:szCs w:val="28"/>
          <w:lang w:val="en-US"/>
        </w:rPr>
        <w:t>β</w:t>
      </w:r>
      <w:r w:rsidR="003D5274">
        <w:rPr>
          <w:rStyle w:val="FontStyle28"/>
          <w:sz w:val="28"/>
          <w:szCs w:val="28"/>
        </w:rPr>
        <w:t>1</w:t>
      </w:r>
      <w:r w:rsidRPr="0039662B">
        <w:rPr>
          <w:rStyle w:val="FontStyle28"/>
          <w:sz w:val="28"/>
          <w:szCs w:val="28"/>
        </w:rPr>
        <w:t xml:space="preserve"> выступает важнейшим фиброгенным фактором при </w:t>
      </w:r>
      <w:r w:rsidR="00C64738">
        <w:rPr>
          <w:rStyle w:val="FontStyle28"/>
          <w:sz w:val="28"/>
          <w:szCs w:val="28"/>
        </w:rPr>
        <w:t xml:space="preserve">          </w:t>
      </w:r>
      <w:r w:rsidRPr="0039662B">
        <w:rPr>
          <w:rStyle w:val="FontStyle28"/>
          <w:sz w:val="28"/>
          <w:szCs w:val="28"/>
        </w:rPr>
        <w:t>непре</w:t>
      </w:r>
      <w:r w:rsidRPr="0039662B">
        <w:rPr>
          <w:rStyle w:val="FontStyle28"/>
          <w:sz w:val="28"/>
          <w:szCs w:val="28"/>
        </w:rPr>
        <w:softHyphen/>
        <w:t xml:space="preserve">кращающейся активации </w:t>
      </w:r>
      <w:r w:rsidR="00F2166C" w:rsidRPr="0039662B">
        <w:rPr>
          <w:rStyle w:val="FontStyle28"/>
          <w:sz w:val="28"/>
          <w:szCs w:val="28"/>
        </w:rPr>
        <w:t>клеток Ито</w:t>
      </w:r>
      <w:r w:rsidRPr="0039662B">
        <w:rPr>
          <w:rStyle w:val="FontStyle28"/>
          <w:sz w:val="28"/>
          <w:szCs w:val="28"/>
        </w:rPr>
        <w:t>, уровень которого в крови повышается как при экс</w:t>
      </w:r>
      <w:r w:rsidRPr="0039662B">
        <w:rPr>
          <w:rStyle w:val="FontStyle28"/>
          <w:sz w:val="28"/>
          <w:szCs w:val="28"/>
        </w:rPr>
        <w:softHyphen/>
        <w:t>периментальном фиброзе, так и при развитии фиб</w:t>
      </w:r>
      <w:r w:rsidRPr="0039662B">
        <w:rPr>
          <w:rStyle w:val="FontStyle28"/>
          <w:sz w:val="28"/>
          <w:szCs w:val="28"/>
        </w:rPr>
        <w:softHyphen/>
        <w:t xml:space="preserve">роза печени у человека </w:t>
      </w:r>
      <w:r w:rsidRPr="00B3652E">
        <w:rPr>
          <w:rStyle w:val="FontStyle28"/>
          <w:sz w:val="28"/>
          <w:szCs w:val="28"/>
        </w:rPr>
        <w:t>[</w:t>
      </w:r>
      <w:r w:rsidR="00B3652E" w:rsidRPr="00B3652E">
        <w:rPr>
          <w:rStyle w:val="FontStyle28"/>
          <w:sz w:val="28"/>
          <w:szCs w:val="28"/>
        </w:rPr>
        <w:t>45</w:t>
      </w:r>
      <w:proofErr w:type="gramStart"/>
      <w:r w:rsidR="00B3652E" w:rsidRPr="00B3652E">
        <w:rPr>
          <w:rStyle w:val="FontStyle28"/>
          <w:sz w:val="28"/>
          <w:szCs w:val="28"/>
        </w:rPr>
        <w:t>,93,204,234,235,243</w:t>
      </w:r>
      <w:proofErr w:type="gramEnd"/>
      <w:r w:rsidRPr="00B3652E">
        <w:rPr>
          <w:rStyle w:val="FontStyle28"/>
          <w:sz w:val="28"/>
          <w:szCs w:val="28"/>
        </w:rPr>
        <w:t>].</w:t>
      </w:r>
      <w:r w:rsidRPr="0039662B">
        <w:rPr>
          <w:rStyle w:val="FontStyle28"/>
          <w:sz w:val="28"/>
          <w:szCs w:val="28"/>
        </w:rPr>
        <w:t xml:space="preserve"> Имеется множество ис</w:t>
      </w:r>
      <w:r w:rsidRPr="0039662B">
        <w:rPr>
          <w:rStyle w:val="FontStyle28"/>
          <w:sz w:val="28"/>
          <w:szCs w:val="28"/>
        </w:rPr>
        <w:softHyphen/>
        <w:t>т</w:t>
      </w:r>
      <w:r w:rsidR="003D5274">
        <w:rPr>
          <w:rStyle w:val="FontStyle28"/>
          <w:sz w:val="28"/>
          <w:szCs w:val="28"/>
        </w:rPr>
        <w:t xml:space="preserve">очников избыточного образования </w:t>
      </w:r>
      <w:r w:rsidRPr="0039662B">
        <w:rPr>
          <w:rStyle w:val="FontStyle28"/>
          <w:sz w:val="28"/>
          <w:szCs w:val="28"/>
          <w:lang w:val="en-US"/>
        </w:rPr>
        <w:t>TGF</w:t>
      </w:r>
      <w:r w:rsidR="003D5274">
        <w:rPr>
          <w:rStyle w:val="FontStyle28"/>
          <w:sz w:val="28"/>
          <w:szCs w:val="28"/>
        </w:rPr>
        <w:t>-</w:t>
      </w:r>
      <w:r w:rsidRPr="0039662B">
        <w:rPr>
          <w:rStyle w:val="FontStyle28"/>
          <w:sz w:val="28"/>
          <w:szCs w:val="28"/>
          <w:lang w:val="en-US"/>
        </w:rPr>
        <w:t>β</w:t>
      </w:r>
      <w:r w:rsidRPr="0039662B">
        <w:rPr>
          <w:rStyle w:val="FontStyle28"/>
          <w:sz w:val="28"/>
          <w:szCs w:val="28"/>
        </w:rPr>
        <w:t xml:space="preserve">1, среди которых наиболее важным считают аутокринную экспрессию </w:t>
      </w:r>
      <w:r w:rsidR="00E86CBD" w:rsidRPr="0039662B">
        <w:rPr>
          <w:rStyle w:val="FontStyle28"/>
          <w:sz w:val="28"/>
          <w:szCs w:val="28"/>
        </w:rPr>
        <w:t>клеток Ито</w:t>
      </w:r>
      <w:r w:rsidRPr="0039662B">
        <w:rPr>
          <w:rStyle w:val="FontStyle28"/>
          <w:sz w:val="28"/>
          <w:szCs w:val="28"/>
        </w:rPr>
        <w:t xml:space="preserve"> [</w:t>
      </w:r>
      <w:r w:rsidR="00B3652E" w:rsidRPr="00CA0232">
        <w:rPr>
          <w:rStyle w:val="FontStyle33"/>
          <w:i w:val="0"/>
          <w:sz w:val="28"/>
          <w:szCs w:val="28"/>
          <w:lang w:eastAsia="en-US"/>
        </w:rPr>
        <w:t>155,</w:t>
      </w:r>
      <w:r w:rsidR="00CA0232" w:rsidRPr="00CA0232">
        <w:rPr>
          <w:rStyle w:val="FontStyle28"/>
          <w:sz w:val="28"/>
          <w:szCs w:val="28"/>
        </w:rPr>
        <w:t>234,235,243,253</w:t>
      </w:r>
      <w:r w:rsidRPr="00CA0232">
        <w:rPr>
          <w:rStyle w:val="FontStyle28"/>
          <w:sz w:val="28"/>
          <w:szCs w:val="28"/>
        </w:rPr>
        <w:t>],</w:t>
      </w:r>
      <w:r w:rsidRPr="0039662B">
        <w:rPr>
          <w:rStyle w:val="FontStyle28"/>
          <w:sz w:val="28"/>
          <w:szCs w:val="28"/>
        </w:rPr>
        <w:t xml:space="preserve"> которая наступает за счет транскрипционной стимуляции </w:t>
      </w:r>
      <w:r w:rsidRPr="0039662B">
        <w:rPr>
          <w:rStyle w:val="FontStyle28"/>
          <w:sz w:val="28"/>
          <w:szCs w:val="28"/>
          <w:lang w:val="en-US"/>
        </w:rPr>
        <w:t>TGF</w:t>
      </w:r>
      <w:r w:rsidRPr="0039662B">
        <w:rPr>
          <w:rStyle w:val="FontStyle28"/>
          <w:sz w:val="28"/>
          <w:szCs w:val="28"/>
        </w:rPr>
        <w:t>-</w:t>
      </w:r>
      <w:r w:rsidRPr="0039662B">
        <w:rPr>
          <w:rStyle w:val="FontStyle28"/>
          <w:sz w:val="28"/>
          <w:szCs w:val="28"/>
          <w:lang w:val="en-US"/>
        </w:rPr>
        <w:t>β</w:t>
      </w:r>
      <w:r w:rsidRPr="0039662B">
        <w:rPr>
          <w:rStyle w:val="FontStyle28"/>
          <w:sz w:val="28"/>
          <w:szCs w:val="28"/>
        </w:rPr>
        <w:t xml:space="preserve">1, активации латентного </w:t>
      </w:r>
      <w:r w:rsidRPr="0039662B">
        <w:rPr>
          <w:rStyle w:val="FontStyle28"/>
          <w:sz w:val="28"/>
          <w:szCs w:val="28"/>
          <w:lang w:val="en-US"/>
        </w:rPr>
        <w:t>TGF</w:t>
      </w:r>
      <w:r w:rsidRPr="0039662B">
        <w:rPr>
          <w:rStyle w:val="FontStyle28"/>
          <w:sz w:val="28"/>
          <w:szCs w:val="28"/>
        </w:rPr>
        <w:t>-</w:t>
      </w:r>
      <w:r w:rsidRPr="0039662B">
        <w:rPr>
          <w:rStyle w:val="FontStyle28"/>
          <w:sz w:val="28"/>
          <w:szCs w:val="28"/>
          <w:lang w:val="en-US"/>
        </w:rPr>
        <w:t>β</w:t>
      </w:r>
      <w:r w:rsidRPr="0039662B">
        <w:rPr>
          <w:rStyle w:val="FontStyle28"/>
          <w:sz w:val="28"/>
          <w:szCs w:val="28"/>
        </w:rPr>
        <w:t>1, возросшей экспрессии рецеп</w:t>
      </w:r>
      <w:r w:rsidRPr="0039662B">
        <w:rPr>
          <w:rStyle w:val="FontStyle28"/>
          <w:sz w:val="28"/>
          <w:szCs w:val="28"/>
        </w:rPr>
        <w:softHyphen/>
        <w:t xml:space="preserve">торов к </w:t>
      </w:r>
      <w:r w:rsidRPr="0039662B">
        <w:rPr>
          <w:rStyle w:val="FontStyle28"/>
          <w:sz w:val="28"/>
          <w:szCs w:val="28"/>
          <w:lang w:val="en-US"/>
        </w:rPr>
        <w:t>TGF</w:t>
      </w:r>
      <w:r w:rsidRPr="0039662B">
        <w:rPr>
          <w:rStyle w:val="FontStyle28"/>
          <w:sz w:val="28"/>
          <w:szCs w:val="28"/>
        </w:rPr>
        <w:t>-</w:t>
      </w:r>
      <w:r w:rsidRPr="0039662B">
        <w:rPr>
          <w:rStyle w:val="FontStyle28"/>
          <w:sz w:val="28"/>
          <w:szCs w:val="28"/>
          <w:lang w:val="en-US"/>
        </w:rPr>
        <w:t>β</w:t>
      </w:r>
      <w:r w:rsidRPr="0039662B">
        <w:rPr>
          <w:rStyle w:val="FontStyle28"/>
          <w:sz w:val="28"/>
          <w:szCs w:val="28"/>
        </w:rPr>
        <w:t>1 и стимуляции сигнальных компо</w:t>
      </w:r>
      <w:r w:rsidRPr="0039662B">
        <w:rPr>
          <w:rStyle w:val="FontStyle28"/>
          <w:sz w:val="28"/>
          <w:szCs w:val="28"/>
        </w:rPr>
        <w:softHyphen/>
        <w:t xml:space="preserve">нентов </w:t>
      </w:r>
      <w:r w:rsidRPr="0039662B">
        <w:rPr>
          <w:rStyle w:val="FontStyle28"/>
          <w:sz w:val="28"/>
          <w:szCs w:val="28"/>
          <w:lang w:val="en-US"/>
        </w:rPr>
        <w:t>TGF</w:t>
      </w:r>
      <w:r w:rsidRPr="0039662B">
        <w:rPr>
          <w:rStyle w:val="FontStyle28"/>
          <w:sz w:val="28"/>
          <w:szCs w:val="28"/>
        </w:rPr>
        <w:t>-</w:t>
      </w:r>
      <w:r w:rsidRPr="0039662B">
        <w:rPr>
          <w:rStyle w:val="FontStyle28"/>
          <w:sz w:val="28"/>
          <w:szCs w:val="28"/>
          <w:lang w:val="en-US"/>
        </w:rPr>
        <w:t>β</w:t>
      </w:r>
      <w:r w:rsidRPr="0039662B">
        <w:rPr>
          <w:rStyle w:val="FontStyle28"/>
          <w:sz w:val="28"/>
          <w:szCs w:val="28"/>
        </w:rPr>
        <w:t>1</w:t>
      </w:r>
      <w:r w:rsidR="00CA0232">
        <w:rPr>
          <w:rStyle w:val="FontStyle28"/>
          <w:sz w:val="28"/>
          <w:szCs w:val="28"/>
        </w:rPr>
        <w:t xml:space="preserve"> </w:t>
      </w:r>
      <w:r w:rsidRPr="0039662B">
        <w:rPr>
          <w:rStyle w:val="FontStyle28"/>
          <w:sz w:val="28"/>
          <w:szCs w:val="28"/>
        </w:rPr>
        <w:t>[</w:t>
      </w:r>
      <w:r w:rsidR="00CA0232" w:rsidRPr="00CA0232">
        <w:rPr>
          <w:rStyle w:val="FontStyle28"/>
          <w:sz w:val="28"/>
          <w:szCs w:val="28"/>
        </w:rPr>
        <w:t>262</w:t>
      </w:r>
      <w:r w:rsidRPr="0039662B">
        <w:rPr>
          <w:rStyle w:val="FontStyle28"/>
          <w:sz w:val="28"/>
          <w:szCs w:val="28"/>
        </w:rPr>
        <w:t>].</w:t>
      </w:r>
    </w:p>
    <w:p w:rsidR="00A91966" w:rsidRPr="0039662B" w:rsidRDefault="00A91966" w:rsidP="00A91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79"/>
          <w:sz w:val="28"/>
          <w:szCs w:val="28"/>
        </w:rPr>
      </w:pPr>
      <w:r w:rsidRPr="0039662B">
        <w:rPr>
          <w:rStyle w:val="FontStyle79"/>
          <w:sz w:val="28"/>
          <w:szCs w:val="28"/>
        </w:rPr>
        <w:t>Имеется прямая корре</w:t>
      </w:r>
      <w:r w:rsidRPr="0039662B">
        <w:rPr>
          <w:rStyle w:val="FontStyle79"/>
          <w:sz w:val="28"/>
          <w:szCs w:val="28"/>
        </w:rPr>
        <w:softHyphen/>
        <w:t xml:space="preserve">ляция между сывороточным уровнем </w:t>
      </w:r>
      <w:r w:rsidRPr="0039662B">
        <w:rPr>
          <w:rStyle w:val="FontStyle28"/>
          <w:sz w:val="28"/>
          <w:szCs w:val="28"/>
          <w:lang w:val="en-US"/>
        </w:rPr>
        <w:t>TGF</w:t>
      </w:r>
      <w:r w:rsidRPr="0039662B">
        <w:rPr>
          <w:rStyle w:val="FontStyle28"/>
          <w:sz w:val="28"/>
          <w:szCs w:val="28"/>
        </w:rPr>
        <w:t>-</w:t>
      </w:r>
      <w:r w:rsidRPr="0039662B">
        <w:rPr>
          <w:rStyle w:val="FontStyle28"/>
          <w:sz w:val="28"/>
          <w:szCs w:val="28"/>
          <w:lang w:val="en-US"/>
        </w:rPr>
        <w:t>β</w:t>
      </w:r>
      <w:r w:rsidRPr="0039662B">
        <w:rPr>
          <w:rStyle w:val="FontStyle79"/>
          <w:sz w:val="28"/>
          <w:szCs w:val="28"/>
        </w:rPr>
        <w:t xml:space="preserve"> и ин</w:t>
      </w:r>
      <w:r w:rsidRPr="0039662B">
        <w:rPr>
          <w:rStyle w:val="FontStyle79"/>
          <w:sz w:val="28"/>
          <w:szCs w:val="28"/>
        </w:rPr>
        <w:softHyphen/>
        <w:t>дексом гистологической активности [</w:t>
      </w:r>
      <w:r w:rsidR="00CA0232" w:rsidRPr="00CA0232">
        <w:rPr>
          <w:rStyle w:val="FontStyle79"/>
          <w:sz w:val="28"/>
          <w:szCs w:val="28"/>
        </w:rPr>
        <w:t>212</w:t>
      </w:r>
      <w:r w:rsidRPr="0042720D">
        <w:rPr>
          <w:rStyle w:val="FontStyle79"/>
          <w:sz w:val="28"/>
          <w:szCs w:val="28"/>
        </w:rPr>
        <w:t>]</w:t>
      </w:r>
      <w:r w:rsidRPr="0039662B">
        <w:rPr>
          <w:rStyle w:val="FontStyle79"/>
          <w:sz w:val="28"/>
          <w:szCs w:val="28"/>
        </w:rPr>
        <w:t xml:space="preserve"> и степенью ФП [</w:t>
      </w:r>
      <w:r w:rsidR="00CA0232" w:rsidRPr="00CA0232">
        <w:rPr>
          <w:rStyle w:val="FontStyle79"/>
          <w:sz w:val="28"/>
          <w:szCs w:val="28"/>
        </w:rPr>
        <w:t>182</w:t>
      </w:r>
      <w:r w:rsidRPr="0039662B">
        <w:rPr>
          <w:rStyle w:val="FontStyle79"/>
          <w:sz w:val="28"/>
          <w:szCs w:val="28"/>
        </w:rPr>
        <w:t xml:space="preserve">]. Уровень </w:t>
      </w:r>
      <w:r w:rsidRPr="0039662B">
        <w:rPr>
          <w:rStyle w:val="FontStyle28"/>
          <w:sz w:val="28"/>
          <w:szCs w:val="28"/>
          <w:lang w:val="en-US"/>
        </w:rPr>
        <w:t>TGF</w:t>
      </w:r>
      <w:r w:rsidRPr="0039662B">
        <w:rPr>
          <w:rStyle w:val="FontStyle28"/>
          <w:sz w:val="28"/>
          <w:szCs w:val="28"/>
        </w:rPr>
        <w:t>-</w:t>
      </w:r>
      <w:r w:rsidRPr="0039662B">
        <w:rPr>
          <w:rStyle w:val="FontStyle28"/>
          <w:sz w:val="28"/>
          <w:szCs w:val="28"/>
          <w:lang w:val="en-US"/>
        </w:rPr>
        <w:t>β</w:t>
      </w:r>
      <w:r w:rsidRPr="0039662B">
        <w:rPr>
          <w:rStyle w:val="FontStyle79"/>
          <w:sz w:val="28"/>
          <w:szCs w:val="28"/>
        </w:rPr>
        <w:t xml:space="preserve">&lt;75 </w:t>
      </w:r>
      <w:r w:rsidR="00B644DB">
        <w:rPr>
          <w:rStyle w:val="FontStyle79"/>
          <w:sz w:val="28"/>
          <w:szCs w:val="28"/>
        </w:rPr>
        <w:t>н</w:t>
      </w:r>
      <w:r w:rsidRPr="0039662B">
        <w:rPr>
          <w:rStyle w:val="FontStyle79"/>
          <w:sz w:val="28"/>
          <w:szCs w:val="28"/>
        </w:rPr>
        <w:t xml:space="preserve">г/мл свидетельствует о стабильном течении заболевания </w:t>
      </w:r>
      <w:r w:rsidRPr="00CA0232">
        <w:rPr>
          <w:rStyle w:val="FontStyle79"/>
          <w:sz w:val="28"/>
          <w:szCs w:val="28"/>
        </w:rPr>
        <w:t>[</w:t>
      </w:r>
      <w:r w:rsidR="00CA0232" w:rsidRPr="00CA0232">
        <w:rPr>
          <w:rStyle w:val="FontStyle79"/>
          <w:sz w:val="28"/>
          <w:szCs w:val="28"/>
        </w:rPr>
        <w:t>96,182</w:t>
      </w:r>
      <w:r w:rsidRPr="0039662B">
        <w:rPr>
          <w:rStyle w:val="FontStyle79"/>
          <w:sz w:val="28"/>
          <w:szCs w:val="28"/>
        </w:rPr>
        <w:t>].</w:t>
      </w:r>
    </w:p>
    <w:p w:rsidR="00A91966" w:rsidRPr="0039662B" w:rsidRDefault="00A91966" w:rsidP="00A91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350"/>
          <w:sz w:val="28"/>
          <w:szCs w:val="28"/>
        </w:rPr>
      </w:pPr>
      <w:r w:rsidRPr="0039662B">
        <w:rPr>
          <w:rStyle w:val="FontStyle350"/>
          <w:sz w:val="28"/>
          <w:szCs w:val="28"/>
        </w:rPr>
        <w:t>Что касается индивидуальных факторов, которые могут влиять на ско</w:t>
      </w:r>
      <w:r w:rsidRPr="0039662B">
        <w:rPr>
          <w:rStyle w:val="FontStyle350"/>
          <w:sz w:val="28"/>
          <w:szCs w:val="28"/>
        </w:rPr>
        <w:softHyphen/>
        <w:t>рость прогрессирования ФП</w:t>
      </w:r>
      <w:r w:rsidR="00EA4EDE">
        <w:rPr>
          <w:rStyle w:val="FontStyle350"/>
          <w:sz w:val="28"/>
          <w:szCs w:val="28"/>
        </w:rPr>
        <w:t>,</w:t>
      </w:r>
      <w:r w:rsidRPr="0039662B">
        <w:rPr>
          <w:rStyle w:val="FontStyle350"/>
          <w:sz w:val="28"/>
          <w:szCs w:val="28"/>
        </w:rPr>
        <w:t xml:space="preserve"> помимо влияния возраста и пола, установлено значение особенностей строения молекулы </w:t>
      </w:r>
      <w:r w:rsidRPr="0039662B">
        <w:rPr>
          <w:rStyle w:val="FontStyle350"/>
          <w:sz w:val="28"/>
          <w:szCs w:val="28"/>
          <w:lang w:val="en-US"/>
        </w:rPr>
        <w:t>TGF</w:t>
      </w:r>
      <w:r w:rsidRPr="0039662B">
        <w:rPr>
          <w:rStyle w:val="FontStyle350"/>
          <w:sz w:val="28"/>
          <w:szCs w:val="28"/>
        </w:rPr>
        <w:t>-</w:t>
      </w:r>
      <w:r w:rsidRPr="0039662B">
        <w:rPr>
          <w:rFonts w:ascii="Times New Roman" w:eastAsia="SymbolProportionalBT-Regular" w:hAnsi="Times New Roman" w:cs="Times New Roman"/>
          <w:sz w:val="28"/>
          <w:szCs w:val="28"/>
        </w:rPr>
        <w:t>β1</w:t>
      </w:r>
      <w:r w:rsidRPr="0039662B">
        <w:rPr>
          <w:rStyle w:val="FontStyle350"/>
          <w:sz w:val="28"/>
          <w:szCs w:val="28"/>
        </w:rPr>
        <w:t xml:space="preserve"> и его рецепторов у различ</w:t>
      </w:r>
      <w:r w:rsidRPr="0039662B">
        <w:rPr>
          <w:rStyle w:val="FontStyle350"/>
          <w:sz w:val="28"/>
          <w:szCs w:val="28"/>
        </w:rPr>
        <w:softHyphen/>
        <w:t xml:space="preserve">ных людей. Как было отмечено выше, </w:t>
      </w:r>
      <w:proofErr w:type="gramStart"/>
      <w:r w:rsidRPr="0039662B">
        <w:rPr>
          <w:rStyle w:val="FontStyle350"/>
          <w:sz w:val="28"/>
          <w:szCs w:val="28"/>
        </w:rPr>
        <w:t>данный</w:t>
      </w:r>
      <w:proofErr w:type="gramEnd"/>
      <w:r w:rsidRPr="0039662B">
        <w:rPr>
          <w:rStyle w:val="FontStyle350"/>
          <w:sz w:val="28"/>
          <w:szCs w:val="28"/>
        </w:rPr>
        <w:t xml:space="preserve"> цитокин, помимо корреляции с ИГА, поддерживает </w:t>
      </w:r>
      <w:r w:rsidR="00E86CBD" w:rsidRPr="0039662B">
        <w:rPr>
          <w:rStyle w:val="FontStyle350"/>
          <w:sz w:val="28"/>
          <w:szCs w:val="28"/>
        </w:rPr>
        <w:t>ЗК</w:t>
      </w:r>
      <w:r w:rsidRPr="0039662B">
        <w:rPr>
          <w:rStyle w:val="FontStyle350"/>
          <w:sz w:val="28"/>
          <w:szCs w:val="28"/>
        </w:rPr>
        <w:t xml:space="preserve"> в состоянии активации и стимулирует продукцию соединитель</w:t>
      </w:r>
      <w:r w:rsidRPr="0039662B">
        <w:rPr>
          <w:rStyle w:val="FontStyle350"/>
          <w:sz w:val="28"/>
          <w:szCs w:val="28"/>
        </w:rPr>
        <w:softHyphen/>
        <w:t>ной ткани [</w:t>
      </w:r>
      <w:r w:rsidR="00CA0232" w:rsidRPr="00CA0232">
        <w:rPr>
          <w:rStyle w:val="FontStyle350"/>
          <w:sz w:val="28"/>
          <w:szCs w:val="28"/>
        </w:rPr>
        <w:t>193,216,230,238</w:t>
      </w:r>
      <w:r w:rsidRPr="0039662B">
        <w:rPr>
          <w:rStyle w:val="FontStyle350"/>
          <w:sz w:val="28"/>
          <w:szCs w:val="28"/>
        </w:rPr>
        <w:t>].</w:t>
      </w:r>
    </w:p>
    <w:p w:rsidR="00A91966" w:rsidRPr="004E6DC4" w:rsidRDefault="00A91966" w:rsidP="00A91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lastRenderedPageBreak/>
        <w:t xml:space="preserve">Под воздействием </w:t>
      </w:r>
      <w:r w:rsidRPr="0039662B">
        <w:rPr>
          <w:rStyle w:val="FontStyle28"/>
          <w:sz w:val="28"/>
          <w:szCs w:val="28"/>
          <w:lang w:val="en-US"/>
        </w:rPr>
        <w:t>TGF</w:t>
      </w:r>
      <w:r w:rsidR="00E86CBD" w:rsidRPr="0039662B">
        <w:rPr>
          <w:rStyle w:val="FontStyle28"/>
          <w:sz w:val="28"/>
          <w:szCs w:val="28"/>
        </w:rPr>
        <w:t>-</w:t>
      </w:r>
      <w:r w:rsidRPr="0039662B">
        <w:rPr>
          <w:rStyle w:val="FontStyle28"/>
          <w:sz w:val="28"/>
          <w:szCs w:val="28"/>
          <w:lang w:val="en-US"/>
        </w:rPr>
        <w:t>β</w:t>
      </w:r>
      <w:r w:rsidR="00E86CBD" w:rsidRPr="0039662B">
        <w:rPr>
          <w:rStyle w:val="FontStyle28"/>
          <w:sz w:val="28"/>
          <w:szCs w:val="28"/>
        </w:rPr>
        <w:t>1</w:t>
      </w:r>
      <w:r w:rsidR="00E154C5">
        <w:rPr>
          <w:rStyle w:val="FontStyle28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 xml:space="preserve">резко усиливается образование матрикса </w:t>
      </w:r>
      <w:proofErr w:type="gramStart"/>
      <w:r w:rsidRPr="0039662B">
        <w:rPr>
          <w:rFonts w:ascii="Times New Roman" w:hAnsi="Times New Roman" w:cs="Times New Roman"/>
          <w:sz w:val="28"/>
          <w:szCs w:val="28"/>
        </w:rPr>
        <w:t>активированными</w:t>
      </w:r>
      <w:proofErr w:type="gramEnd"/>
      <w:r w:rsidR="004E6DC4" w:rsidRPr="004E6DC4">
        <w:rPr>
          <w:rFonts w:ascii="Times New Roman" w:hAnsi="Times New Roman" w:cs="Times New Roman"/>
          <w:sz w:val="28"/>
          <w:szCs w:val="28"/>
        </w:rPr>
        <w:t xml:space="preserve"> </w:t>
      </w:r>
      <w:r w:rsidR="00E86CBD" w:rsidRPr="0039662B">
        <w:rPr>
          <w:rFonts w:ascii="Times New Roman" w:hAnsi="Times New Roman" w:cs="Times New Roman"/>
          <w:sz w:val="28"/>
          <w:szCs w:val="28"/>
        </w:rPr>
        <w:t>ЗК печени</w:t>
      </w:r>
      <w:r w:rsidRPr="0039662B">
        <w:rPr>
          <w:rFonts w:ascii="Times New Roman" w:hAnsi="Times New Roman" w:cs="Times New Roman"/>
          <w:sz w:val="28"/>
          <w:szCs w:val="28"/>
        </w:rPr>
        <w:t xml:space="preserve">. При фиброзе печени </w:t>
      </w:r>
      <w:r w:rsidR="00E86CBD" w:rsidRPr="0039662B">
        <w:rPr>
          <w:rFonts w:ascii="Times New Roman" w:hAnsi="Times New Roman" w:cs="Times New Roman"/>
          <w:sz w:val="28"/>
          <w:szCs w:val="28"/>
        </w:rPr>
        <w:t>ЗК</w:t>
      </w:r>
      <w:r w:rsidRPr="0039662B">
        <w:rPr>
          <w:rFonts w:ascii="Times New Roman" w:hAnsi="Times New Roman" w:cs="Times New Roman"/>
          <w:sz w:val="28"/>
          <w:szCs w:val="28"/>
        </w:rPr>
        <w:t xml:space="preserve"> являются наиболее важным источником </w:t>
      </w:r>
      <w:r w:rsidRPr="0039662B">
        <w:rPr>
          <w:rStyle w:val="FontStyle28"/>
          <w:sz w:val="28"/>
          <w:szCs w:val="28"/>
          <w:lang w:val="en-US"/>
        </w:rPr>
        <w:t>TGF</w:t>
      </w:r>
      <w:r w:rsidR="00E86CBD" w:rsidRPr="0039662B">
        <w:rPr>
          <w:rStyle w:val="FontStyle28"/>
          <w:sz w:val="28"/>
          <w:szCs w:val="28"/>
        </w:rPr>
        <w:t>-</w:t>
      </w:r>
      <w:r w:rsidRPr="0039662B">
        <w:rPr>
          <w:rStyle w:val="FontStyle28"/>
          <w:sz w:val="28"/>
          <w:szCs w:val="28"/>
          <w:lang w:val="en-US"/>
        </w:rPr>
        <w:t>β</w:t>
      </w:r>
      <w:r w:rsidR="00E86CBD" w:rsidRPr="0039662B">
        <w:rPr>
          <w:rStyle w:val="FontStyle28"/>
          <w:sz w:val="28"/>
          <w:szCs w:val="28"/>
        </w:rPr>
        <w:t>1</w:t>
      </w:r>
      <w:r w:rsidRPr="0039662B">
        <w:rPr>
          <w:rFonts w:ascii="Times New Roman" w:hAnsi="Times New Roman" w:cs="Times New Roman"/>
          <w:sz w:val="28"/>
          <w:szCs w:val="28"/>
        </w:rPr>
        <w:t xml:space="preserve">, но этот цитокин секретируется также клетками Купфера и тромбоцитами. Из трех типов </w:t>
      </w:r>
      <w:r w:rsidR="00E86CBD" w:rsidRPr="0039662B">
        <w:rPr>
          <w:rStyle w:val="FontStyle28"/>
          <w:sz w:val="28"/>
          <w:szCs w:val="28"/>
          <w:lang w:val="en-US"/>
        </w:rPr>
        <w:t>TGF</w:t>
      </w:r>
      <w:r w:rsidRPr="0039662B">
        <w:rPr>
          <w:rFonts w:ascii="Times New Roman" w:hAnsi="Times New Roman" w:cs="Times New Roman"/>
          <w:sz w:val="28"/>
          <w:szCs w:val="28"/>
        </w:rPr>
        <w:t>-</w:t>
      </w:r>
      <w:r w:rsidRPr="0039662B">
        <w:rPr>
          <w:rFonts w:ascii="Times New Roman" w:eastAsia="SymbolProportionalBT-Regular" w:hAnsi="Times New Roman" w:cs="Times New Roman"/>
          <w:sz w:val="28"/>
          <w:szCs w:val="28"/>
        </w:rPr>
        <w:t xml:space="preserve">β </w:t>
      </w:r>
      <w:r w:rsidRPr="0039662B">
        <w:rPr>
          <w:rFonts w:ascii="Times New Roman" w:hAnsi="Times New Roman" w:cs="Times New Roman"/>
          <w:sz w:val="28"/>
          <w:szCs w:val="28"/>
        </w:rPr>
        <w:t xml:space="preserve">наиболее </w:t>
      </w:r>
      <w:proofErr w:type="gramStart"/>
      <w:r w:rsidRPr="0039662B">
        <w:rPr>
          <w:rFonts w:ascii="Times New Roman" w:hAnsi="Times New Roman" w:cs="Times New Roman"/>
          <w:sz w:val="28"/>
          <w:szCs w:val="28"/>
        </w:rPr>
        <w:t>известна</w:t>
      </w:r>
      <w:proofErr w:type="gramEnd"/>
      <w:r w:rsidR="004E6DC4" w:rsidRPr="004E6DC4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eastAsia="SymbolProportionalBT-Regular" w:hAnsi="Times New Roman" w:cs="Times New Roman"/>
          <w:sz w:val="28"/>
          <w:szCs w:val="28"/>
        </w:rPr>
        <w:t>β</w:t>
      </w:r>
      <w:r w:rsidRPr="0039662B">
        <w:rPr>
          <w:rFonts w:ascii="Times New Roman" w:hAnsi="Times New Roman" w:cs="Times New Roman"/>
          <w:sz w:val="28"/>
          <w:szCs w:val="28"/>
        </w:rPr>
        <w:t>1</w:t>
      </w:r>
      <w:r w:rsidR="004E6DC4" w:rsidRPr="004E6DC4">
        <w:rPr>
          <w:rFonts w:ascii="Times New Roman" w:hAnsi="Times New Roman" w:cs="Times New Roman"/>
          <w:sz w:val="28"/>
          <w:szCs w:val="28"/>
        </w:rPr>
        <w:t xml:space="preserve">- </w:t>
      </w:r>
      <w:r w:rsidR="004E6DC4" w:rsidRPr="0039662B">
        <w:rPr>
          <w:rFonts w:ascii="Times New Roman" w:hAnsi="Times New Roman" w:cs="Times New Roman"/>
          <w:sz w:val="28"/>
          <w:szCs w:val="28"/>
        </w:rPr>
        <w:t>изоформа</w:t>
      </w:r>
      <w:r w:rsidRPr="0039662B">
        <w:rPr>
          <w:rFonts w:ascii="Times New Roman" w:hAnsi="Times New Roman" w:cs="Times New Roman"/>
          <w:sz w:val="28"/>
          <w:szCs w:val="28"/>
        </w:rPr>
        <w:t xml:space="preserve">, секретируемая вместе с нековалентно связанным латентно ассоциированным белком. </w:t>
      </w:r>
      <w:proofErr w:type="gramStart"/>
      <w:r w:rsidRPr="0039662B">
        <w:rPr>
          <w:rFonts w:ascii="Times New Roman" w:hAnsi="Times New Roman" w:cs="Times New Roman"/>
          <w:sz w:val="28"/>
          <w:szCs w:val="28"/>
        </w:rPr>
        <w:t>Активация указанного комплекса может быть связана с несколькими соединениями, в том числе с протеолитической активностью, такими, как ММП и активатор тканевого плазминогена</w:t>
      </w:r>
      <w:r w:rsidR="00E86CBD" w:rsidRPr="0039662B">
        <w:rPr>
          <w:rFonts w:ascii="Times New Roman" w:hAnsi="Times New Roman" w:cs="Times New Roman"/>
          <w:sz w:val="28"/>
          <w:szCs w:val="28"/>
        </w:rPr>
        <w:t xml:space="preserve"> [</w:t>
      </w:r>
      <w:r w:rsidR="004D7C14" w:rsidRPr="00365B9F">
        <w:rPr>
          <w:rStyle w:val="FontStyle13"/>
          <w:sz w:val="28"/>
          <w:szCs w:val="28"/>
          <w:lang w:eastAsia="en-US"/>
        </w:rPr>
        <w:t>145,</w:t>
      </w:r>
      <w:r w:rsidR="00365B9F">
        <w:rPr>
          <w:rStyle w:val="FontStyle13"/>
          <w:sz w:val="28"/>
          <w:szCs w:val="28"/>
          <w:lang w:eastAsia="en-US"/>
        </w:rPr>
        <w:t>162,167,190,</w:t>
      </w:r>
      <w:r w:rsidR="003F5783" w:rsidRPr="003F5783">
        <w:rPr>
          <w:rStyle w:val="FontStyle13"/>
          <w:sz w:val="28"/>
          <w:szCs w:val="28"/>
          <w:lang w:eastAsia="en-US"/>
        </w:rPr>
        <w:t xml:space="preserve"> </w:t>
      </w:r>
      <w:r w:rsidR="003F5783">
        <w:rPr>
          <w:rStyle w:val="FontStyle13"/>
          <w:sz w:val="28"/>
          <w:szCs w:val="28"/>
          <w:lang w:eastAsia="en-US"/>
        </w:rPr>
        <w:t>218,219</w:t>
      </w:r>
      <w:r w:rsidR="00E86CBD" w:rsidRPr="004E6DC4">
        <w:rPr>
          <w:rFonts w:ascii="Times New Roman" w:hAnsi="Times New Roman" w:cs="Times New Roman"/>
          <w:sz w:val="28"/>
          <w:szCs w:val="28"/>
        </w:rPr>
        <w:t>]</w:t>
      </w:r>
      <w:r w:rsidRPr="004E6D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1966" w:rsidRPr="0039662B" w:rsidRDefault="00A91966" w:rsidP="00A91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 xml:space="preserve">Из трех главных типов рецепторов </w:t>
      </w:r>
      <w:r w:rsidR="00E86CBD" w:rsidRPr="0039662B">
        <w:rPr>
          <w:rStyle w:val="FontStyle28"/>
          <w:sz w:val="28"/>
          <w:szCs w:val="28"/>
          <w:lang w:val="en-US"/>
        </w:rPr>
        <w:t>TGF</w:t>
      </w:r>
      <w:r w:rsidRPr="0039662B">
        <w:rPr>
          <w:rFonts w:ascii="Times New Roman" w:hAnsi="Times New Roman" w:cs="Times New Roman"/>
          <w:sz w:val="28"/>
          <w:szCs w:val="28"/>
        </w:rPr>
        <w:t>-</w:t>
      </w:r>
      <w:r w:rsidRPr="0039662B">
        <w:rPr>
          <w:rFonts w:ascii="Times New Roman" w:eastAsia="SymbolProportionalBT-Regular" w:hAnsi="Times New Roman" w:cs="Times New Roman"/>
          <w:sz w:val="28"/>
          <w:szCs w:val="28"/>
        </w:rPr>
        <w:t xml:space="preserve">β </w:t>
      </w:r>
      <w:r w:rsidRPr="0039662B">
        <w:rPr>
          <w:rFonts w:ascii="Times New Roman" w:hAnsi="Times New Roman" w:cs="Times New Roman"/>
          <w:sz w:val="28"/>
          <w:szCs w:val="28"/>
        </w:rPr>
        <w:t xml:space="preserve">два – </w:t>
      </w:r>
      <w:r w:rsidR="00E86CBD" w:rsidRPr="0039662B">
        <w:rPr>
          <w:rStyle w:val="FontStyle28"/>
          <w:sz w:val="28"/>
          <w:szCs w:val="28"/>
          <w:lang w:val="en-US"/>
        </w:rPr>
        <w:t>TGF</w:t>
      </w:r>
      <w:r w:rsidRPr="0039662B">
        <w:rPr>
          <w:rFonts w:ascii="Times New Roman" w:hAnsi="Times New Roman" w:cs="Times New Roman"/>
          <w:sz w:val="28"/>
          <w:szCs w:val="28"/>
        </w:rPr>
        <w:t>-</w:t>
      </w:r>
      <w:r w:rsidRPr="0039662B">
        <w:rPr>
          <w:rFonts w:ascii="Times New Roman" w:eastAsia="SymbolProportionalBT-Regular" w:hAnsi="Times New Roman" w:cs="Times New Roman"/>
          <w:sz w:val="28"/>
          <w:szCs w:val="28"/>
        </w:rPr>
        <w:t xml:space="preserve">β </w:t>
      </w:r>
      <w:r w:rsidRPr="0039662B">
        <w:rPr>
          <w:rFonts w:ascii="Times New Roman" w:hAnsi="Times New Roman" w:cs="Times New Roman"/>
          <w:sz w:val="28"/>
          <w:szCs w:val="28"/>
        </w:rPr>
        <w:t xml:space="preserve">RI и RII - присутствуют в неактивированных и активированных </w:t>
      </w:r>
      <w:r w:rsidR="00E86CBD" w:rsidRPr="0039662B">
        <w:rPr>
          <w:rFonts w:ascii="Times New Roman" w:hAnsi="Times New Roman" w:cs="Times New Roman"/>
          <w:sz w:val="28"/>
          <w:szCs w:val="28"/>
        </w:rPr>
        <w:t>ЗК</w:t>
      </w:r>
      <w:r w:rsidRPr="0039662B">
        <w:rPr>
          <w:rFonts w:ascii="Times New Roman" w:hAnsi="Times New Roman" w:cs="Times New Roman"/>
          <w:sz w:val="28"/>
          <w:szCs w:val="28"/>
        </w:rPr>
        <w:t xml:space="preserve"> и отличаются наличием миофибробластоподобного фенотипа. Активация ЗК сопровождается повышением чувствительности к воздействию </w:t>
      </w:r>
      <w:r w:rsidR="00E86CBD" w:rsidRPr="0039662B">
        <w:rPr>
          <w:rStyle w:val="FontStyle28"/>
          <w:sz w:val="28"/>
          <w:szCs w:val="28"/>
          <w:lang w:val="en-US"/>
        </w:rPr>
        <w:t>TGF</w:t>
      </w:r>
      <w:r w:rsidRPr="0039662B">
        <w:rPr>
          <w:rFonts w:ascii="Times New Roman" w:hAnsi="Times New Roman" w:cs="Times New Roman"/>
          <w:sz w:val="28"/>
          <w:szCs w:val="28"/>
        </w:rPr>
        <w:t>-</w:t>
      </w:r>
      <w:r w:rsidRPr="0039662B">
        <w:rPr>
          <w:rFonts w:ascii="Times New Roman" w:eastAsia="SymbolProportionalBT-Regular" w:hAnsi="Times New Roman" w:cs="Times New Roman"/>
          <w:sz w:val="28"/>
          <w:szCs w:val="28"/>
        </w:rPr>
        <w:t xml:space="preserve">β </w:t>
      </w:r>
      <w:r w:rsidRPr="0039662B">
        <w:rPr>
          <w:rFonts w:ascii="Times New Roman" w:hAnsi="Times New Roman" w:cs="Times New Roman"/>
          <w:sz w:val="28"/>
          <w:szCs w:val="28"/>
        </w:rPr>
        <w:t xml:space="preserve">и, в свою очередь, </w:t>
      </w:r>
      <w:r w:rsidRPr="000A23D1">
        <w:rPr>
          <w:rFonts w:ascii="Times New Roman" w:hAnsi="Times New Roman" w:cs="Times New Roman"/>
          <w:sz w:val="28"/>
          <w:szCs w:val="28"/>
        </w:rPr>
        <w:t>усиливает</w:t>
      </w:r>
      <w:r w:rsidRPr="0039662B">
        <w:rPr>
          <w:rFonts w:ascii="Times New Roman" w:hAnsi="Times New Roman" w:cs="Times New Roman"/>
          <w:sz w:val="28"/>
          <w:szCs w:val="28"/>
        </w:rPr>
        <w:t xml:space="preserve"> синтез ВКМ. Большой прогресс, достигнутый в понимании внутриклеточной сигнальной системы, внутриклеточных эффекторов рецепторов </w:t>
      </w:r>
      <w:r w:rsidR="00E86CBD" w:rsidRPr="0039662B">
        <w:rPr>
          <w:rStyle w:val="FontStyle28"/>
          <w:sz w:val="28"/>
          <w:szCs w:val="28"/>
          <w:lang w:val="en-US"/>
        </w:rPr>
        <w:t>TGF</w:t>
      </w:r>
      <w:r w:rsidRPr="0039662B">
        <w:rPr>
          <w:rFonts w:ascii="Times New Roman" w:hAnsi="Times New Roman" w:cs="Times New Roman"/>
          <w:sz w:val="28"/>
          <w:szCs w:val="28"/>
        </w:rPr>
        <w:t>-</w:t>
      </w:r>
      <w:r w:rsidRPr="0039662B">
        <w:rPr>
          <w:rFonts w:ascii="Times New Roman" w:eastAsia="SymbolProportionalBT-Regular" w:hAnsi="Times New Roman" w:cs="Times New Roman"/>
          <w:sz w:val="28"/>
          <w:szCs w:val="28"/>
        </w:rPr>
        <w:t>β</w:t>
      </w:r>
      <w:r w:rsidRPr="0039662B">
        <w:rPr>
          <w:rFonts w:ascii="Times New Roman" w:hAnsi="Times New Roman" w:cs="Times New Roman"/>
          <w:sz w:val="28"/>
          <w:szCs w:val="28"/>
        </w:rPr>
        <w:t xml:space="preserve">, позволяет изучать их значение и для </w:t>
      </w:r>
      <w:r w:rsidR="00E86CBD" w:rsidRPr="0039662B">
        <w:rPr>
          <w:rFonts w:ascii="Times New Roman" w:hAnsi="Times New Roman" w:cs="Times New Roman"/>
          <w:sz w:val="28"/>
          <w:szCs w:val="28"/>
        </w:rPr>
        <w:t>ЗК</w:t>
      </w:r>
      <w:r w:rsidRPr="0039662B">
        <w:rPr>
          <w:rFonts w:ascii="Times New Roman" w:hAnsi="Times New Roman" w:cs="Times New Roman"/>
          <w:sz w:val="28"/>
          <w:szCs w:val="28"/>
        </w:rPr>
        <w:t>.</w:t>
      </w:r>
    </w:p>
    <w:p w:rsidR="00A91966" w:rsidRPr="0039662B" w:rsidRDefault="00A91966" w:rsidP="00A91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D1">
        <w:rPr>
          <w:rFonts w:ascii="Times New Roman" w:hAnsi="Times New Roman" w:cs="Times New Roman"/>
          <w:sz w:val="28"/>
          <w:szCs w:val="28"/>
        </w:rPr>
        <w:t xml:space="preserve">Существует мнение и о том, что регенерация гепатоцитов при ингибировании экспрессии </w:t>
      </w:r>
      <w:proofErr w:type="gramStart"/>
      <w:r w:rsidRPr="000A23D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A23D1">
        <w:rPr>
          <w:rFonts w:ascii="Times New Roman" w:hAnsi="Times New Roman" w:cs="Times New Roman"/>
          <w:sz w:val="28"/>
          <w:szCs w:val="28"/>
        </w:rPr>
        <w:t>GF-</w:t>
      </w:r>
      <w:r w:rsidRPr="000A23D1">
        <w:rPr>
          <w:rFonts w:ascii="Times New Roman" w:eastAsia="SymbolProportionalBT-Regular" w:hAnsi="Times New Roman" w:cs="Times New Roman"/>
          <w:sz w:val="28"/>
          <w:szCs w:val="28"/>
        </w:rPr>
        <w:t>β</w:t>
      </w:r>
      <w:r w:rsidRPr="000A23D1">
        <w:rPr>
          <w:rFonts w:ascii="Times New Roman" w:hAnsi="Times New Roman" w:cs="Times New Roman"/>
          <w:sz w:val="28"/>
          <w:szCs w:val="28"/>
        </w:rPr>
        <w:t>1 происходит на</w:t>
      </w:r>
      <w:r w:rsidRPr="0039662B">
        <w:rPr>
          <w:rFonts w:ascii="Times New Roman" w:hAnsi="Times New Roman" w:cs="Times New Roman"/>
          <w:sz w:val="28"/>
          <w:szCs w:val="28"/>
        </w:rPr>
        <w:t xml:space="preserve"> фоне антагонистического действия фактора роста гепатоцитов (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HGF</w:t>
      </w:r>
      <w:r w:rsidRPr="0039662B">
        <w:rPr>
          <w:rFonts w:ascii="Times New Roman" w:hAnsi="Times New Roman" w:cs="Times New Roman"/>
          <w:sz w:val="28"/>
          <w:szCs w:val="28"/>
        </w:rPr>
        <w:t>) – гликопротеина, являющ</w:t>
      </w:r>
      <w:r w:rsidR="00EA4EDE">
        <w:rPr>
          <w:rFonts w:ascii="Times New Roman" w:hAnsi="Times New Roman" w:cs="Times New Roman"/>
          <w:sz w:val="28"/>
          <w:szCs w:val="28"/>
        </w:rPr>
        <w:t>его</w:t>
      </w:r>
      <w:r w:rsidRPr="0039662B">
        <w:rPr>
          <w:rFonts w:ascii="Times New Roman" w:hAnsi="Times New Roman" w:cs="Times New Roman"/>
          <w:sz w:val="28"/>
          <w:szCs w:val="28"/>
        </w:rPr>
        <w:t>ся сильным митогеном для гепатоцитов и участвующ</w:t>
      </w:r>
      <w:r w:rsidR="00EA4EDE">
        <w:rPr>
          <w:rFonts w:ascii="Times New Roman" w:hAnsi="Times New Roman" w:cs="Times New Roman"/>
          <w:sz w:val="28"/>
          <w:szCs w:val="28"/>
        </w:rPr>
        <w:t>его</w:t>
      </w:r>
      <w:r w:rsidRPr="0039662B">
        <w:rPr>
          <w:rFonts w:ascii="Times New Roman" w:hAnsi="Times New Roman" w:cs="Times New Roman"/>
          <w:sz w:val="28"/>
          <w:szCs w:val="28"/>
        </w:rPr>
        <w:t xml:space="preserve"> в регенерации печени. Предполагается, что противофиброгенный эффект HGF основывается на повышении коллагеназной активности в печени, которая</w:t>
      </w:r>
      <w:r w:rsidR="002810C9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 xml:space="preserve">инициирует деградацию компонентов </w:t>
      </w:r>
      <w:r w:rsidR="00C306BF" w:rsidRPr="0039662B">
        <w:rPr>
          <w:rFonts w:ascii="Times New Roman" w:hAnsi="Times New Roman" w:cs="Times New Roman"/>
          <w:sz w:val="28"/>
          <w:szCs w:val="28"/>
        </w:rPr>
        <w:t>ВКМ</w:t>
      </w:r>
      <w:r w:rsidRPr="0039662B">
        <w:rPr>
          <w:rFonts w:ascii="Times New Roman" w:hAnsi="Times New Roman" w:cs="Times New Roman"/>
          <w:sz w:val="28"/>
          <w:szCs w:val="28"/>
        </w:rPr>
        <w:t xml:space="preserve"> и стимулирует экспрессию и активность протеаз, вовлеченных в разрушение </w:t>
      </w:r>
      <w:r w:rsidR="00C306BF" w:rsidRPr="0039662B">
        <w:rPr>
          <w:rFonts w:ascii="Times New Roman" w:hAnsi="Times New Roman" w:cs="Times New Roman"/>
          <w:sz w:val="28"/>
          <w:szCs w:val="28"/>
        </w:rPr>
        <w:t>ВКМ</w:t>
      </w:r>
      <w:r w:rsidRPr="0039662B">
        <w:rPr>
          <w:rFonts w:ascii="Times New Roman" w:hAnsi="Times New Roman" w:cs="Times New Roman"/>
          <w:sz w:val="28"/>
          <w:szCs w:val="28"/>
        </w:rPr>
        <w:t>, таких как ММП, ТИМП-1, активатор плазминогена</w:t>
      </w:r>
      <w:r w:rsidR="00EA4EDE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>урокиназн</w:t>
      </w:r>
      <w:r w:rsidR="00365B9F">
        <w:rPr>
          <w:rFonts w:ascii="Times New Roman" w:hAnsi="Times New Roman" w:cs="Times New Roman"/>
          <w:sz w:val="28"/>
          <w:szCs w:val="28"/>
        </w:rPr>
        <w:t xml:space="preserve">ого типа </w:t>
      </w:r>
      <w:r w:rsidRPr="0039662B">
        <w:rPr>
          <w:rFonts w:ascii="Times New Roman" w:hAnsi="Times New Roman" w:cs="Times New Roman"/>
          <w:sz w:val="28"/>
          <w:szCs w:val="28"/>
        </w:rPr>
        <w:t>[</w:t>
      </w:r>
      <w:r w:rsidR="00365B9F">
        <w:rPr>
          <w:rFonts w:ascii="Times New Roman" w:hAnsi="Times New Roman" w:cs="Times New Roman"/>
          <w:sz w:val="28"/>
          <w:szCs w:val="28"/>
        </w:rPr>
        <w:t>215</w:t>
      </w:r>
      <w:r w:rsidRPr="0039662B">
        <w:rPr>
          <w:rFonts w:ascii="Times New Roman" w:hAnsi="Times New Roman" w:cs="Times New Roman"/>
          <w:sz w:val="28"/>
          <w:szCs w:val="28"/>
        </w:rPr>
        <w:t>].</w:t>
      </w:r>
    </w:p>
    <w:p w:rsidR="002810C9" w:rsidRPr="00C64738" w:rsidRDefault="00A91966" w:rsidP="00C647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Style w:val="FontStyle28"/>
          <w:sz w:val="28"/>
          <w:szCs w:val="28"/>
        </w:rPr>
        <w:t>Не менее важная роль в процессах фиброгенеза печени принадлежит коли</w:t>
      </w:r>
      <w:r w:rsidRPr="0039662B">
        <w:rPr>
          <w:rStyle w:val="FontStyle28"/>
          <w:sz w:val="28"/>
          <w:szCs w:val="28"/>
        </w:rPr>
        <w:softHyphen/>
        <w:t>чественным и качественным нарушениям продук</w:t>
      </w:r>
      <w:r w:rsidRPr="0039662B">
        <w:rPr>
          <w:rStyle w:val="FontStyle28"/>
          <w:sz w:val="28"/>
          <w:szCs w:val="28"/>
        </w:rPr>
        <w:softHyphen/>
        <w:t>ции</w:t>
      </w:r>
      <w:r w:rsidR="004E6DC4" w:rsidRPr="004E6DC4">
        <w:rPr>
          <w:rStyle w:val="FontStyle28"/>
          <w:sz w:val="28"/>
          <w:szCs w:val="28"/>
        </w:rPr>
        <w:t xml:space="preserve"> </w:t>
      </w:r>
      <w:r w:rsidR="00E86CBD" w:rsidRPr="0039662B">
        <w:rPr>
          <w:rStyle w:val="FontStyle28"/>
          <w:sz w:val="28"/>
          <w:szCs w:val="28"/>
        </w:rPr>
        <w:t>ЗК</w:t>
      </w:r>
      <w:r w:rsidRPr="0039662B">
        <w:rPr>
          <w:rStyle w:val="FontStyle28"/>
          <w:sz w:val="28"/>
          <w:szCs w:val="28"/>
        </w:rPr>
        <w:t xml:space="preserve"> металлопротеиназ (</w:t>
      </w:r>
      <w:r w:rsidR="00E86CBD" w:rsidRPr="0039662B">
        <w:rPr>
          <w:rStyle w:val="FontStyle28"/>
          <w:sz w:val="28"/>
          <w:szCs w:val="28"/>
        </w:rPr>
        <w:t>ММП</w:t>
      </w:r>
      <w:r w:rsidRPr="0039662B">
        <w:rPr>
          <w:rStyle w:val="FontStyle28"/>
          <w:sz w:val="28"/>
          <w:szCs w:val="28"/>
        </w:rPr>
        <w:t>) и их ингибито</w:t>
      </w:r>
      <w:r w:rsidRPr="0039662B">
        <w:rPr>
          <w:rStyle w:val="FontStyle28"/>
          <w:sz w:val="28"/>
          <w:szCs w:val="28"/>
        </w:rPr>
        <w:softHyphen/>
        <w:t xml:space="preserve">ров (ТИМП), в результате чего </w:t>
      </w:r>
      <w:r w:rsidR="00C306BF" w:rsidRPr="0039662B">
        <w:rPr>
          <w:rFonts w:ascii="Times New Roman" w:hAnsi="Times New Roman" w:cs="Times New Roman"/>
          <w:sz w:val="28"/>
          <w:szCs w:val="28"/>
        </w:rPr>
        <w:t>ВКМ</w:t>
      </w:r>
      <w:r w:rsidR="004E6DC4" w:rsidRPr="004E6DC4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Style w:val="FontStyle28"/>
          <w:sz w:val="28"/>
          <w:szCs w:val="28"/>
        </w:rPr>
        <w:t xml:space="preserve">превращается </w:t>
      </w:r>
      <w:proofErr w:type="gramStart"/>
      <w:r w:rsidRPr="0039662B">
        <w:rPr>
          <w:rStyle w:val="FontStyle28"/>
          <w:sz w:val="28"/>
          <w:szCs w:val="28"/>
        </w:rPr>
        <w:t>в</w:t>
      </w:r>
      <w:proofErr w:type="gramEnd"/>
      <w:r w:rsidRPr="0039662B">
        <w:rPr>
          <w:rStyle w:val="FontStyle28"/>
          <w:sz w:val="28"/>
          <w:szCs w:val="28"/>
        </w:rPr>
        <w:t xml:space="preserve"> </w:t>
      </w:r>
      <w:proofErr w:type="gramStart"/>
      <w:r w:rsidRPr="0039662B">
        <w:rPr>
          <w:rStyle w:val="FontStyle28"/>
          <w:sz w:val="28"/>
          <w:szCs w:val="28"/>
        </w:rPr>
        <w:t>матрикс</w:t>
      </w:r>
      <w:proofErr w:type="gramEnd"/>
      <w:r w:rsidRPr="0039662B">
        <w:rPr>
          <w:rStyle w:val="FontStyle28"/>
          <w:sz w:val="28"/>
          <w:szCs w:val="28"/>
        </w:rPr>
        <w:t xml:space="preserve">, богатый интерстициальным (фибриллярным) </w:t>
      </w:r>
      <w:r w:rsidR="00C64738">
        <w:rPr>
          <w:rStyle w:val="FontStyle28"/>
          <w:sz w:val="28"/>
          <w:szCs w:val="28"/>
        </w:rPr>
        <w:t xml:space="preserve">     </w:t>
      </w:r>
      <w:r w:rsidRPr="0039662B">
        <w:rPr>
          <w:rStyle w:val="FontStyle28"/>
          <w:sz w:val="28"/>
          <w:szCs w:val="28"/>
        </w:rPr>
        <w:lastRenderedPageBreak/>
        <w:t>кол</w:t>
      </w:r>
      <w:r w:rsidRPr="0039662B">
        <w:rPr>
          <w:rStyle w:val="FontStyle28"/>
          <w:sz w:val="28"/>
          <w:szCs w:val="28"/>
        </w:rPr>
        <w:softHyphen/>
        <w:t>лагеном, нарушающим процессы восстановитель</w:t>
      </w:r>
      <w:r w:rsidRPr="0039662B">
        <w:rPr>
          <w:rStyle w:val="FontStyle28"/>
          <w:sz w:val="28"/>
          <w:szCs w:val="28"/>
        </w:rPr>
        <w:softHyphen/>
        <w:t>ной регенерации всех клеток ткани печени</w:t>
      </w:r>
      <w:r w:rsidR="00E86CBD" w:rsidRPr="0039662B">
        <w:rPr>
          <w:rStyle w:val="FontStyle28"/>
          <w:sz w:val="28"/>
          <w:szCs w:val="28"/>
        </w:rPr>
        <w:t xml:space="preserve"> [</w:t>
      </w:r>
      <w:r w:rsidR="00AC1AEF" w:rsidRPr="00AC1AEF">
        <w:rPr>
          <w:rStyle w:val="FontStyle13"/>
          <w:sz w:val="28"/>
          <w:szCs w:val="28"/>
          <w:lang w:eastAsia="en-US"/>
        </w:rPr>
        <w:t>145,162,167,190,</w:t>
      </w:r>
      <w:r w:rsidR="003F5783" w:rsidRPr="00AC1AEF">
        <w:rPr>
          <w:rStyle w:val="FontStyle13"/>
          <w:sz w:val="28"/>
          <w:szCs w:val="28"/>
          <w:lang w:eastAsia="en-US"/>
        </w:rPr>
        <w:t>218</w:t>
      </w:r>
      <w:r w:rsidR="003F5783">
        <w:rPr>
          <w:rStyle w:val="FontStyle13"/>
          <w:sz w:val="28"/>
          <w:szCs w:val="28"/>
          <w:lang w:eastAsia="en-US"/>
        </w:rPr>
        <w:t>,219</w:t>
      </w:r>
      <w:r w:rsidR="00E86CBD" w:rsidRPr="00EA0FFB">
        <w:rPr>
          <w:rStyle w:val="FontStyle28"/>
          <w:sz w:val="28"/>
          <w:szCs w:val="28"/>
        </w:rPr>
        <w:t>]</w:t>
      </w:r>
      <w:r w:rsidRPr="0039662B">
        <w:rPr>
          <w:rStyle w:val="FontStyle28"/>
          <w:sz w:val="28"/>
          <w:szCs w:val="28"/>
        </w:rPr>
        <w:t>.</w:t>
      </w:r>
    </w:p>
    <w:p w:rsidR="00A91966" w:rsidRPr="0039662B" w:rsidRDefault="00A91966" w:rsidP="00AA1B1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662B">
        <w:rPr>
          <w:rFonts w:ascii="Times New Roman" w:hAnsi="Times New Roman" w:cs="Times New Roman"/>
          <w:b/>
          <w:sz w:val="28"/>
          <w:szCs w:val="28"/>
        </w:rPr>
        <w:t>1.</w:t>
      </w:r>
      <w:r w:rsidR="00580CDC">
        <w:rPr>
          <w:rFonts w:ascii="Times New Roman" w:hAnsi="Times New Roman" w:cs="Times New Roman"/>
          <w:b/>
          <w:sz w:val="28"/>
          <w:szCs w:val="28"/>
        </w:rPr>
        <w:t>3</w:t>
      </w:r>
      <w:r w:rsidRPr="0039662B">
        <w:rPr>
          <w:rFonts w:ascii="Times New Roman" w:hAnsi="Times New Roman" w:cs="Times New Roman"/>
          <w:b/>
          <w:sz w:val="28"/>
          <w:szCs w:val="28"/>
        </w:rPr>
        <w:t>.3. Методы диагностики фиброза печени</w:t>
      </w:r>
    </w:p>
    <w:p w:rsidR="00A91966" w:rsidRPr="0039662B" w:rsidRDefault="00A91966" w:rsidP="00A91966">
      <w:pPr>
        <w:pStyle w:val="Style25"/>
        <w:widowControl/>
        <w:spacing w:line="360" w:lineRule="auto"/>
        <w:ind w:firstLine="709"/>
        <w:rPr>
          <w:rStyle w:val="FontStyle350"/>
          <w:sz w:val="28"/>
          <w:szCs w:val="28"/>
        </w:rPr>
      </w:pPr>
      <w:r w:rsidRPr="0039662B">
        <w:rPr>
          <w:rStyle w:val="FontStyle350"/>
          <w:sz w:val="28"/>
          <w:szCs w:val="28"/>
        </w:rPr>
        <w:t xml:space="preserve">Почему необходима клиническая оценка фиброза у больных </w:t>
      </w:r>
      <w:r w:rsidR="00C64738">
        <w:rPr>
          <w:rStyle w:val="FontStyle350"/>
          <w:sz w:val="28"/>
          <w:szCs w:val="28"/>
        </w:rPr>
        <w:t xml:space="preserve">    </w:t>
      </w:r>
      <w:r w:rsidRPr="0039662B">
        <w:rPr>
          <w:rStyle w:val="FontStyle350"/>
          <w:sz w:val="28"/>
          <w:szCs w:val="28"/>
        </w:rPr>
        <w:t>хрониче</w:t>
      </w:r>
      <w:r w:rsidRPr="0039662B">
        <w:rPr>
          <w:rStyle w:val="FontStyle350"/>
          <w:sz w:val="28"/>
          <w:szCs w:val="28"/>
        </w:rPr>
        <w:softHyphen/>
        <w:t>скими диффузными заболеваниями печени?</w:t>
      </w:r>
    </w:p>
    <w:p w:rsidR="00A91966" w:rsidRPr="0039662B" w:rsidRDefault="00A91966" w:rsidP="00A91966">
      <w:pPr>
        <w:pStyle w:val="Style25"/>
        <w:widowControl/>
        <w:spacing w:line="360" w:lineRule="auto"/>
        <w:ind w:firstLine="709"/>
        <w:rPr>
          <w:rStyle w:val="FontStyle350"/>
          <w:sz w:val="28"/>
          <w:szCs w:val="28"/>
        </w:rPr>
      </w:pPr>
      <w:r w:rsidRPr="0039662B">
        <w:rPr>
          <w:rStyle w:val="FontStyle350"/>
          <w:sz w:val="28"/>
          <w:szCs w:val="28"/>
        </w:rPr>
        <w:t>Весомыми аргументами в пользу изучения ФП у больных</w:t>
      </w:r>
      <w:r w:rsidR="002810C9">
        <w:rPr>
          <w:rStyle w:val="FontStyle350"/>
          <w:sz w:val="28"/>
          <w:szCs w:val="28"/>
        </w:rPr>
        <w:t xml:space="preserve"> хроническим вирусным гепатитом</w:t>
      </w:r>
      <w:r w:rsidRPr="0039662B">
        <w:rPr>
          <w:rStyle w:val="FontStyle350"/>
          <w:sz w:val="28"/>
          <w:szCs w:val="28"/>
        </w:rPr>
        <w:t xml:space="preserve"> </w:t>
      </w:r>
      <w:r w:rsidR="002810C9">
        <w:rPr>
          <w:rStyle w:val="FontStyle350"/>
          <w:sz w:val="28"/>
          <w:szCs w:val="28"/>
        </w:rPr>
        <w:t>(</w:t>
      </w:r>
      <w:r w:rsidRPr="0039662B">
        <w:rPr>
          <w:rStyle w:val="FontStyle350"/>
          <w:sz w:val="28"/>
          <w:szCs w:val="28"/>
        </w:rPr>
        <w:t>ХВГ</w:t>
      </w:r>
      <w:r w:rsidR="002810C9">
        <w:rPr>
          <w:rStyle w:val="FontStyle350"/>
          <w:sz w:val="28"/>
          <w:szCs w:val="28"/>
        </w:rPr>
        <w:t>)</w:t>
      </w:r>
      <w:r w:rsidRPr="0039662B">
        <w:rPr>
          <w:rStyle w:val="FontStyle350"/>
          <w:sz w:val="28"/>
          <w:szCs w:val="28"/>
        </w:rPr>
        <w:t xml:space="preserve"> служат следующие обстоятельства:</w:t>
      </w:r>
    </w:p>
    <w:p w:rsidR="00A91966" w:rsidRPr="0039662B" w:rsidRDefault="00A91966" w:rsidP="00A91966">
      <w:pPr>
        <w:pStyle w:val="Style35"/>
        <w:widowControl/>
        <w:numPr>
          <w:ilvl w:val="0"/>
          <w:numId w:val="5"/>
        </w:numPr>
        <w:tabs>
          <w:tab w:val="left" w:pos="1114"/>
        </w:tabs>
        <w:spacing w:line="360" w:lineRule="auto"/>
        <w:ind w:left="567" w:hanging="567"/>
        <w:rPr>
          <w:rStyle w:val="FontStyle350"/>
          <w:sz w:val="28"/>
          <w:szCs w:val="28"/>
        </w:rPr>
      </w:pPr>
      <w:r w:rsidRPr="0039662B">
        <w:rPr>
          <w:rStyle w:val="FontStyle350"/>
          <w:sz w:val="28"/>
          <w:szCs w:val="28"/>
        </w:rPr>
        <w:t xml:space="preserve">Выраженный фиброз влияет на эффективность курса лечения, и его обнаружение может потребовать продления сроков терапии </w:t>
      </w:r>
      <w:r w:rsidR="00C64738">
        <w:rPr>
          <w:rStyle w:val="FontStyle350"/>
          <w:sz w:val="28"/>
          <w:szCs w:val="28"/>
        </w:rPr>
        <w:t xml:space="preserve">                    </w:t>
      </w:r>
      <w:r w:rsidRPr="0039662B">
        <w:rPr>
          <w:rStyle w:val="FontStyle350"/>
          <w:sz w:val="28"/>
          <w:szCs w:val="28"/>
        </w:rPr>
        <w:t>и увеличения доз препаратов [</w:t>
      </w:r>
      <w:r w:rsidR="00AC1AEF" w:rsidRPr="00AC1AEF">
        <w:rPr>
          <w:rStyle w:val="FontStyle13"/>
          <w:sz w:val="28"/>
          <w:szCs w:val="28"/>
        </w:rPr>
        <w:t>3,</w:t>
      </w:r>
      <w:r w:rsidR="00AC1AEF" w:rsidRPr="00AC1AEF">
        <w:rPr>
          <w:rStyle w:val="FontStyle350"/>
          <w:sz w:val="28"/>
          <w:szCs w:val="28"/>
        </w:rPr>
        <w:t>7,13,18,33,44</w:t>
      </w:r>
      <w:r w:rsidRPr="00EA0FFB">
        <w:rPr>
          <w:rStyle w:val="FontStyle350"/>
          <w:sz w:val="28"/>
          <w:szCs w:val="28"/>
        </w:rPr>
        <w:t>].</w:t>
      </w:r>
    </w:p>
    <w:p w:rsidR="00A91966" w:rsidRPr="0039662B" w:rsidRDefault="00A91966" w:rsidP="00A91966">
      <w:pPr>
        <w:pStyle w:val="Style35"/>
        <w:widowControl/>
        <w:numPr>
          <w:ilvl w:val="0"/>
          <w:numId w:val="5"/>
        </w:numPr>
        <w:tabs>
          <w:tab w:val="left" w:pos="1114"/>
        </w:tabs>
        <w:spacing w:line="360" w:lineRule="auto"/>
        <w:ind w:left="567" w:hanging="567"/>
        <w:rPr>
          <w:rStyle w:val="FontStyle350"/>
          <w:sz w:val="28"/>
          <w:szCs w:val="28"/>
        </w:rPr>
      </w:pPr>
      <w:r w:rsidRPr="0039662B">
        <w:rPr>
          <w:rStyle w:val="FontStyle350"/>
          <w:sz w:val="28"/>
          <w:szCs w:val="28"/>
        </w:rPr>
        <w:t>Определение стадии и риска прогрессирования фиброза у пациен</w:t>
      </w:r>
      <w:r w:rsidRPr="0039662B">
        <w:rPr>
          <w:rStyle w:val="FontStyle350"/>
          <w:sz w:val="28"/>
          <w:szCs w:val="28"/>
        </w:rPr>
        <w:softHyphen/>
        <w:t xml:space="preserve">тов с ХВГ, у которых на фоне лечения развиваются нежелательные эффекты терапии, вносит весомый вклад в определение дальнейшей тактики терапии и привязанности </w:t>
      </w:r>
      <w:r w:rsidR="00AC1AEF">
        <w:rPr>
          <w:rStyle w:val="FontStyle350"/>
          <w:sz w:val="28"/>
          <w:szCs w:val="28"/>
        </w:rPr>
        <w:t xml:space="preserve">пациента к назначенному лечению </w:t>
      </w:r>
      <w:r w:rsidRPr="0039662B">
        <w:rPr>
          <w:rStyle w:val="FontStyle350"/>
          <w:sz w:val="28"/>
          <w:szCs w:val="28"/>
        </w:rPr>
        <w:t>[</w:t>
      </w:r>
      <w:r w:rsidR="00AC1AEF" w:rsidRPr="00AC1AEF">
        <w:rPr>
          <w:rStyle w:val="FontStyle350"/>
          <w:sz w:val="28"/>
          <w:szCs w:val="28"/>
        </w:rPr>
        <w:t>49,52,59,63,67</w:t>
      </w:r>
      <w:r w:rsidRPr="0039662B">
        <w:rPr>
          <w:rStyle w:val="FontStyle350"/>
          <w:sz w:val="28"/>
          <w:szCs w:val="28"/>
        </w:rPr>
        <w:t>].</w:t>
      </w:r>
    </w:p>
    <w:p w:rsidR="00A91966" w:rsidRPr="0039662B" w:rsidRDefault="00A91966" w:rsidP="00A91966">
      <w:pPr>
        <w:pStyle w:val="Style35"/>
        <w:widowControl/>
        <w:numPr>
          <w:ilvl w:val="0"/>
          <w:numId w:val="6"/>
        </w:numPr>
        <w:tabs>
          <w:tab w:val="left" w:pos="1104"/>
        </w:tabs>
        <w:spacing w:line="360" w:lineRule="auto"/>
        <w:ind w:left="567" w:hanging="567"/>
        <w:rPr>
          <w:rStyle w:val="FontStyle350"/>
          <w:sz w:val="28"/>
          <w:szCs w:val="28"/>
        </w:rPr>
      </w:pPr>
      <w:r w:rsidRPr="0039662B">
        <w:rPr>
          <w:rStyle w:val="FontStyle350"/>
          <w:sz w:val="28"/>
          <w:szCs w:val="28"/>
        </w:rPr>
        <w:t xml:space="preserve">Наличие ФП на фоне стеатогепатита у больных </w:t>
      </w:r>
      <w:proofErr w:type="gramStart"/>
      <w:r w:rsidR="00797815">
        <w:rPr>
          <w:rStyle w:val="FontStyle350"/>
          <w:sz w:val="28"/>
          <w:szCs w:val="28"/>
        </w:rPr>
        <w:t>неалкогольным</w:t>
      </w:r>
      <w:proofErr w:type="gramEnd"/>
      <w:r w:rsidR="00797815">
        <w:rPr>
          <w:rStyle w:val="FontStyle350"/>
          <w:sz w:val="28"/>
          <w:szCs w:val="28"/>
        </w:rPr>
        <w:t xml:space="preserve"> стеатогепатитом (</w:t>
      </w:r>
      <w:r w:rsidRPr="0039662B">
        <w:rPr>
          <w:rStyle w:val="FontStyle350"/>
          <w:sz w:val="28"/>
          <w:szCs w:val="28"/>
        </w:rPr>
        <w:t>НАСГ</w:t>
      </w:r>
      <w:r w:rsidR="00797815">
        <w:rPr>
          <w:rStyle w:val="FontStyle350"/>
          <w:sz w:val="28"/>
          <w:szCs w:val="28"/>
        </w:rPr>
        <w:t>)</w:t>
      </w:r>
      <w:r w:rsidRPr="0039662B">
        <w:rPr>
          <w:rStyle w:val="FontStyle350"/>
          <w:sz w:val="28"/>
          <w:szCs w:val="28"/>
        </w:rPr>
        <w:t xml:space="preserve"> позволяет обосновать назначение лекарственной терапии [</w:t>
      </w:r>
      <w:r w:rsidR="00AC1AEF" w:rsidRPr="00AC1AEF">
        <w:rPr>
          <w:rStyle w:val="FontStyle350"/>
          <w:sz w:val="28"/>
          <w:szCs w:val="28"/>
        </w:rPr>
        <w:t>67,87</w:t>
      </w:r>
      <w:r w:rsidRPr="0039662B">
        <w:rPr>
          <w:rStyle w:val="FontStyle350"/>
          <w:sz w:val="28"/>
          <w:szCs w:val="28"/>
        </w:rPr>
        <w:t>].</w:t>
      </w:r>
    </w:p>
    <w:p w:rsidR="00A91966" w:rsidRPr="0039662B" w:rsidRDefault="00A91966" w:rsidP="00A91966">
      <w:pPr>
        <w:pStyle w:val="Style35"/>
        <w:widowControl/>
        <w:numPr>
          <w:ilvl w:val="0"/>
          <w:numId w:val="6"/>
        </w:numPr>
        <w:tabs>
          <w:tab w:val="left" w:pos="1104"/>
        </w:tabs>
        <w:spacing w:line="360" w:lineRule="auto"/>
        <w:ind w:left="567" w:hanging="567"/>
        <w:rPr>
          <w:rStyle w:val="FontStyle350"/>
          <w:sz w:val="28"/>
          <w:szCs w:val="28"/>
        </w:rPr>
      </w:pPr>
      <w:r w:rsidRPr="0039662B">
        <w:rPr>
          <w:rStyle w:val="FontStyle350"/>
          <w:sz w:val="28"/>
          <w:szCs w:val="28"/>
        </w:rPr>
        <w:t>Возможность обратного развития фиброза на фоне лечения служит основным критерием эффективности лекарственной терапии и активно изу</w:t>
      </w:r>
      <w:r w:rsidRPr="0039662B">
        <w:rPr>
          <w:rStyle w:val="FontStyle350"/>
          <w:sz w:val="28"/>
          <w:szCs w:val="28"/>
        </w:rPr>
        <w:softHyphen/>
        <w:t>чается в ходе клинических испытаний новых препаратов [</w:t>
      </w:r>
      <w:r w:rsidR="00AC1AEF" w:rsidRPr="00AC1AEF">
        <w:rPr>
          <w:rStyle w:val="FontStyle350"/>
          <w:sz w:val="28"/>
          <w:szCs w:val="28"/>
        </w:rPr>
        <w:t>79,225,267</w:t>
      </w:r>
      <w:r w:rsidRPr="0039662B">
        <w:rPr>
          <w:rStyle w:val="FontStyle350"/>
          <w:sz w:val="28"/>
          <w:szCs w:val="28"/>
        </w:rPr>
        <w:t>].</w:t>
      </w:r>
    </w:p>
    <w:p w:rsidR="00A91966" w:rsidRPr="00797815" w:rsidRDefault="00A91966" w:rsidP="00797815">
      <w:pPr>
        <w:pStyle w:val="Style35"/>
        <w:widowControl/>
        <w:numPr>
          <w:ilvl w:val="0"/>
          <w:numId w:val="6"/>
        </w:numPr>
        <w:tabs>
          <w:tab w:val="left" w:pos="1104"/>
        </w:tabs>
        <w:spacing w:line="360" w:lineRule="auto"/>
        <w:ind w:left="567" w:hanging="567"/>
        <w:rPr>
          <w:rStyle w:val="FontStyle350"/>
          <w:sz w:val="28"/>
          <w:szCs w:val="28"/>
        </w:rPr>
      </w:pPr>
      <w:r w:rsidRPr="0039662B">
        <w:rPr>
          <w:rStyle w:val="FontStyle350"/>
          <w:sz w:val="28"/>
          <w:szCs w:val="28"/>
        </w:rPr>
        <w:t xml:space="preserve">Пациенты с </w:t>
      </w:r>
      <w:proofErr w:type="gramStart"/>
      <w:r w:rsidRPr="0039662B">
        <w:rPr>
          <w:rStyle w:val="FontStyle350"/>
          <w:sz w:val="28"/>
          <w:szCs w:val="28"/>
        </w:rPr>
        <w:t>выраженным</w:t>
      </w:r>
      <w:proofErr w:type="gramEnd"/>
      <w:r w:rsidRPr="0039662B">
        <w:rPr>
          <w:rStyle w:val="FontStyle350"/>
          <w:sz w:val="28"/>
          <w:szCs w:val="28"/>
        </w:rPr>
        <w:t xml:space="preserve"> ФП входят в группу высокого риска раз</w:t>
      </w:r>
      <w:r w:rsidRPr="0039662B">
        <w:rPr>
          <w:rStyle w:val="FontStyle350"/>
          <w:sz w:val="28"/>
          <w:szCs w:val="28"/>
        </w:rPr>
        <w:softHyphen/>
        <w:t>вития осложнений цирроза и рака печени [</w:t>
      </w:r>
      <w:r w:rsidR="00AC1AEF" w:rsidRPr="00AC1AEF">
        <w:rPr>
          <w:rStyle w:val="FontStyle350"/>
          <w:sz w:val="28"/>
          <w:szCs w:val="28"/>
        </w:rPr>
        <w:t>85,192,264</w:t>
      </w:r>
      <w:r w:rsidRPr="0039662B">
        <w:rPr>
          <w:rStyle w:val="FontStyle350"/>
          <w:sz w:val="28"/>
          <w:szCs w:val="28"/>
        </w:rPr>
        <w:t>].</w:t>
      </w:r>
    </w:p>
    <w:p w:rsidR="00A91966" w:rsidRDefault="00A91966" w:rsidP="00C64738">
      <w:pPr>
        <w:pStyle w:val="Style35"/>
        <w:widowControl/>
        <w:tabs>
          <w:tab w:val="left" w:pos="1104"/>
        </w:tabs>
        <w:spacing w:line="360" w:lineRule="auto"/>
        <w:ind w:firstLine="709"/>
        <w:rPr>
          <w:rStyle w:val="FontStyle350"/>
          <w:sz w:val="28"/>
          <w:szCs w:val="28"/>
        </w:rPr>
      </w:pPr>
      <w:r w:rsidRPr="0039662B">
        <w:rPr>
          <w:rStyle w:val="FontStyle350"/>
          <w:sz w:val="28"/>
          <w:szCs w:val="28"/>
        </w:rPr>
        <w:t>Фиброзные изменения возникают при большинстве ХЗП (</w:t>
      </w:r>
      <w:r w:rsidRPr="003F5783">
        <w:rPr>
          <w:rStyle w:val="FontStyle350"/>
          <w:i/>
          <w:sz w:val="28"/>
          <w:szCs w:val="28"/>
        </w:rPr>
        <w:t>табл. 1</w:t>
      </w:r>
      <w:r w:rsidRPr="0039662B">
        <w:rPr>
          <w:rStyle w:val="FontStyle350"/>
          <w:sz w:val="28"/>
          <w:szCs w:val="28"/>
        </w:rPr>
        <w:t>). При тяжелом, не поддающемся лечению течении</w:t>
      </w:r>
      <w:r w:rsidR="00EA4EDE">
        <w:rPr>
          <w:rStyle w:val="FontStyle350"/>
          <w:sz w:val="28"/>
          <w:szCs w:val="28"/>
        </w:rPr>
        <w:t>,</w:t>
      </w:r>
      <w:r w:rsidRPr="0039662B">
        <w:rPr>
          <w:rStyle w:val="FontStyle350"/>
          <w:sz w:val="28"/>
          <w:szCs w:val="28"/>
        </w:rPr>
        <w:t xml:space="preserve"> фиброз может прогрес</w:t>
      </w:r>
      <w:r w:rsidRPr="0039662B">
        <w:rPr>
          <w:rStyle w:val="FontStyle350"/>
          <w:sz w:val="28"/>
          <w:szCs w:val="28"/>
        </w:rPr>
        <w:softHyphen/>
        <w:t>сир</w:t>
      </w:r>
      <w:r w:rsidR="00EA4EDE">
        <w:rPr>
          <w:rStyle w:val="FontStyle350"/>
          <w:sz w:val="28"/>
          <w:szCs w:val="28"/>
        </w:rPr>
        <w:t xml:space="preserve">овать </w:t>
      </w:r>
      <w:r w:rsidR="00C64738">
        <w:rPr>
          <w:rStyle w:val="FontStyle350"/>
          <w:sz w:val="28"/>
          <w:szCs w:val="28"/>
        </w:rPr>
        <w:t>и перейти в цирроз.</w:t>
      </w:r>
    </w:p>
    <w:p w:rsidR="00C64738" w:rsidRDefault="00C64738" w:rsidP="00C64738">
      <w:pPr>
        <w:pStyle w:val="Style35"/>
        <w:widowControl/>
        <w:tabs>
          <w:tab w:val="left" w:pos="1104"/>
        </w:tabs>
        <w:spacing w:line="360" w:lineRule="auto"/>
        <w:ind w:firstLine="0"/>
        <w:rPr>
          <w:rStyle w:val="FontStyle351"/>
          <w:b w:val="0"/>
          <w:bCs w:val="0"/>
          <w:sz w:val="28"/>
          <w:szCs w:val="28"/>
        </w:rPr>
      </w:pPr>
    </w:p>
    <w:p w:rsidR="00C64738" w:rsidRPr="00C64738" w:rsidRDefault="00C64738" w:rsidP="00C64738">
      <w:pPr>
        <w:pStyle w:val="Style35"/>
        <w:widowControl/>
        <w:tabs>
          <w:tab w:val="left" w:pos="1104"/>
        </w:tabs>
        <w:spacing w:line="360" w:lineRule="auto"/>
        <w:ind w:firstLine="0"/>
        <w:rPr>
          <w:rStyle w:val="FontStyle351"/>
          <w:b w:val="0"/>
          <w:bCs w:val="0"/>
          <w:sz w:val="28"/>
          <w:szCs w:val="28"/>
        </w:rPr>
      </w:pPr>
    </w:p>
    <w:p w:rsidR="00A91966" w:rsidRPr="0039662B" w:rsidRDefault="00A91966" w:rsidP="00A91966">
      <w:pPr>
        <w:pStyle w:val="Style2"/>
        <w:widowControl/>
        <w:spacing w:line="360" w:lineRule="auto"/>
        <w:rPr>
          <w:rStyle w:val="FontStyle351"/>
          <w:i/>
          <w:sz w:val="28"/>
          <w:szCs w:val="28"/>
        </w:rPr>
      </w:pPr>
      <w:r w:rsidRPr="00E56185">
        <w:rPr>
          <w:rStyle w:val="FontStyle351"/>
          <w:i/>
          <w:sz w:val="28"/>
          <w:szCs w:val="28"/>
        </w:rPr>
        <w:lastRenderedPageBreak/>
        <w:t>Таблица 1</w:t>
      </w:r>
      <w:r w:rsidRPr="0039662B">
        <w:rPr>
          <w:rStyle w:val="FontStyle351"/>
          <w:sz w:val="28"/>
          <w:szCs w:val="28"/>
        </w:rPr>
        <w:t xml:space="preserve">. </w:t>
      </w:r>
      <w:r w:rsidRPr="0039662B">
        <w:rPr>
          <w:rStyle w:val="FontStyle351"/>
          <w:b w:val="0"/>
          <w:i/>
          <w:sz w:val="28"/>
          <w:szCs w:val="28"/>
        </w:rPr>
        <w:t>Хронические заболевания печени, сопровождающиеся развитием фиброза</w:t>
      </w:r>
      <w:r w:rsidR="0076542D" w:rsidRPr="0039662B">
        <w:rPr>
          <w:rStyle w:val="FontStyle351"/>
          <w:b w:val="0"/>
          <w:i/>
          <w:sz w:val="28"/>
          <w:szCs w:val="28"/>
        </w:rPr>
        <w:t>.</w:t>
      </w:r>
    </w:p>
    <w:tbl>
      <w:tblPr>
        <w:tblW w:w="92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65"/>
      </w:tblGrid>
      <w:tr w:rsidR="00A91966" w:rsidRPr="0039662B" w:rsidTr="002F3DC7">
        <w:trPr>
          <w:trHeight w:val="471"/>
        </w:trPr>
        <w:tc>
          <w:tcPr>
            <w:tcW w:w="9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66" w:rsidRPr="0039662B" w:rsidRDefault="00A91966" w:rsidP="00C64738">
            <w:pPr>
              <w:pStyle w:val="Style24"/>
              <w:widowControl/>
              <w:spacing w:line="276" w:lineRule="auto"/>
              <w:jc w:val="both"/>
              <w:rPr>
                <w:rStyle w:val="FontStyle350"/>
                <w:sz w:val="28"/>
                <w:szCs w:val="28"/>
              </w:rPr>
            </w:pPr>
            <w:r w:rsidRPr="0039662B">
              <w:rPr>
                <w:rStyle w:val="FontStyle350"/>
                <w:sz w:val="28"/>
                <w:szCs w:val="28"/>
              </w:rPr>
              <w:t>Хронические вирусные гепатиты (</w:t>
            </w:r>
            <w:proofErr w:type="gramStart"/>
            <w:r w:rsidRPr="0039662B">
              <w:rPr>
                <w:rStyle w:val="FontStyle350"/>
                <w:sz w:val="28"/>
                <w:szCs w:val="28"/>
              </w:rPr>
              <w:t>В</w:t>
            </w:r>
            <w:proofErr w:type="gramEnd"/>
            <w:r w:rsidRPr="0039662B">
              <w:rPr>
                <w:rStyle w:val="FontStyle350"/>
                <w:sz w:val="28"/>
                <w:szCs w:val="28"/>
              </w:rPr>
              <w:t xml:space="preserve">, С, </w:t>
            </w:r>
            <w:r w:rsidRPr="0039662B">
              <w:rPr>
                <w:rStyle w:val="FontStyle350"/>
                <w:sz w:val="28"/>
                <w:szCs w:val="28"/>
                <w:lang w:val="en-US"/>
              </w:rPr>
              <w:t>B</w:t>
            </w:r>
            <w:r w:rsidRPr="0039662B">
              <w:rPr>
                <w:rStyle w:val="FontStyle350"/>
                <w:sz w:val="28"/>
                <w:szCs w:val="28"/>
              </w:rPr>
              <w:t>+</w:t>
            </w:r>
            <w:r w:rsidRPr="0039662B">
              <w:rPr>
                <w:rStyle w:val="FontStyle350"/>
                <w:sz w:val="28"/>
                <w:szCs w:val="28"/>
                <w:lang w:val="en-US"/>
              </w:rPr>
              <w:t>D</w:t>
            </w:r>
            <w:r w:rsidRPr="0039662B">
              <w:rPr>
                <w:rStyle w:val="FontStyle350"/>
                <w:sz w:val="28"/>
                <w:szCs w:val="28"/>
              </w:rPr>
              <w:t>)</w:t>
            </w:r>
          </w:p>
        </w:tc>
      </w:tr>
      <w:tr w:rsidR="00A91966" w:rsidRPr="0039662B" w:rsidTr="002F3DC7">
        <w:trPr>
          <w:trHeight w:val="471"/>
        </w:trPr>
        <w:tc>
          <w:tcPr>
            <w:tcW w:w="9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66" w:rsidRPr="0039662B" w:rsidRDefault="00A91966" w:rsidP="00C64738">
            <w:pPr>
              <w:pStyle w:val="Style24"/>
              <w:widowControl/>
              <w:spacing w:line="276" w:lineRule="auto"/>
              <w:jc w:val="both"/>
              <w:rPr>
                <w:rStyle w:val="FontStyle350"/>
                <w:sz w:val="28"/>
                <w:szCs w:val="28"/>
              </w:rPr>
            </w:pPr>
            <w:r w:rsidRPr="0039662B">
              <w:rPr>
                <w:rStyle w:val="FontStyle350"/>
                <w:sz w:val="28"/>
                <w:szCs w:val="28"/>
              </w:rPr>
              <w:t>Аутоиммунный гепатит</w:t>
            </w:r>
          </w:p>
        </w:tc>
      </w:tr>
      <w:tr w:rsidR="00A91966" w:rsidRPr="0039662B" w:rsidTr="002F3DC7">
        <w:trPr>
          <w:trHeight w:val="471"/>
        </w:trPr>
        <w:tc>
          <w:tcPr>
            <w:tcW w:w="9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66" w:rsidRPr="0039662B" w:rsidRDefault="00A91966" w:rsidP="00C64738">
            <w:pPr>
              <w:pStyle w:val="Style24"/>
              <w:widowControl/>
              <w:spacing w:line="276" w:lineRule="auto"/>
              <w:jc w:val="both"/>
              <w:rPr>
                <w:rStyle w:val="FontStyle350"/>
                <w:sz w:val="28"/>
                <w:szCs w:val="28"/>
              </w:rPr>
            </w:pPr>
            <w:r w:rsidRPr="0039662B">
              <w:rPr>
                <w:rStyle w:val="FontStyle350"/>
                <w:sz w:val="28"/>
                <w:szCs w:val="28"/>
              </w:rPr>
              <w:t>Алкогольная болезнь печени (жировая дистрофия, алкогольный гепатит)</w:t>
            </w:r>
          </w:p>
        </w:tc>
      </w:tr>
      <w:tr w:rsidR="00A91966" w:rsidRPr="0039662B" w:rsidTr="002F3DC7">
        <w:trPr>
          <w:trHeight w:val="471"/>
        </w:trPr>
        <w:tc>
          <w:tcPr>
            <w:tcW w:w="9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66" w:rsidRPr="0039662B" w:rsidRDefault="00A91966" w:rsidP="00C64738">
            <w:pPr>
              <w:pStyle w:val="Style24"/>
              <w:widowControl/>
              <w:spacing w:line="276" w:lineRule="auto"/>
              <w:jc w:val="both"/>
              <w:rPr>
                <w:rStyle w:val="FontStyle350"/>
                <w:sz w:val="28"/>
                <w:szCs w:val="28"/>
              </w:rPr>
            </w:pPr>
            <w:r w:rsidRPr="0039662B">
              <w:rPr>
                <w:rStyle w:val="FontStyle350"/>
                <w:sz w:val="28"/>
                <w:szCs w:val="28"/>
              </w:rPr>
              <w:t>Первичный билиарный цирроз</w:t>
            </w:r>
          </w:p>
        </w:tc>
      </w:tr>
      <w:tr w:rsidR="00A91966" w:rsidRPr="0039662B" w:rsidTr="002F3DC7">
        <w:trPr>
          <w:trHeight w:val="471"/>
        </w:trPr>
        <w:tc>
          <w:tcPr>
            <w:tcW w:w="9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66" w:rsidRPr="0039662B" w:rsidRDefault="00A91966" w:rsidP="00C64738">
            <w:pPr>
              <w:pStyle w:val="Style24"/>
              <w:widowControl/>
              <w:spacing w:line="276" w:lineRule="auto"/>
              <w:jc w:val="both"/>
              <w:rPr>
                <w:rStyle w:val="FontStyle350"/>
                <w:sz w:val="28"/>
                <w:szCs w:val="28"/>
              </w:rPr>
            </w:pPr>
            <w:r w:rsidRPr="0039662B">
              <w:rPr>
                <w:rStyle w:val="FontStyle350"/>
                <w:sz w:val="28"/>
                <w:szCs w:val="28"/>
              </w:rPr>
              <w:t>Первичный склерозирующий холангит</w:t>
            </w:r>
          </w:p>
        </w:tc>
      </w:tr>
      <w:tr w:rsidR="00A91966" w:rsidRPr="0039662B" w:rsidTr="002F3DC7">
        <w:trPr>
          <w:trHeight w:val="485"/>
        </w:trPr>
        <w:tc>
          <w:tcPr>
            <w:tcW w:w="9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66" w:rsidRPr="0039662B" w:rsidRDefault="00A91966" w:rsidP="00C64738">
            <w:pPr>
              <w:pStyle w:val="Style24"/>
              <w:widowControl/>
              <w:spacing w:line="276" w:lineRule="auto"/>
              <w:jc w:val="both"/>
              <w:rPr>
                <w:rStyle w:val="FontStyle350"/>
                <w:sz w:val="28"/>
                <w:szCs w:val="28"/>
              </w:rPr>
            </w:pPr>
            <w:r w:rsidRPr="0039662B">
              <w:rPr>
                <w:rStyle w:val="FontStyle350"/>
                <w:sz w:val="28"/>
                <w:szCs w:val="28"/>
              </w:rPr>
              <w:t>Наследственный гемохроматоз</w:t>
            </w:r>
          </w:p>
        </w:tc>
      </w:tr>
      <w:tr w:rsidR="00A91966" w:rsidRPr="0039662B" w:rsidTr="002F3DC7">
        <w:trPr>
          <w:trHeight w:val="471"/>
        </w:trPr>
        <w:tc>
          <w:tcPr>
            <w:tcW w:w="9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66" w:rsidRPr="0039662B" w:rsidRDefault="00A91966" w:rsidP="00C64738">
            <w:pPr>
              <w:pStyle w:val="Style24"/>
              <w:widowControl/>
              <w:spacing w:line="276" w:lineRule="auto"/>
              <w:jc w:val="both"/>
              <w:rPr>
                <w:rStyle w:val="FontStyle350"/>
                <w:sz w:val="28"/>
                <w:szCs w:val="28"/>
              </w:rPr>
            </w:pPr>
            <w:r w:rsidRPr="0039662B">
              <w:rPr>
                <w:rStyle w:val="FontStyle350"/>
                <w:sz w:val="28"/>
                <w:szCs w:val="28"/>
              </w:rPr>
              <w:t>Болезнь Вильсона</w:t>
            </w:r>
          </w:p>
        </w:tc>
      </w:tr>
      <w:tr w:rsidR="00A91966" w:rsidRPr="0039662B" w:rsidTr="002F3DC7">
        <w:trPr>
          <w:trHeight w:val="485"/>
        </w:trPr>
        <w:tc>
          <w:tcPr>
            <w:tcW w:w="9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66" w:rsidRPr="0039662B" w:rsidRDefault="00A91966" w:rsidP="00C64738">
            <w:pPr>
              <w:pStyle w:val="Style24"/>
              <w:widowControl/>
              <w:spacing w:line="276" w:lineRule="auto"/>
              <w:jc w:val="both"/>
              <w:rPr>
                <w:rStyle w:val="FontStyle350"/>
                <w:sz w:val="28"/>
                <w:szCs w:val="28"/>
              </w:rPr>
            </w:pPr>
            <w:r w:rsidRPr="0039662B">
              <w:rPr>
                <w:rStyle w:val="FontStyle350"/>
                <w:sz w:val="28"/>
                <w:szCs w:val="28"/>
              </w:rPr>
              <w:t>Дефицит а-1-антитрипсина</w:t>
            </w:r>
          </w:p>
        </w:tc>
      </w:tr>
      <w:tr w:rsidR="00A91966" w:rsidRPr="0039662B" w:rsidTr="002F3DC7">
        <w:trPr>
          <w:trHeight w:val="471"/>
        </w:trPr>
        <w:tc>
          <w:tcPr>
            <w:tcW w:w="9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66" w:rsidRPr="0039662B" w:rsidRDefault="00A91966" w:rsidP="00C64738">
            <w:pPr>
              <w:pStyle w:val="Style24"/>
              <w:widowControl/>
              <w:spacing w:line="276" w:lineRule="auto"/>
              <w:jc w:val="both"/>
              <w:rPr>
                <w:rStyle w:val="FontStyle350"/>
                <w:sz w:val="28"/>
                <w:szCs w:val="28"/>
              </w:rPr>
            </w:pPr>
            <w:r w:rsidRPr="0039662B">
              <w:rPr>
                <w:rStyle w:val="FontStyle350"/>
                <w:sz w:val="28"/>
                <w:szCs w:val="28"/>
              </w:rPr>
              <w:t>Врожденный фиброз печени</w:t>
            </w:r>
          </w:p>
        </w:tc>
      </w:tr>
      <w:tr w:rsidR="00A91966" w:rsidRPr="0039662B" w:rsidTr="002F3DC7">
        <w:trPr>
          <w:trHeight w:val="471"/>
        </w:trPr>
        <w:tc>
          <w:tcPr>
            <w:tcW w:w="9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66" w:rsidRPr="0039662B" w:rsidRDefault="00A91966" w:rsidP="00C64738">
            <w:pPr>
              <w:pStyle w:val="Style24"/>
              <w:widowControl/>
              <w:spacing w:line="276" w:lineRule="auto"/>
              <w:jc w:val="both"/>
              <w:rPr>
                <w:rStyle w:val="FontStyle350"/>
                <w:sz w:val="28"/>
                <w:szCs w:val="28"/>
              </w:rPr>
            </w:pPr>
            <w:r w:rsidRPr="0039662B">
              <w:rPr>
                <w:rStyle w:val="FontStyle350"/>
                <w:sz w:val="28"/>
                <w:szCs w:val="28"/>
              </w:rPr>
              <w:t>Лекарственные поражения печени</w:t>
            </w:r>
          </w:p>
        </w:tc>
      </w:tr>
    </w:tbl>
    <w:p w:rsidR="002F3DC7" w:rsidRDefault="002F3DC7" w:rsidP="004E6DC4">
      <w:pPr>
        <w:pStyle w:val="Style3"/>
        <w:widowControl/>
        <w:spacing w:line="360" w:lineRule="auto"/>
        <w:ind w:firstLine="0"/>
        <w:rPr>
          <w:rStyle w:val="FontStyle79"/>
          <w:sz w:val="28"/>
          <w:szCs w:val="28"/>
        </w:rPr>
      </w:pPr>
    </w:p>
    <w:p w:rsidR="00A91966" w:rsidRPr="0039662B" w:rsidRDefault="004E6DC4" w:rsidP="004E6DC4">
      <w:pPr>
        <w:pStyle w:val="Style3"/>
        <w:widowControl/>
        <w:spacing w:line="360" w:lineRule="auto"/>
        <w:ind w:firstLine="0"/>
        <w:rPr>
          <w:rStyle w:val="FontStyle12"/>
          <w:sz w:val="28"/>
          <w:szCs w:val="28"/>
        </w:rPr>
      </w:pPr>
      <w:r>
        <w:rPr>
          <w:rStyle w:val="FontStyle79"/>
          <w:sz w:val="28"/>
          <w:szCs w:val="28"/>
        </w:rPr>
        <w:t xml:space="preserve">      </w:t>
      </w:r>
      <w:r w:rsidR="00A91966" w:rsidRPr="0039662B">
        <w:rPr>
          <w:rStyle w:val="FontStyle79"/>
          <w:sz w:val="28"/>
          <w:szCs w:val="28"/>
        </w:rPr>
        <w:t>"Золотым стандартом" оценки выраженности ФП остается биопсия печени [</w:t>
      </w:r>
      <w:r w:rsidR="00545458" w:rsidRPr="00545458">
        <w:rPr>
          <w:rStyle w:val="FontStyle80"/>
          <w:sz w:val="28"/>
          <w:szCs w:val="28"/>
          <w:lang w:eastAsia="en-US"/>
        </w:rPr>
        <w:t>73,</w:t>
      </w:r>
      <w:r w:rsidR="00545458" w:rsidRPr="00545458">
        <w:rPr>
          <w:rStyle w:val="FontStyle80"/>
          <w:sz w:val="28"/>
          <w:szCs w:val="28"/>
        </w:rPr>
        <w:t>58</w:t>
      </w:r>
      <w:r w:rsidR="00A91966" w:rsidRPr="00BB0602">
        <w:rPr>
          <w:rStyle w:val="FontStyle79"/>
          <w:sz w:val="28"/>
          <w:szCs w:val="28"/>
        </w:rPr>
        <w:t>]</w:t>
      </w:r>
      <w:r w:rsidR="00A91966" w:rsidRPr="0039662B">
        <w:rPr>
          <w:rStyle w:val="FontStyle79"/>
          <w:sz w:val="28"/>
          <w:szCs w:val="28"/>
        </w:rPr>
        <w:t xml:space="preserve">. </w:t>
      </w:r>
      <w:r w:rsidR="00E86CBD" w:rsidRPr="0039662B">
        <w:rPr>
          <w:rStyle w:val="FontStyle12"/>
          <w:sz w:val="28"/>
          <w:szCs w:val="28"/>
        </w:rPr>
        <w:t>Однако в среднем лишь 5</w:t>
      </w:r>
      <w:r w:rsidR="00A91966" w:rsidRPr="0039662B">
        <w:rPr>
          <w:rStyle w:val="FontStyle12"/>
          <w:sz w:val="28"/>
          <w:szCs w:val="28"/>
        </w:rPr>
        <w:t xml:space="preserve"> % пациентам с риском развития фиброза проводят биопсию печени [</w:t>
      </w:r>
      <w:r w:rsidR="00545458" w:rsidRPr="00545458">
        <w:rPr>
          <w:rStyle w:val="FontStyle12"/>
          <w:sz w:val="28"/>
          <w:szCs w:val="28"/>
        </w:rPr>
        <w:t>224</w:t>
      </w:r>
      <w:r w:rsidR="00A91966" w:rsidRPr="0039662B">
        <w:rPr>
          <w:rStyle w:val="FontStyle12"/>
          <w:sz w:val="28"/>
          <w:szCs w:val="28"/>
        </w:rPr>
        <w:t xml:space="preserve">]. </w:t>
      </w:r>
      <w:r w:rsidR="00A91966" w:rsidRPr="0039662B">
        <w:rPr>
          <w:rStyle w:val="FontStyle79"/>
          <w:sz w:val="28"/>
          <w:szCs w:val="28"/>
        </w:rPr>
        <w:t>Гистологическое исследование в ряде случаев позволяет уточнить при</w:t>
      </w:r>
      <w:r w:rsidR="00A91966" w:rsidRPr="0039662B">
        <w:rPr>
          <w:rStyle w:val="FontStyle79"/>
          <w:sz w:val="28"/>
          <w:szCs w:val="28"/>
        </w:rPr>
        <w:softHyphen/>
        <w:t xml:space="preserve">чину заболевания печени, а также оценить степень активности. Наиболее распространенными и </w:t>
      </w:r>
      <w:r w:rsidR="00641896">
        <w:rPr>
          <w:rStyle w:val="FontStyle79"/>
          <w:sz w:val="28"/>
          <w:szCs w:val="28"/>
        </w:rPr>
        <w:t xml:space="preserve">                  </w:t>
      </w:r>
      <w:r w:rsidR="00A91966" w:rsidRPr="0039662B">
        <w:rPr>
          <w:rStyle w:val="FontStyle79"/>
          <w:sz w:val="28"/>
          <w:szCs w:val="28"/>
        </w:rPr>
        <w:t>обще</w:t>
      </w:r>
      <w:r w:rsidR="00A91966" w:rsidRPr="0039662B">
        <w:rPr>
          <w:rStyle w:val="FontStyle79"/>
          <w:sz w:val="28"/>
          <w:szCs w:val="28"/>
        </w:rPr>
        <w:softHyphen/>
        <w:t xml:space="preserve">принятыми являются полуколичественные способы оценки выраженности ФП по шкале </w:t>
      </w:r>
      <w:r w:rsidR="00A91966" w:rsidRPr="0039662B">
        <w:rPr>
          <w:rStyle w:val="FontStyle79"/>
          <w:sz w:val="28"/>
          <w:szCs w:val="28"/>
          <w:lang w:val="en-US"/>
        </w:rPr>
        <w:t>METAVIR</w:t>
      </w:r>
      <w:r w:rsidR="00A91966" w:rsidRPr="0039662B">
        <w:rPr>
          <w:rStyle w:val="FontStyle79"/>
          <w:sz w:val="28"/>
          <w:szCs w:val="28"/>
        </w:rPr>
        <w:t xml:space="preserve"> или </w:t>
      </w:r>
      <w:r w:rsidR="00A91966" w:rsidRPr="0039662B">
        <w:rPr>
          <w:rStyle w:val="FontStyle79"/>
          <w:sz w:val="28"/>
          <w:szCs w:val="28"/>
          <w:lang w:val="en-US"/>
        </w:rPr>
        <w:t>K</w:t>
      </w:r>
      <w:r w:rsidR="00A91966" w:rsidRPr="0039662B">
        <w:rPr>
          <w:rStyle w:val="FontStyle79"/>
          <w:sz w:val="28"/>
          <w:szCs w:val="28"/>
        </w:rPr>
        <w:t>.</w:t>
      </w:r>
      <w:r w:rsidR="00A91966" w:rsidRPr="0039662B">
        <w:rPr>
          <w:rStyle w:val="FontStyle79"/>
          <w:sz w:val="28"/>
          <w:szCs w:val="28"/>
          <w:lang w:val="en-US"/>
        </w:rPr>
        <w:t>G</w:t>
      </w:r>
      <w:r w:rsidR="00A91966" w:rsidRPr="0039662B">
        <w:rPr>
          <w:rStyle w:val="FontStyle79"/>
          <w:sz w:val="28"/>
          <w:szCs w:val="28"/>
        </w:rPr>
        <w:t>.</w:t>
      </w:r>
      <w:r w:rsidR="00545458">
        <w:rPr>
          <w:rStyle w:val="FontStyle79"/>
          <w:sz w:val="28"/>
          <w:szCs w:val="28"/>
        </w:rPr>
        <w:t xml:space="preserve"> </w:t>
      </w:r>
      <w:proofErr w:type="gramStart"/>
      <w:r w:rsidR="00A91966" w:rsidRPr="0039662B">
        <w:rPr>
          <w:rStyle w:val="FontStyle79"/>
          <w:sz w:val="28"/>
          <w:szCs w:val="28"/>
          <w:lang w:val="en-US"/>
        </w:rPr>
        <w:t>Ishak</w:t>
      </w:r>
      <w:r w:rsidR="00A91966" w:rsidRPr="0039662B">
        <w:rPr>
          <w:rStyle w:val="FontStyle79"/>
          <w:sz w:val="28"/>
          <w:szCs w:val="28"/>
        </w:rPr>
        <w:t xml:space="preserve"> и соавт.</w:t>
      </w:r>
      <w:proofErr w:type="gramEnd"/>
      <w:r w:rsidR="00A91966" w:rsidRPr="0039662B">
        <w:rPr>
          <w:rStyle w:val="FontStyle79"/>
          <w:sz w:val="28"/>
          <w:szCs w:val="28"/>
        </w:rPr>
        <w:t xml:space="preserve"> </w:t>
      </w:r>
      <w:r w:rsidR="00A91966" w:rsidRPr="00C219C9">
        <w:rPr>
          <w:rStyle w:val="FontStyle79"/>
          <w:sz w:val="28"/>
          <w:szCs w:val="28"/>
        </w:rPr>
        <w:t>[</w:t>
      </w:r>
      <w:r w:rsidR="00545458" w:rsidRPr="00545458">
        <w:rPr>
          <w:rStyle w:val="FontStyle80"/>
          <w:sz w:val="28"/>
          <w:szCs w:val="28"/>
          <w:lang w:eastAsia="en-US"/>
        </w:rPr>
        <w:t>124,173</w:t>
      </w:r>
      <w:r w:rsidR="00A91966" w:rsidRPr="00C219C9">
        <w:rPr>
          <w:rStyle w:val="FontStyle79"/>
          <w:sz w:val="28"/>
          <w:szCs w:val="28"/>
        </w:rPr>
        <w:t>].</w:t>
      </w:r>
      <w:r w:rsidR="00545458">
        <w:rPr>
          <w:rStyle w:val="FontStyle79"/>
          <w:sz w:val="28"/>
          <w:szCs w:val="28"/>
        </w:rPr>
        <w:t xml:space="preserve"> </w:t>
      </w:r>
      <w:r w:rsidR="00A91966" w:rsidRPr="0039662B">
        <w:rPr>
          <w:rStyle w:val="FontStyle79"/>
          <w:sz w:val="28"/>
          <w:szCs w:val="28"/>
        </w:rPr>
        <w:t xml:space="preserve">Для морфометрического анализа могут использоваться специфические окраски, направленные на выявление компонентов </w:t>
      </w:r>
      <w:r w:rsidR="00E86CBD" w:rsidRPr="0039662B">
        <w:rPr>
          <w:rStyle w:val="FontStyle79"/>
          <w:sz w:val="28"/>
          <w:szCs w:val="28"/>
        </w:rPr>
        <w:t>ВКМ</w:t>
      </w:r>
      <w:r w:rsidR="00A91966" w:rsidRPr="0039662B">
        <w:rPr>
          <w:rStyle w:val="FontStyle79"/>
          <w:sz w:val="28"/>
          <w:szCs w:val="28"/>
        </w:rPr>
        <w:t>. К основным недостаткам биопсии печени относится инвазивный характер ис</w:t>
      </w:r>
      <w:r w:rsidR="00A91966" w:rsidRPr="0039662B">
        <w:rPr>
          <w:rStyle w:val="FontStyle79"/>
          <w:sz w:val="28"/>
          <w:szCs w:val="28"/>
        </w:rPr>
        <w:softHyphen/>
        <w:t>следования, при котором боль наблюдается в 25% случаев, а у 0,5% больных — более серьезные ослож</w:t>
      </w:r>
      <w:r w:rsidR="00A91966" w:rsidRPr="0039662B">
        <w:rPr>
          <w:rStyle w:val="FontStyle79"/>
          <w:sz w:val="28"/>
          <w:szCs w:val="28"/>
        </w:rPr>
        <w:softHyphen/>
        <w:t>нения [</w:t>
      </w:r>
      <w:r w:rsidR="00545458" w:rsidRPr="00545458">
        <w:rPr>
          <w:rStyle w:val="FontStyle80"/>
          <w:sz w:val="28"/>
          <w:szCs w:val="28"/>
        </w:rPr>
        <w:t>58,</w:t>
      </w:r>
      <w:r w:rsidR="00545458" w:rsidRPr="00545458">
        <w:rPr>
          <w:rStyle w:val="FontStyle79"/>
          <w:sz w:val="28"/>
          <w:szCs w:val="28"/>
        </w:rPr>
        <w:t>250</w:t>
      </w:r>
      <w:r w:rsidR="00A91966" w:rsidRPr="0039662B">
        <w:rPr>
          <w:rStyle w:val="FontStyle79"/>
          <w:sz w:val="28"/>
          <w:szCs w:val="28"/>
        </w:rPr>
        <w:t xml:space="preserve">]. </w:t>
      </w:r>
      <w:r w:rsidR="00A91966" w:rsidRPr="0039662B">
        <w:rPr>
          <w:rStyle w:val="FontStyle12"/>
          <w:sz w:val="28"/>
          <w:szCs w:val="28"/>
        </w:rPr>
        <w:t xml:space="preserve">Их развитие нередко связано с опытом врача, выполняющего биопсию. </w:t>
      </w:r>
      <w:r w:rsidR="00A91966" w:rsidRPr="0039662B">
        <w:rPr>
          <w:rStyle w:val="FontStyle79"/>
          <w:sz w:val="28"/>
          <w:szCs w:val="28"/>
        </w:rPr>
        <w:t>Возможны ошибки при интерпретации гистологической картины различными исследовате</w:t>
      </w:r>
      <w:r w:rsidR="00A91966" w:rsidRPr="0039662B">
        <w:rPr>
          <w:rStyle w:val="FontStyle79"/>
          <w:sz w:val="28"/>
          <w:szCs w:val="28"/>
        </w:rPr>
        <w:softHyphen/>
        <w:t>лями или при повторном исследовании тем же спе</w:t>
      </w:r>
      <w:r w:rsidR="00A91966" w:rsidRPr="0039662B">
        <w:rPr>
          <w:rStyle w:val="FontStyle79"/>
          <w:sz w:val="28"/>
          <w:szCs w:val="28"/>
        </w:rPr>
        <w:softHyphen/>
        <w:t>циалистом [</w:t>
      </w:r>
      <w:r w:rsidR="00545458" w:rsidRPr="00545458">
        <w:rPr>
          <w:rStyle w:val="FontStyle79"/>
          <w:sz w:val="28"/>
          <w:szCs w:val="28"/>
        </w:rPr>
        <w:t>228</w:t>
      </w:r>
      <w:r w:rsidR="00A91966" w:rsidRPr="0039662B">
        <w:rPr>
          <w:rStyle w:val="FontStyle79"/>
          <w:sz w:val="28"/>
          <w:szCs w:val="28"/>
        </w:rPr>
        <w:t xml:space="preserve">]. </w:t>
      </w:r>
      <w:r w:rsidR="00A91966" w:rsidRPr="0039662B">
        <w:rPr>
          <w:rStyle w:val="FontStyle12"/>
          <w:sz w:val="28"/>
          <w:szCs w:val="28"/>
        </w:rPr>
        <w:t xml:space="preserve">А также имеется масса несовершенств в имеющихся системах </w:t>
      </w:r>
      <w:r w:rsidR="00F82F06" w:rsidRPr="0039662B">
        <w:rPr>
          <w:rStyle w:val="FontStyle12"/>
          <w:sz w:val="28"/>
          <w:szCs w:val="28"/>
        </w:rPr>
        <w:t xml:space="preserve">полуколичественной </w:t>
      </w:r>
      <w:r w:rsidR="00A91966" w:rsidRPr="0039662B">
        <w:rPr>
          <w:rStyle w:val="FontStyle12"/>
          <w:sz w:val="28"/>
          <w:szCs w:val="28"/>
        </w:rPr>
        <w:t xml:space="preserve">оценки стадии фиброза. Отмечается значительное различие показателей в различных </w:t>
      </w:r>
      <w:r w:rsidR="00A91966" w:rsidRPr="0039662B">
        <w:rPr>
          <w:rStyle w:val="FontStyle12"/>
          <w:sz w:val="28"/>
          <w:szCs w:val="28"/>
        </w:rPr>
        <w:lastRenderedPageBreak/>
        <w:t>образцах (до 40%), высокая внутри</w:t>
      </w:r>
      <w:r>
        <w:rPr>
          <w:rStyle w:val="FontStyle12"/>
          <w:sz w:val="28"/>
          <w:szCs w:val="28"/>
        </w:rPr>
        <w:t xml:space="preserve"> </w:t>
      </w:r>
      <w:r w:rsidR="00A91966" w:rsidRPr="0039662B">
        <w:rPr>
          <w:rStyle w:val="FontStyle12"/>
          <w:sz w:val="28"/>
          <w:szCs w:val="28"/>
        </w:rPr>
        <w:t>- и межпатологическая вариабельность</w:t>
      </w:r>
      <w:r w:rsidR="00761BFB" w:rsidRPr="0039662B">
        <w:rPr>
          <w:rStyle w:val="FontStyle12"/>
          <w:sz w:val="28"/>
          <w:szCs w:val="28"/>
        </w:rPr>
        <w:t xml:space="preserve"> [</w:t>
      </w:r>
      <w:r w:rsidR="00545458" w:rsidRPr="00545458">
        <w:rPr>
          <w:rStyle w:val="FontStyle13"/>
          <w:sz w:val="28"/>
          <w:szCs w:val="28"/>
        </w:rPr>
        <w:t>4,54,67,</w:t>
      </w:r>
      <w:r w:rsidR="00545458" w:rsidRPr="00545458">
        <w:rPr>
          <w:rStyle w:val="FontStyle13"/>
          <w:sz w:val="28"/>
          <w:szCs w:val="28"/>
          <w:lang w:eastAsia="en-US"/>
        </w:rPr>
        <w:t>153,173</w:t>
      </w:r>
      <w:r w:rsidR="00761BFB" w:rsidRPr="00BB0602">
        <w:rPr>
          <w:rStyle w:val="FontStyle12"/>
          <w:sz w:val="28"/>
          <w:szCs w:val="28"/>
        </w:rPr>
        <w:t>]</w:t>
      </w:r>
      <w:r w:rsidR="00A91966" w:rsidRPr="0039662B">
        <w:rPr>
          <w:rStyle w:val="FontStyle12"/>
          <w:sz w:val="28"/>
          <w:szCs w:val="28"/>
        </w:rPr>
        <w:t>.</w:t>
      </w:r>
    </w:p>
    <w:p w:rsidR="00A91966" w:rsidRDefault="00A91966" w:rsidP="00A91966">
      <w:pPr>
        <w:pStyle w:val="Style3"/>
        <w:widowControl/>
        <w:spacing w:line="360" w:lineRule="auto"/>
        <w:ind w:firstLine="709"/>
        <w:rPr>
          <w:rStyle w:val="FontStyle12"/>
          <w:sz w:val="28"/>
          <w:szCs w:val="28"/>
        </w:rPr>
      </w:pPr>
      <w:r w:rsidRPr="0039662B">
        <w:rPr>
          <w:rStyle w:val="FontStyle12"/>
          <w:sz w:val="28"/>
          <w:szCs w:val="28"/>
        </w:rPr>
        <w:t>Существует ряд противопоказаний к проведению биопсии печени: коагулопатии; повышенное давление в желчных путях; аллергические реакции на обезболивающие препараты; негативный  настрой и страх пациента; нежелательность наркоза для бывших потребителей психоактивных веществ; отягощённость другими заболеваниями, особенно в пожилом возрасте</w:t>
      </w:r>
      <w:r w:rsidR="00F82F06" w:rsidRPr="0039662B">
        <w:rPr>
          <w:rStyle w:val="FontStyle12"/>
          <w:sz w:val="28"/>
          <w:szCs w:val="28"/>
        </w:rPr>
        <w:t xml:space="preserve"> [</w:t>
      </w:r>
      <w:r w:rsidR="00545458" w:rsidRPr="00545458">
        <w:rPr>
          <w:rStyle w:val="FontStyle13"/>
          <w:sz w:val="28"/>
          <w:szCs w:val="28"/>
        </w:rPr>
        <w:t>16</w:t>
      </w:r>
      <w:r w:rsidR="00F82F06" w:rsidRPr="0039662B">
        <w:rPr>
          <w:rStyle w:val="FontStyle12"/>
          <w:sz w:val="28"/>
          <w:szCs w:val="28"/>
        </w:rPr>
        <w:t>]</w:t>
      </w:r>
      <w:r w:rsidRPr="0039662B">
        <w:rPr>
          <w:rStyle w:val="FontStyle12"/>
          <w:sz w:val="28"/>
          <w:szCs w:val="28"/>
        </w:rPr>
        <w:t xml:space="preserve">. </w:t>
      </w:r>
    </w:p>
    <w:p w:rsidR="000A23D1" w:rsidRPr="0039662B" w:rsidRDefault="000A23D1" w:rsidP="00A91966">
      <w:pPr>
        <w:pStyle w:val="Style3"/>
        <w:widowControl/>
        <w:spacing w:line="360" w:lineRule="auto"/>
        <w:ind w:firstLine="709"/>
        <w:rPr>
          <w:rStyle w:val="FontStyle12"/>
          <w:sz w:val="28"/>
          <w:szCs w:val="28"/>
        </w:rPr>
      </w:pPr>
      <w:r w:rsidRPr="0039662B">
        <w:rPr>
          <w:sz w:val="28"/>
          <w:szCs w:val="28"/>
        </w:rPr>
        <w:t>Кроме того, высокая стоимость и нежелание больных подвергаться инвазивным процедурам обусловливают необходимость разработки неинвазивных методов диагностики фиброза печени [</w:t>
      </w:r>
      <w:r w:rsidR="00545458" w:rsidRPr="00545458">
        <w:rPr>
          <w:sz w:val="28"/>
          <w:szCs w:val="28"/>
        </w:rPr>
        <w:t>100,113</w:t>
      </w:r>
      <w:r w:rsidRPr="0039662B">
        <w:rPr>
          <w:sz w:val="28"/>
          <w:szCs w:val="28"/>
        </w:rPr>
        <w:t>].</w:t>
      </w:r>
    </w:p>
    <w:p w:rsidR="00797815" w:rsidRDefault="00A91966" w:rsidP="00797815">
      <w:pPr>
        <w:pStyle w:val="Style15"/>
        <w:widowControl/>
        <w:spacing w:line="360" w:lineRule="auto"/>
        <w:ind w:firstLine="709"/>
        <w:rPr>
          <w:rStyle w:val="FontStyle13"/>
          <w:sz w:val="28"/>
          <w:szCs w:val="28"/>
          <w:lang w:eastAsia="en-US"/>
        </w:rPr>
      </w:pPr>
      <w:proofErr w:type="gramStart"/>
      <w:r w:rsidRPr="0039662B">
        <w:rPr>
          <w:rStyle w:val="FontStyle79"/>
          <w:sz w:val="28"/>
          <w:szCs w:val="28"/>
        </w:rPr>
        <w:t>У</w:t>
      </w:r>
      <w:r w:rsidR="002C1F9E">
        <w:rPr>
          <w:rStyle w:val="FontStyle79"/>
          <w:sz w:val="28"/>
          <w:szCs w:val="28"/>
        </w:rPr>
        <w:t xml:space="preserve">читывая необходимость в простом </w:t>
      </w:r>
      <w:r w:rsidRPr="0039662B">
        <w:rPr>
          <w:rStyle w:val="FontStyle79"/>
          <w:sz w:val="28"/>
          <w:szCs w:val="28"/>
        </w:rPr>
        <w:t xml:space="preserve"> неинвазивном и воспроизводимом методе оценки ФП, с</w:t>
      </w:r>
      <w:r w:rsidRPr="0039662B">
        <w:rPr>
          <w:sz w:val="28"/>
          <w:szCs w:val="28"/>
        </w:rPr>
        <w:t>овременный этап развития клинической гепатологии характеризуется постепенным отходом от традиционно принятого, служившего в течение веков основным путем накопления врачебных знаний, морфологического метода и</w:t>
      </w:r>
      <w:r w:rsidR="00EA4EDE">
        <w:rPr>
          <w:sz w:val="28"/>
          <w:szCs w:val="28"/>
        </w:rPr>
        <w:t>сследования.</w:t>
      </w:r>
      <w:proofErr w:type="gramEnd"/>
      <w:r w:rsidR="00EA4EDE">
        <w:rPr>
          <w:sz w:val="28"/>
          <w:szCs w:val="28"/>
        </w:rPr>
        <w:t xml:space="preserve"> Этому способствуют</w:t>
      </w:r>
      <w:r w:rsidRPr="0039662B">
        <w:rPr>
          <w:sz w:val="28"/>
          <w:szCs w:val="28"/>
        </w:rPr>
        <w:t xml:space="preserve"> три обстоятельства: бурное развитие методов визуализации, позволяющих получить детальную картину структуры органа; высокая стоимость биопсии и морфологического исследования ткани печени в западных странах; пассивная позиция гепатологов, не владеющих методикой забора ткани печени и не умеющих трактовать результаты морфологического исследования. Основной аргумент – инвазивность биопсии – часто служит поводом для необоснованного отказа от проведения морфологического исследования, результаты которого в сложных клинических ситуациях становятся определяющими в подтверждении диагноза и определении стратегии терапии хронического заболевания печени. </w:t>
      </w:r>
      <w:proofErr w:type="gramStart"/>
      <w:r w:rsidRPr="0039662B">
        <w:rPr>
          <w:sz w:val="28"/>
          <w:szCs w:val="28"/>
        </w:rPr>
        <w:t xml:space="preserve">Аналогичный подход в европейских странах, в частности во Франции, послужил стимулом для поиска и разработки неинвазивных методов (эластометрия – изучение эластических свойств ткани печени; сывороточные тесты – определение компонентов экстрацеллюлярного матрикса, принимающих участие в </w:t>
      </w:r>
      <w:r w:rsidRPr="0039662B">
        <w:rPr>
          <w:sz w:val="28"/>
          <w:szCs w:val="28"/>
        </w:rPr>
        <w:lastRenderedPageBreak/>
        <w:t>процессе фиброгенеза, в сыворотке крови)</w:t>
      </w:r>
      <w:r w:rsidR="002C1F9E">
        <w:rPr>
          <w:sz w:val="28"/>
          <w:szCs w:val="28"/>
        </w:rPr>
        <w:t xml:space="preserve">, </w:t>
      </w:r>
      <w:r w:rsidRPr="0039662B">
        <w:rPr>
          <w:sz w:val="28"/>
          <w:szCs w:val="28"/>
        </w:rPr>
        <w:t xml:space="preserve">диагностики фиброза печени у больных хроническими гепатитами, значительно </w:t>
      </w:r>
      <w:r w:rsidR="00797815">
        <w:rPr>
          <w:sz w:val="28"/>
          <w:szCs w:val="28"/>
        </w:rPr>
        <w:t xml:space="preserve">сузив при этом спектр показаний   </w:t>
      </w:r>
      <w:r w:rsidRPr="0039662B">
        <w:rPr>
          <w:sz w:val="28"/>
          <w:szCs w:val="28"/>
        </w:rPr>
        <w:t xml:space="preserve">к </w:t>
      </w:r>
      <w:r w:rsidR="00797815">
        <w:rPr>
          <w:sz w:val="28"/>
          <w:szCs w:val="28"/>
        </w:rPr>
        <w:t xml:space="preserve">  </w:t>
      </w:r>
      <w:r w:rsidRPr="0039662B">
        <w:rPr>
          <w:sz w:val="28"/>
          <w:szCs w:val="28"/>
        </w:rPr>
        <w:t xml:space="preserve">биопсии </w:t>
      </w:r>
      <w:r w:rsidR="00797815">
        <w:rPr>
          <w:sz w:val="28"/>
          <w:szCs w:val="28"/>
        </w:rPr>
        <w:t xml:space="preserve"> </w:t>
      </w:r>
      <w:r w:rsidRPr="0039662B">
        <w:rPr>
          <w:sz w:val="28"/>
          <w:szCs w:val="28"/>
        </w:rPr>
        <w:t>печени</w:t>
      </w:r>
      <w:r w:rsidR="00797815">
        <w:rPr>
          <w:sz w:val="28"/>
          <w:szCs w:val="28"/>
        </w:rPr>
        <w:t xml:space="preserve">   </w:t>
      </w:r>
      <w:r w:rsidR="00F82F06" w:rsidRPr="00F812AB">
        <w:rPr>
          <w:sz w:val="28"/>
          <w:szCs w:val="28"/>
        </w:rPr>
        <w:t>[</w:t>
      </w:r>
      <w:r w:rsidR="00545458" w:rsidRPr="00F812AB">
        <w:rPr>
          <w:rStyle w:val="FontStyle13"/>
          <w:sz w:val="28"/>
          <w:szCs w:val="28"/>
          <w:lang w:eastAsia="en-US"/>
        </w:rPr>
        <w:t>98,109,110,112,115,133,156,</w:t>
      </w:r>
      <w:r w:rsidR="00F812AB" w:rsidRPr="00F812AB">
        <w:rPr>
          <w:rStyle w:val="FontStyle13"/>
          <w:sz w:val="28"/>
          <w:szCs w:val="28"/>
          <w:lang w:eastAsia="en-US"/>
        </w:rPr>
        <w:t>174,180,190,</w:t>
      </w:r>
      <w:r w:rsidR="00F812AB">
        <w:rPr>
          <w:rStyle w:val="FontStyle13"/>
          <w:sz w:val="28"/>
          <w:szCs w:val="28"/>
          <w:lang w:eastAsia="en-US"/>
        </w:rPr>
        <w:t>223,</w:t>
      </w:r>
      <w:proofErr w:type="gramEnd"/>
    </w:p>
    <w:p w:rsidR="00A91966" w:rsidRPr="00F812AB" w:rsidRDefault="00F812AB" w:rsidP="00797815">
      <w:pPr>
        <w:pStyle w:val="Style15"/>
        <w:widowControl/>
        <w:spacing w:line="360" w:lineRule="auto"/>
        <w:rPr>
          <w:sz w:val="28"/>
          <w:szCs w:val="28"/>
          <w:lang w:eastAsia="en-US"/>
        </w:rPr>
      </w:pPr>
      <w:proofErr w:type="gramStart"/>
      <w:r>
        <w:rPr>
          <w:rStyle w:val="FontStyle13"/>
          <w:sz w:val="28"/>
          <w:szCs w:val="28"/>
          <w:lang w:eastAsia="en-US"/>
        </w:rPr>
        <w:t>226</w:t>
      </w:r>
      <w:r w:rsidR="00F82F06" w:rsidRPr="00F812AB">
        <w:rPr>
          <w:sz w:val="28"/>
          <w:szCs w:val="28"/>
        </w:rPr>
        <w:t>]</w:t>
      </w:r>
      <w:r w:rsidR="00A91966" w:rsidRPr="00F812AB">
        <w:rPr>
          <w:sz w:val="28"/>
          <w:szCs w:val="28"/>
        </w:rPr>
        <w:t>.</w:t>
      </w:r>
      <w:proofErr w:type="gramEnd"/>
    </w:p>
    <w:p w:rsidR="00A91966" w:rsidRPr="0039662B" w:rsidRDefault="00A91966" w:rsidP="00A91966">
      <w:pPr>
        <w:pStyle w:val="Style15"/>
        <w:widowControl/>
        <w:spacing w:line="360" w:lineRule="auto"/>
        <w:ind w:firstLine="709"/>
        <w:rPr>
          <w:rStyle w:val="FontStyle79"/>
          <w:sz w:val="28"/>
          <w:szCs w:val="28"/>
        </w:rPr>
      </w:pPr>
      <w:r w:rsidRPr="0039662B">
        <w:rPr>
          <w:rStyle w:val="FontStyle79"/>
          <w:sz w:val="28"/>
          <w:szCs w:val="28"/>
        </w:rPr>
        <w:t>Предложено несколько способов оценки выра</w:t>
      </w:r>
      <w:r w:rsidRPr="0039662B">
        <w:rPr>
          <w:rStyle w:val="FontStyle79"/>
          <w:sz w:val="28"/>
          <w:szCs w:val="28"/>
        </w:rPr>
        <w:softHyphen/>
        <w:t>женности ФП на основании рутинных лабораторных тестов, включающих показатели активности аминотрансфераз и белков острой фазы воспаления в сыворотке крови, количества тромбоцитов, протромбинового времени [</w:t>
      </w:r>
      <w:r w:rsidR="0037069A" w:rsidRPr="00F812AB">
        <w:rPr>
          <w:rStyle w:val="FontStyle79"/>
          <w:sz w:val="28"/>
          <w:szCs w:val="28"/>
        </w:rPr>
        <w:t>138</w:t>
      </w:r>
      <w:r w:rsidR="0037069A">
        <w:rPr>
          <w:rStyle w:val="FontStyle79"/>
          <w:sz w:val="28"/>
          <w:szCs w:val="28"/>
        </w:rPr>
        <w:t>,168</w:t>
      </w:r>
      <w:r w:rsidRPr="0039662B">
        <w:rPr>
          <w:rStyle w:val="FontStyle79"/>
          <w:sz w:val="28"/>
          <w:szCs w:val="28"/>
        </w:rPr>
        <w:t xml:space="preserve">]. </w:t>
      </w:r>
    </w:p>
    <w:p w:rsidR="00A91966" w:rsidRPr="0039662B" w:rsidRDefault="00A91966" w:rsidP="00A91966">
      <w:pPr>
        <w:pStyle w:val="Style15"/>
        <w:widowControl/>
        <w:spacing w:line="360" w:lineRule="auto"/>
        <w:ind w:firstLine="709"/>
        <w:rPr>
          <w:rStyle w:val="FontStyle79"/>
          <w:sz w:val="28"/>
          <w:szCs w:val="28"/>
        </w:rPr>
      </w:pPr>
      <w:r w:rsidRPr="0039662B">
        <w:rPr>
          <w:rStyle w:val="FontStyle79"/>
          <w:sz w:val="28"/>
          <w:szCs w:val="28"/>
        </w:rPr>
        <w:t xml:space="preserve">Содержание в сыворотке белков, непосредственно связанных с фиброгенезом в печени, таких как </w:t>
      </w:r>
      <w:r w:rsidRPr="0039662B">
        <w:rPr>
          <w:rStyle w:val="FontStyle79"/>
          <w:sz w:val="28"/>
          <w:szCs w:val="28"/>
          <w:lang w:val="en-US"/>
        </w:rPr>
        <w:t>N</w:t>
      </w:r>
      <w:r w:rsidRPr="0039662B">
        <w:rPr>
          <w:rStyle w:val="FontStyle79"/>
          <w:sz w:val="28"/>
          <w:szCs w:val="28"/>
        </w:rPr>
        <w:t>-концевой пропептид коллаге</w:t>
      </w:r>
      <w:r w:rsidRPr="0039662B">
        <w:rPr>
          <w:rStyle w:val="FontStyle79"/>
          <w:sz w:val="28"/>
          <w:szCs w:val="28"/>
        </w:rPr>
        <w:softHyphen/>
        <w:t xml:space="preserve">на </w:t>
      </w:r>
      <w:r w:rsidRPr="0039662B">
        <w:rPr>
          <w:rStyle w:val="FontStyle79"/>
          <w:sz w:val="28"/>
          <w:szCs w:val="28"/>
          <w:lang w:val="en-US"/>
        </w:rPr>
        <w:t>III</w:t>
      </w:r>
      <w:r w:rsidRPr="0039662B">
        <w:rPr>
          <w:rStyle w:val="FontStyle79"/>
          <w:sz w:val="28"/>
          <w:szCs w:val="28"/>
        </w:rPr>
        <w:t xml:space="preserve"> типа, а также гиалуроновую кислоту, тканевой ингибитор металлопротеиназ 1 типа также пытаются использовать в качестве суррогатных маркеров ФП [</w:t>
      </w:r>
      <w:r w:rsidR="00F812AB" w:rsidRPr="00F812AB">
        <w:rPr>
          <w:rStyle w:val="FontStyle79"/>
          <w:sz w:val="28"/>
          <w:szCs w:val="28"/>
        </w:rPr>
        <w:t>136</w:t>
      </w:r>
      <w:r w:rsidRPr="0039662B">
        <w:rPr>
          <w:rStyle w:val="FontStyle79"/>
          <w:sz w:val="28"/>
          <w:szCs w:val="28"/>
        </w:rPr>
        <w:t>]. Эти подходы к оценке ФП обладают высокой специфичностью при крайних степенях выраженнос</w:t>
      </w:r>
      <w:r w:rsidRPr="0039662B">
        <w:rPr>
          <w:rStyle w:val="FontStyle79"/>
          <w:sz w:val="28"/>
          <w:szCs w:val="28"/>
        </w:rPr>
        <w:softHyphen/>
        <w:t>ти фиброза: ЦП или минимальных изменений в печени, но недостаточно специфичны для разграни</w:t>
      </w:r>
      <w:r w:rsidRPr="0039662B">
        <w:rPr>
          <w:rStyle w:val="FontStyle79"/>
          <w:sz w:val="28"/>
          <w:szCs w:val="28"/>
        </w:rPr>
        <w:softHyphen/>
        <w:t xml:space="preserve">чения промежуточных вариантов. </w:t>
      </w:r>
    </w:p>
    <w:p w:rsidR="00A91966" w:rsidRPr="0039662B" w:rsidRDefault="00A91966" w:rsidP="00A91966">
      <w:pPr>
        <w:pStyle w:val="Style15"/>
        <w:widowControl/>
        <w:spacing w:line="360" w:lineRule="auto"/>
        <w:ind w:firstLine="709"/>
        <w:rPr>
          <w:rStyle w:val="FontStyle79"/>
          <w:sz w:val="28"/>
          <w:szCs w:val="28"/>
        </w:rPr>
      </w:pPr>
      <w:r w:rsidRPr="0039662B">
        <w:rPr>
          <w:rStyle w:val="FontStyle79"/>
          <w:sz w:val="28"/>
          <w:szCs w:val="28"/>
        </w:rPr>
        <w:t>Специфичные для фиброза белки могут отражать фиброгенез в других органах (например, фиброз поджелудочной железы у больных с хронической алкогольной интоксикаци</w:t>
      </w:r>
      <w:r w:rsidRPr="0039662B">
        <w:rPr>
          <w:rStyle w:val="FontStyle79"/>
          <w:sz w:val="28"/>
          <w:szCs w:val="28"/>
        </w:rPr>
        <w:softHyphen/>
        <w:t>ей). В стадии разработки находятся методы неинвазивной диагностики фиброза, основанные на протеомике и гликомике сывороточных белков, с использованием анализаторов последовательнос</w:t>
      </w:r>
      <w:r w:rsidRPr="0039662B">
        <w:rPr>
          <w:rStyle w:val="FontStyle79"/>
          <w:sz w:val="28"/>
          <w:szCs w:val="28"/>
        </w:rPr>
        <w:softHyphen/>
        <w:t>тей/фрагментов ДНК, способных генерировать про</w:t>
      </w:r>
      <w:r w:rsidRPr="0039662B">
        <w:rPr>
          <w:rStyle w:val="FontStyle79"/>
          <w:sz w:val="28"/>
          <w:szCs w:val="28"/>
        </w:rPr>
        <w:softHyphen/>
        <w:t xml:space="preserve">фили </w:t>
      </w:r>
      <w:r w:rsidRPr="0039662B">
        <w:rPr>
          <w:rStyle w:val="FontStyle79"/>
          <w:sz w:val="28"/>
          <w:szCs w:val="28"/>
          <w:lang w:val="en-US"/>
        </w:rPr>
        <w:t>N</w:t>
      </w:r>
      <w:r w:rsidRPr="0039662B">
        <w:rPr>
          <w:rStyle w:val="FontStyle79"/>
          <w:sz w:val="28"/>
          <w:szCs w:val="28"/>
        </w:rPr>
        <w:t>-протеингликанов сыворотки крови [</w:t>
      </w:r>
      <w:r w:rsidR="00F812AB" w:rsidRPr="00F812AB">
        <w:rPr>
          <w:rStyle w:val="FontStyle79"/>
          <w:sz w:val="28"/>
          <w:szCs w:val="28"/>
        </w:rPr>
        <w:t>104</w:t>
      </w:r>
      <w:r w:rsidRPr="0039662B">
        <w:rPr>
          <w:rStyle w:val="FontStyle79"/>
          <w:sz w:val="28"/>
          <w:szCs w:val="28"/>
        </w:rPr>
        <w:t>].</w:t>
      </w:r>
    </w:p>
    <w:p w:rsidR="00A91966" w:rsidRPr="0039662B" w:rsidRDefault="00A91966" w:rsidP="00A91966">
      <w:pPr>
        <w:pStyle w:val="Style15"/>
        <w:widowControl/>
        <w:spacing w:line="360" w:lineRule="auto"/>
        <w:ind w:firstLine="709"/>
        <w:rPr>
          <w:rStyle w:val="FontStyle79"/>
          <w:sz w:val="28"/>
          <w:szCs w:val="28"/>
        </w:rPr>
      </w:pPr>
      <w:r w:rsidRPr="0039662B">
        <w:rPr>
          <w:rStyle w:val="FontStyle79"/>
          <w:sz w:val="28"/>
          <w:szCs w:val="28"/>
        </w:rPr>
        <w:t>Наконец, ФП пытаются оценить при помощи лучевых, т.е. визуальных методов диагностики. Ультразвуковое иссле</w:t>
      </w:r>
      <w:r w:rsidRPr="0039662B">
        <w:rPr>
          <w:rStyle w:val="FontStyle79"/>
          <w:sz w:val="28"/>
          <w:szCs w:val="28"/>
        </w:rPr>
        <w:softHyphen/>
        <w:t>дование, компьютерная и магнитно-резонансная томографии позволяют выявлять изменения парен</w:t>
      </w:r>
      <w:r w:rsidRPr="0039662B">
        <w:rPr>
          <w:rStyle w:val="FontStyle79"/>
          <w:sz w:val="28"/>
          <w:szCs w:val="28"/>
        </w:rPr>
        <w:softHyphen/>
        <w:t>химы печени, обусловленные значительным и тяже</w:t>
      </w:r>
      <w:r w:rsidRPr="0039662B">
        <w:rPr>
          <w:rStyle w:val="FontStyle79"/>
          <w:sz w:val="28"/>
          <w:szCs w:val="28"/>
        </w:rPr>
        <w:softHyphen/>
        <w:t>лым фиброзом. Ультразвуковое исследование позволяет выявлять продвинутые стадии ЦП на ос</w:t>
      </w:r>
      <w:r w:rsidRPr="0039662B">
        <w:rPr>
          <w:rStyle w:val="FontStyle79"/>
          <w:sz w:val="28"/>
          <w:szCs w:val="28"/>
        </w:rPr>
        <w:softHyphen/>
        <w:t>новании обнаружения неровного контура печени, признаков портальной гипертензии [</w:t>
      </w:r>
      <w:r w:rsidR="00F812AB" w:rsidRPr="00F812AB">
        <w:rPr>
          <w:rStyle w:val="FontStyle79"/>
          <w:sz w:val="28"/>
          <w:szCs w:val="28"/>
        </w:rPr>
        <w:t>68,165</w:t>
      </w:r>
      <w:r w:rsidRPr="003A728A">
        <w:rPr>
          <w:rStyle w:val="FontStyle79"/>
          <w:sz w:val="28"/>
          <w:szCs w:val="28"/>
        </w:rPr>
        <w:t>]</w:t>
      </w:r>
      <w:r w:rsidRPr="0039662B">
        <w:rPr>
          <w:rStyle w:val="FontStyle79"/>
          <w:sz w:val="28"/>
          <w:szCs w:val="28"/>
        </w:rPr>
        <w:t xml:space="preserve">. </w:t>
      </w:r>
      <w:r w:rsidR="00EA4EDE">
        <w:rPr>
          <w:rStyle w:val="FontStyle79"/>
          <w:sz w:val="28"/>
          <w:szCs w:val="28"/>
        </w:rPr>
        <w:t>Оценка данных</w:t>
      </w:r>
      <w:r w:rsidRPr="0039662B">
        <w:rPr>
          <w:rStyle w:val="FontStyle79"/>
          <w:sz w:val="28"/>
          <w:szCs w:val="28"/>
        </w:rPr>
        <w:t xml:space="preserve"> ультразвукового исследования в значительной степе</w:t>
      </w:r>
      <w:r w:rsidRPr="0039662B">
        <w:rPr>
          <w:rStyle w:val="FontStyle79"/>
          <w:sz w:val="28"/>
          <w:szCs w:val="28"/>
        </w:rPr>
        <w:softHyphen/>
        <w:t>ни зависят от</w:t>
      </w:r>
      <w:r w:rsidR="00EA4EDE">
        <w:rPr>
          <w:rStyle w:val="FontStyle79"/>
          <w:sz w:val="28"/>
          <w:szCs w:val="28"/>
        </w:rPr>
        <w:t xml:space="preserve"> профессионализма</w:t>
      </w:r>
      <w:r w:rsidRPr="0039662B">
        <w:rPr>
          <w:rStyle w:val="FontStyle79"/>
          <w:sz w:val="28"/>
          <w:szCs w:val="28"/>
        </w:rPr>
        <w:t xml:space="preserve"> врача, проводящего </w:t>
      </w:r>
      <w:r w:rsidRPr="0039662B">
        <w:rPr>
          <w:rStyle w:val="FontStyle79"/>
          <w:sz w:val="28"/>
          <w:szCs w:val="28"/>
        </w:rPr>
        <w:lastRenderedPageBreak/>
        <w:t>данную манипуля</w:t>
      </w:r>
      <w:r w:rsidRPr="0039662B">
        <w:rPr>
          <w:rStyle w:val="FontStyle79"/>
          <w:sz w:val="28"/>
          <w:szCs w:val="28"/>
        </w:rPr>
        <w:softHyphen/>
        <w:t xml:space="preserve">цию. Кроме того, </w:t>
      </w:r>
      <w:proofErr w:type="gramStart"/>
      <w:r w:rsidRPr="0039662B">
        <w:rPr>
          <w:rStyle w:val="FontStyle79"/>
          <w:sz w:val="28"/>
          <w:szCs w:val="28"/>
        </w:rPr>
        <w:t>повышенная</w:t>
      </w:r>
      <w:proofErr w:type="gramEnd"/>
      <w:r w:rsidRPr="0039662B">
        <w:rPr>
          <w:rStyle w:val="FontStyle79"/>
          <w:sz w:val="28"/>
          <w:szCs w:val="28"/>
        </w:rPr>
        <w:t xml:space="preserve"> эхогенность печени может наблюдаться не только при выраженном фиб</w:t>
      </w:r>
      <w:r w:rsidRPr="0039662B">
        <w:rPr>
          <w:rStyle w:val="FontStyle79"/>
          <w:sz w:val="28"/>
          <w:szCs w:val="28"/>
        </w:rPr>
        <w:softHyphen/>
        <w:t>розе, но и при значительном стеатозе печени.</w:t>
      </w:r>
    </w:p>
    <w:p w:rsidR="00A91966" w:rsidRPr="0039662B" w:rsidRDefault="00A91966" w:rsidP="00A91966">
      <w:pPr>
        <w:pStyle w:val="Style15"/>
        <w:widowControl/>
        <w:spacing w:line="360" w:lineRule="auto"/>
        <w:ind w:firstLine="709"/>
        <w:rPr>
          <w:sz w:val="28"/>
          <w:szCs w:val="28"/>
        </w:rPr>
      </w:pPr>
      <w:r w:rsidRPr="0039662B">
        <w:rPr>
          <w:rStyle w:val="FontStyle79"/>
          <w:sz w:val="28"/>
          <w:szCs w:val="28"/>
        </w:rPr>
        <w:t>Нако</w:t>
      </w:r>
      <w:r w:rsidRPr="0039662B">
        <w:rPr>
          <w:rStyle w:val="FontStyle79"/>
          <w:sz w:val="28"/>
          <w:szCs w:val="28"/>
        </w:rPr>
        <w:softHyphen/>
        <w:t>нец, обнадеживает внедрение в клиническую практику кратковременной эластографии печени ("ФиброСкан") [</w:t>
      </w:r>
      <w:r w:rsidR="00F812AB" w:rsidRPr="00F812AB">
        <w:rPr>
          <w:rStyle w:val="FontStyle79"/>
          <w:sz w:val="28"/>
          <w:szCs w:val="28"/>
        </w:rPr>
        <w:t>268</w:t>
      </w:r>
      <w:r w:rsidRPr="003A728A">
        <w:rPr>
          <w:rStyle w:val="FontStyle79"/>
          <w:sz w:val="28"/>
          <w:szCs w:val="28"/>
        </w:rPr>
        <w:t>]</w:t>
      </w:r>
      <w:r w:rsidRPr="0039662B">
        <w:rPr>
          <w:rStyle w:val="FontStyle79"/>
          <w:sz w:val="28"/>
          <w:szCs w:val="28"/>
        </w:rPr>
        <w:t>.</w:t>
      </w:r>
    </w:p>
    <w:p w:rsidR="00A91966" w:rsidRPr="0039662B" w:rsidRDefault="00A91966" w:rsidP="00A91966">
      <w:pPr>
        <w:pStyle w:val="Style15"/>
        <w:widowControl/>
        <w:spacing w:line="360" w:lineRule="auto"/>
        <w:ind w:firstLine="709"/>
        <w:rPr>
          <w:rFonts w:eastAsia="Times New Roman"/>
          <w:sz w:val="28"/>
          <w:szCs w:val="28"/>
        </w:rPr>
      </w:pPr>
      <w:r w:rsidRPr="0039662B">
        <w:rPr>
          <w:sz w:val="28"/>
          <w:szCs w:val="28"/>
        </w:rPr>
        <w:t>В то же время необходимо помнить, что клиническое применение неинвазивной диагностики фиброза (эластометрии и сывороточных тестов) стало возможным после сравнительного анализа получаемых данных с результатами морфологического исследования ткани печени (</w:t>
      </w:r>
      <w:r w:rsidR="00F812AB">
        <w:rPr>
          <w:sz w:val="28"/>
          <w:szCs w:val="28"/>
        </w:rPr>
        <w:t>88,152</w:t>
      </w:r>
      <w:r w:rsidRPr="0039662B">
        <w:rPr>
          <w:sz w:val="28"/>
          <w:szCs w:val="28"/>
        </w:rPr>
        <w:t>).</w:t>
      </w:r>
    </w:p>
    <w:p w:rsidR="00A91966" w:rsidRPr="0039662B" w:rsidRDefault="00A91966" w:rsidP="00AA1B1C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39662B">
        <w:rPr>
          <w:rFonts w:ascii="Times New Roman" w:hAnsi="Times New Roman" w:cs="Times New Roman"/>
          <w:b/>
          <w:i/>
          <w:sz w:val="28"/>
          <w:szCs w:val="28"/>
        </w:rPr>
        <w:t>Фиброэластометрия</w:t>
      </w:r>
    </w:p>
    <w:p w:rsidR="00A91966" w:rsidRPr="0039662B" w:rsidRDefault="00A91966" w:rsidP="00A91966">
      <w:pPr>
        <w:pStyle w:val="Style6"/>
        <w:widowControl/>
        <w:spacing w:line="360" w:lineRule="auto"/>
        <w:ind w:firstLine="709"/>
        <w:jc w:val="both"/>
        <w:rPr>
          <w:rStyle w:val="FontStyle12"/>
          <w:sz w:val="28"/>
          <w:szCs w:val="28"/>
        </w:rPr>
      </w:pPr>
      <w:r w:rsidRPr="0039662B">
        <w:rPr>
          <w:rStyle w:val="FontStyle12"/>
          <w:sz w:val="28"/>
          <w:szCs w:val="28"/>
        </w:rPr>
        <w:t>Вышеперечисленные обстоятельства объясняли назревшую необходимость в разработке и внедрении в практику точных, информативных и неинвазивных методов диагностики фиброза печени на любой стадии процесса. Требовались методы, которые позволили бы проводить многократные исследования для оценки динамики патологического процесса, в том числе и на фоне терапии, а также могли бы использоваться в качестве скрининг</w:t>
      </w:r>
      <w:r w:rsidR="002C1F9E">
        <w:rPr>
          <w:rStyle w:val="FontStyle12"/>
          <w:sz w:val="28"/>
          <w:szCs w:val="28"/>
        </w:rPr>
        <w:t xml:space="preserve"> </w:t>
      </w:r>
      <w:r w:rsidRPr="0039662B">
        <w:rPr>
          <w:rStyle w:val="FontStyle12"/>
          <w:sz w:val="28"/>
          <w:szCs w:val="28"/>
        </w:rPr>
        <w:t>-</w:t>
      </w:r>
      <w:r w:rsidR="002C1F9E">
        <w:rPr>
          <w:rStyle w:val="FontStyle12"/>
          <w:sz w:val="28"/>
          <w:szCs w:val="28"/>
        </w:rPr>
        <w:t xml:space="preserve"> </w:t>
      </w:r>
      <w:r w:rsidRPr="0039662B">
        <w:rPr>
          <w:rStyle w:val="FontStyle12"/>
          <w:sz w:val="28"/>
          <w:szCs w:val="28"/>
        </w:rPr>
        <w:t>тестов у пациентов из групп риска.</w:t>
      </w:r>
    </w:p>
    <w:p w:rsidR="003044CE" w:rsidRDefault="00A91966" w:rsidP="00A91966">
      <w:pPr>
        <w:pStyle w:val="Style6"/>
        <w:widowControl/>
        <w:spacing w:line="360" w:lineRule="auto"/>
        <w:ind w:firstLine="709"/>
        <w:jc w:val="both"/>
        <w:rPr>
          <w:rStyle w:val="FontStyle350"/>
          <w:sz w:val="28"/>
          <w:szCs w:val="28"/>
        </w:rPr>
      </w:pPr>
      <w:r w:rsidRPr="0039662B">
        <w:rPr>
          <w:rStyle w:val="FontStyle12"/>
          <w:sz w:val="28"/>
          <w:szCs w:val="28"/>
        </w:rPr>
        <w:t>Одним из таких высокотехнологичных неинвазивных методов оценки степени фиброза печени является фиброэластометрия - определение фиброза с помощью упругих  волн. Исследование проводится на аппарате «Фиброскан» (</w:t>
      </w:r>
      <w:r w:rsidRPr="0039662B">
        <w:rPr>
          <w:rStyle w:val="FontStyle12"/>
          <w:sz w:val="28"/>
          <w:szCs w:val="28"/>
          <w:lang w:val="en-US"/>
        </w:rPr>
        <w:t>Echosens</w:t>
      </w:r>
      <w:r w:rsidRPr="0039662B">
        <w:rPr>
          <w:rStyle w:val="FontStyle12"/>
          <w:sz w:val="28"/>
          <w:szCs w:val="28"/>
        </w:rPr>
        <w:t>, Франция; рис 1). Фиброскан был изобретен и сконструирован во Франции в начале 2000-х. В серийное производство поступил в 2003 году, а в России прошел государственную регистрацию в конце 2006 года.</w:t>
      </w:r>
      <w:r w:rsidR="002C1F9E">
        <w:rPr>
          <w:rStyle w:val="FontStyle12"/>
          <w:sz w:val="28"/>
          <w:szCs w:val="28"/>
        </w:rPr>
        <w:t xml:space="preserve"> </w:t>
      </w:r>
      <w:r w:rsidRPr="0039662B">
        <w:rPr>
          <w:rStyle w:val="FontStyle350"/>
          <w:sz w:val="28"/>
          <w:szCs w:val="28"/>
        </w:rPr>
        <w:t>Теоретической предпосылкой для разработки эластометрии послужил клинический опыт рас</w:t>
      </w:r>
      <w:r w:rsidRPr="0039662B">
        <w:rPr>
          <w:rStyle w:val="FontStyle350"/>
          <w:sz w:val="28"/>
          <w:szCs w:val="28"/>
        </w:rPr>
        <w:softHyphen/>
        <w:t xml:space="preserve">шифровки уплотнения печени при пальпации в пользу выраженного ФП или ЦП. Выделяют 4 этапа в совершенствовании эластографической техники: </w:t>
      </w:r>
    </w:p>
    <w:p w:rsidR="003044CE" w:rsidRDefault="003044CE" w:rsidP="00A91966">
      <w:pPr>
        <w:pStyle w:val="Style6"/>
        <w:widowControl/>
        <w:spacing w:line="360" w:lineRule="auto"/>
        <w:ind w:firstLine="709"/>
        <w:jc w:val="both"/>
        <w:rPr>
          <w:rStyle w:val="FontStyle350"/>
          <w:sz w:val="28"/>
          <w:szCs w:val="28"/>
        </w:rPr>
      </w:pPr>
      <w:r>
        <w:rPr>
          <w:rStyle w:val="FontStyle350"/>
          <w:sz w:val="28"/>
          <w:szCs w:val="28"/>
        </w:rPr>
        <w:t>1 -</w:t>
      </w:r>
      <w:r w:rsidR="00797815">
        <w:rPr>
          <w:rStyle w:val="FontStyle350"/>
          <w:sz w:val="28"/>
          <w:szCs w:val="28"/>
        </w:rPr>
        <w:t xml:space="preserve"> </w:t>
      </w:r>
      <w:r w:rsidR="00A91966" w:rsidRPr="0039662B">
        <w:rPr>
          <w:rStyle w:val="FontStyle350"/>
          <w:sz w:val="28"/>
          <w:szCs w:val="28"/>
        </w:rPr>
        <w:t>стати</w:t>
      </w:r>
      <w:r w:rsidR="00A91966" w:rsidRPr="0039662B">
        <w:rPr>
          <w:rStyle w:val="FontStyle350"/>
          <w:sz w:val="28"/>
          <w:szCs w:val="28"/>
        </w:rPr>
        <w:softHyphen/>
        <w:t xml:space="preserve">ческая эластография; </w:t>
      </w:r>
    </w:p>
    <w:p w:rsidR="003044CE" w:rsidRDefault="00A91966" w:rsidP="00A91966">
      <w:pPr>
        <w:pStyle w:val="Style6"/>
        <w:widowControl/>
        <w:spacing w:line="360" w:lineRule="auto"/>
        <w:ind w:firstLine="709"/>
        <w:jc w:val="both"/>
        <w:rPr>
          <w:rStyle w:val="FontStyle350"/>
          <w:sz w:val="28"/>
          <w:szCs w:val="28"/>
        </w:rPr>
      </w:pPr>
      <w:r w:rsidRPr="0039662B">
        <w:rPr>
          <w:rStyle w:val="FontStyle350"/>
          <w:sz w:val="28"/>
          <w:szCs w:val="28"/>
        </w:rPr>
        <w:t xml:space="preserve">2 </w:t>
      </w:r>
      <w:r w:rsidR="003044CE">
        <w:rPr>
          <w:rStyle w:val="FontStyle350"/>
          <w:sz w:val="28"/>
          <w:szCs w:val="28"/>
        </w:rPr>
        <w:t>-</w:t>
      </w:r>
      <w:r w:rsidR="00797815">
        <w:rPr>
          <w:rStyle w:val="FontStyle350"/>
          <w:sz w:val="28"/>
          <w:szCs w:val="28"/>
        </w:rPr>
        <w:t xml:space="preserve"> </w:t>
      </w:r>
      <w:r w:rsidRPr="0039662B">
        <w:rPr>
          <w:rStyle w:val="FontStyle350"/>
          <w:sz w:val="28"/>
          <w:szCs w:val="28"/>
        </w:rPr>
        <w:t xml:space="preserve">динамическая эластография; </w:t>
      </w:r>
      <w:r w:rsidR="002C1F9E">
        <w:rPr>
          <w:rStyle w:val="FontStyle350"/>
          <w:sz w:val="28"/>
          <w:szCs w:val="28"/>
        </w:rPr>
        <w:t xml:space="preserve"> </w:t>
      </w:r>
    </w:p>
    <w:p w:rsidR="003044CE" w:rsidRDefault="00A91966" w:rsidP="00A91966">
      <w:pPr>
        <w:pStyle w:val="Style6"/>
        <w:widowControl/>
        <w:spacing w:line="360" w:lineRule="auto"/>
        <w:ind w:firstLine="709"/>
        <w:jc w:val="both"/>
        <w:rPr>
          <w:rStyle w:val="FontStyle350"/>
          <w:sz w:val="28"/>
          <w:szCs w:val="28"/>
        </w:rPr>
      </w:pPr>
      <w:r w:rsidRPr="0039662B">
        <w:rPr>
          <w:rStyle w:val="FontStyle350"/>
          <w:sz w:val="28"/>
          <w:szCs w:val="28"/>
        </w:rPr>
        <w:t xml:space="preserve">3 </w:t>
      </w:r>
      <w:r w:rsidR="003044CE">
        <w:rPr>
          <w:rStyle w:val="FontStyle350"/>
          <w:sz w:val="28"/>
          <w:szCs w:val="28"/>
        </w:rPr>
        <w:t>-</w:t>
      </w:r>
      <w:r w:rsidR="002C1F9E">
        <w:rPr>
          <w:rStyle w:val="FontStyle350"/>
          <w:sz w:val="28"/>
          <w:szCs w:val="28"/>
        </w:rPr>
        <w:t xml:space="preserve"> дистанционная эласто</w:t>
      </w:r>
      <w:r w:rsidRPr="0039662B">
        <w:rPr>
          <w:rStyle w:val="FontStyle350"/>
          <w:sz w:val="28"/>
          <w:szCs w:val="28"/>
        </w:rPr>
        <w:t xml:space="preserve">графия; </w:t>
      </w:r>
    </w:p>
    <w:p w:rsidR="00A91966" w:rsidRPr="00F812AB" w:rsidRDefault="003044CE" w:rsidP="00F812AB">
      <w:pPr>
        <w:pStyle w:val="Style6"/>
        <w:widowControl/>
        <w:spacing w:line="360" w:lineRule="auto"/>
        <w:ind w:firstLine="709"/>
        <w:jc w:val="both"/>
        <w:rPr>
          <w:rStyle w:val="FontStyle12"/>
          <w:i/>
          <w:sz w:val="28"/>
          <w:szCs w:val="28"/>
        </w:rPr>
      </w:pPr>
      <w:r>
        <w:rPr>
          <w:rStyle w:val="FontStyle350"/>
          <w:sz w:val="28"/>
          <w:szCs w:val="28"/>
        </w:rPr>
        <w:lastRenderedPageBreak/>
        <w:t>4</w:t>
      </w:r>
      <w:r w:rsidR="002C1F9E">
        <w:rPr>
          <w:rStyle w:val="FontStyle350"/>
          <w:sz w:val="28"/>
          <w:szCs w:val="28"/>
        </w:rPr>
        <w:t xml:space="preserve"> </w:t>
      </w:r>
      <w:r>
        <w:rPr>
          <w:rStyle w:val="FontStyle350"/>
          <w:sz w:val="28"/>
          <w:szCs w:val="28"/>
        </w:rPr>
        <w:t>-</w:t>
      </w:r>
      <w:r w:rsidR="002C1F9E">
        <w:rPr>
          <w:rStyle w:val="FontStyle350"/>
          <w:sz w:val="28"/>
          <w:szCs w:val="28"/>
        </w:rPr>
        <w:t xml:space="preserve"> </w:t>
      </w:r>
      <w:r w:rsidR="00A91966" w:rsidRPr="0039662B">
        <w:rPr>
          <w:rStyle w:val="FontStyle350"/>
          <w:sz w:val="28"/>
          <w:szCs w:val="28"/>
        </w:rPr>
        <w:t>кратковременная эластография (транзиторная), наиболее приемлемая для оценки выраженности ФП [</w:t>
      </w:r>
      <w:r w:rsidR="00F812AB" w:rsidRPr="00F812AB">
        <w:rPr>
          <w:rStyle w:val="FontStyle350"/>
          <w:sz w:val="28"/>
          <w:szCs w:val="28"/>
        </w:rPr>
        <w:t>10,11,107,109,116,192,206,267</w:t>
      </w:r>
      <w:r w:rsidR="00A91966" w:rsidRPr="00F812AB">
        <w:rPr>
          <w:rStyle w:val="FontStyle350"/>
          <w:sz w:val="28"/>
          <w:szCs w:val="28"/>
        </w:rPr>
        <w:t>].</w:t>
      </w:r>
    </w:p>
    <w:p w:rsidR="00600C7F" w:rsidRDefault="00A91966" w:rsidP="00600C7F">
      <w:pPr>
        <w:pStyle w:val="Style6"/>
        <w:widowControl/>
        <w:spacing w:line="360" w:lineRule="auto"/>
        <w:ind w:firstLine="709"/>
        <w:jc w:val="both"/>
        <w:rPr>
          <w:sz w:val="28"/>
          <w:szCs w:val="28"/>
        </w:rPr>
      </w:pPr>
      <w:r w:rsidRPr="0039662B">
        <w:rPr>
          <w:rStyle w:val="FontStyle12"/>
          <w:sz w:val="28"/>
          <w:szCs w:val="28"/>
        </w:rPr>
        <w:t xml:space="preserve">Рабочая часть аппарата представлена ультразвуковым преобразовательным датчиком, в который установлен источник колебаний средней амплитуды и низкой частоты. Генерируемые  им  колебания передаются на исследуемые подлежащие ткани   печени и создают упругие волны, подвергающие модуляции отраженный ультразвук. Скорость распространения упругих волн определяется эластичностью печеночной ткани, которая в свою очередь зависит от содержания в печени фиброзной ткани. Полученный результат </w:t>
      </w:r>
      <w:r w:rsidR="003F5783">
        <w:rPr>
          <w:rStyle w:val="FontStyle12"/>
          <w:sz w:val="28"/>
          <w:szCs w:val="28"/>
        </w:rPr>
        <w:t xml:space="preserve">   </w:t>
      </w:r>
      <w:r w:rsidRPr="0039662B">
        <w:rPr>
          <w:rStyle w:val="FontStyle12"/>
          <w:sz w:val="28"/>
          <w:szCs w:val="28"/>
        </w:rPr>
        <w:t>выражается</w:t>
      </w:r>
      <w:r w:rsidR="003F5783">
        <w:rPr>
          <w:rStyle w:val="FontStyle12"/>
          <w:sz w:val="28"/>
          <w:szCs w:val="28"/>
        </w:rPr>
        <w:t xml:space="preserve">   </w:t>
      </w:r>
      <w:r w:rsidRPr="0039662B">
        <w:rPr>
          <w:rStyle w:val="FontStyle12"/>
          <w:sz w:val="28"/>
          <w:szCs w:val="28"/>
        </w:rPr>
        <w:t xml:space="preserve"> в</w:t>
      </w:r>
      <w:r w:rsidR="009155CF">
        <w:rPr>
          <w:rStyle w:val="FontStyle12"/>
          <w:sz w:val="28"/>
          <w:szCs w:val="28"/>
        </w:rPr>
        <w:t xml:space="preserve">  </w:t>
      </w:r>
      <w:r w:rsidR="003F5783">
        <w:rPr>
          <w:rStyle w:val="FontStyle12"/>
          <w:sz w:val="28"/>
          <w:szCs w:val="28"/>
        </w:rPr>
        <w:t xml:space="preserve"> </w:t>
      </w:r>
      <w:r w:rsidR="009155CF">
        <w:rPr>
          <w:rStyle w:val="FontStyle12"/>
          <w:sz w:val="28"/>
          <w:szCs w:val="28"/>
        </w:rPr>
        <w:t xml:space="preserve"> килопаскалях</w:t>
      </w:r>
      <w:r w:rsidR="00600C7F">
        <w:rPr>
          <w:rStyle w:val="FontStyle12"/>
          <w:b/>
          <w:i/>
          <w:sz w:val="28"/>
          <w:szCs w:val="28"/>
        </w:rPr>
        <w:t xml:space="preserve"> </w:t>
      </w:r>
      <w:r w:rsidR="009155CF">
        <w:rPr>
          <w:rStyle w:val="FontStyle12"/>
          <w:sz w:val="28"/>
          <w:szCs w:val="28"/>
        </w:rPr>
        <w:t xml:space="preserve">(кПа) и позволяет четко распределять </w:t>
      </w:r>
      <w:r w:rsidRPr="0039662B">
        <w:rPr>
          <w:rStyle w:val="FontStyle12"/>
          <w:sz w:val="28"/>
          <w:szCs w:val="28"/>
        </w:rPr>
        <w:t xml:space="preserve">больных по стадиям заболевания от </w:t>
      </w:r>
      <w:r w:rsidRPr="0039662B">
        <w:rPr>
          <w:rStyle w:val="FontStyle12"/>
          <w:sz w:val="28"/>
          <w:szCs w:val="28"/>
          <w:lang w:val="en-US"/>
        </w:rPr>
        <w:t>F</w:t>
      </w:r>
      <w:r w:rsidRPr="0039662B">
        <w:rPr>
          <w:rStyle w:val="FontStyle12"/>
          <w:sz w:val="28"/>
          <w:szCs w:val="28"/>
        </w:rPr>
        <w:t xml:space="preserve">0 (отсутствие фиброза) до </w:t>
      </w:r>
      <w:r w:rsidRPr="0039662B">
        <w:rPr>
          <w:rStyle w:val="FontStyle12"/>
          <w:sz w:val="28"/>
          <w:szCs w:val="28"/>
          <w:lang w:val="en-US"/>
        </w:rPr>
        <w:t>F</w:t>
      </w:r>
      <w:r w:rsidRPr="0039662B">
        <w:rPr>
          <w:rStyle w:val="FontStyle12"/>
          <w:sz w:val="28"/>
          <w:szCs w:val="28"/>
        </w:rPr>
        <w:t xml:space="preserve">4 (цирроз печени) по шкале </w:t>
      </w:r>
      <w:r w:rsidRPr="00BF735D">
        <w:rPr>
          <w:rStyle w:val="FontStyle12"/>
          <w:sz w:val="28"/>
          <w:szCs w:val="28"/>
          <w:lang w:val="en-US"/>
        </w:rPr>
        <w:t>METAVIR</w:t>
      </w:r>
      <w:r w:rsidR="002C1F9E">
        <w:rPr>
          <w:rStyle w:val="FontStyle12"/>
          <w:sz w:val="28"/>
          <w:szCs w:val="28"/>
        </w:rPr>
        <w:t xml:space="preserve"> </w:t>
      </w:r>
      <w:r w:rsidR="00BF735D" w:rsidRPr="00087542">
        <w:rPr>
          <w:rStyle w:val="FontStyle12"/>
          <w:sz w:val="28"/>
          <w:szCs w:val="28"/>
        </w:rPr>
        <w:t>[</w:t>
      </w:r>
      <w:r w:rsidR="00087542">
        <w:rPr>
          <w:sz w:val="28"/>
          <w:szCs w:val="28"/>
        </w:rPr>
        <w:t>140</w:t>
      </w:r>
      <w:r w:rsidR="00BF735D" w:rsidRPr="00087542">
        <w:rPr>
          <w:rStyle w:val="FontStyle12"/>
          <w:sz w:val="28"/>
          <w:szCs w:val="28"/>
        </w:rPr>
        <w:t>]</w:t>
      </w:r>
      <w:r w:rsidR="00BF735D" w:rsidRPr="00087542">
        <w:rPr>
          <w:sz w:val="28"/>
          <w:szCs w:val="28"/>
        </w:rPr>
        <w:t>.</w:t>
      </w:r>
    </w:p>
    <w:p w:rsidR="002F3DC7" w:rsidRDefault="002F3DC7" w:rsidP="002F3DC7">
      <w:pPr>
        <w:pStyle w:val="Style6"/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00C7F">
        <w:rPr>
          <w:noProof/>
          <w:sz w:val="28"/>
          <w:szCs w:val="28"/>
        </w:rPr>
        <w:drawing>
          <wp:inline distT="0" distB="0" distL="0" distR="0" wp14:anchorId="6B23FCDF" wp14:editId="5EA8F963">
            <wp:extent cx="4391247" cy="5188688"/>
            <wp:effectExtent l="0" t="0" r="0" b="0"/>
            <wp:docPr id="4" name="Рисунок 4" descr="C:\Users\User\Desktop\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3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873" cy="519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DC7" w:rsidRPr="002F3DC7" w:rsidRDefault="002F3DC7" w:rsidP="002F3DC7">
      <w:pPr>
        <w:pStyle w:val="Style6"/>
        <w:widowControl/>
        <w:spacing w:line="360" w:lineRule="auto"/>
        <w:ind w:firstLine="709"/>
        <w:rPr>
          <w:b/>
          <w:i/>
          <w:sz w:val="28"/>
          <w:szCs w:val="28"/>
        </w:rPr>
      </w:pPr>
      <w:r w:rsidRPr="002F3DC7">
        <w:rPr>
          <w:b/>
          <w:i/>
          <w:sz w:val="28"/>
          <w:szCs w:val="28"/>
        </w:rPr>
        <w:t xml:space="preserve">Рис. 1 Аппарат </w:t>
      </w:r>
      <w:r>
        <w:rPr>
          <w:b/>
          <w:i/>
          <w:sz w:val="28"/>
          <w:szCs w:val="28"/>
        </w:rPr>
        <w:t>«</w:t>
      </w:r>
      <w:r w:rsidRPr="002F3DC7">
        <w:rPr>
          <w:b/>
          <w:i/>
          <w:sz w:val="28"/>
          <w:szCs w:val="28"/>
        </w:rPr>
        <w:t>Фиброскан</w:t>
      </w:r>
      <w:r>
        <w:rPr>
          <w:b/>
          <w:i/>
          <w:sz w:val="28"/>
          <w:szCs w:val="28"/>
        </w:rPr>
        <w:t>»</w:t>
      </w:r>
    </w:p>
    <w:p w:rsidR="00A91966" w:rsidRPr="002F3DC7" w:rsidRDefault="00A91966" w:rsidP="002F3DC7">
      <w:pPr>
        <w:pStyle w:val="Style6"/>
        <w:widowControl/>
        <w:spacing w:line="360" w:lineRule="auto"/>
        <w:ind w:firstLine="709"/>
        <w:jc w:val="both"/>
        <w:rPr>
          <w:rStyle w:val="FontStyle12"/>
          <w:sz w:val="28"/>
          <w:szCs w:val="28"/>
        </w:rPr>
      </w:pPr>
      <w:r w:rsidRPr="0039662B">
        <w:rPr>
          <w:rStyle w:val="FontStyle12"/>
          <w:sz w:val="28"/>
          <w:szCs w:val="28"/>
        </w:rPr>
        <w:lastRenderedPageBreak/>
        <w:t>Многочисленные исследования подтвердили достаточно высокую степень соответ</w:t>
      </w:r>
      <w:r w:rsidR="002C1F9E">
        <w:rPr>
          <w:rStyle w:val="FontStyle12"/>
          <w:sz w:val="28"/>
          <w:szCs w:val="28"/>
        </w:rPr>
        <w:t>ствия стадии фиброза, полученную</w:t>
      </w:r>
      <w:r w:rsidRPr="0039662B">
        <w:rPr>
          <w:rStyle w:val="FontStyle12"/>
          <w:sz w:val="28"/>
          <w:szCs w:val="28"/>
        </w:rPr>
        <w:t xml:space="preserve"> в результате </w:t>
      </w:r>
      <w:r w:rsidR="002C1F9E">
        <w:rPr>
          <w:rStyle w:val="FontStyle12"/>
          <w:sz w:val="28"/>
          <w:szCs w:val="28"/>
        </w:rPr>
        <w:t xml:space="preserve"> </w:t>
      </w:r>
      <w:r w:rsidR="00695922">
        <w:rPr>
          <w:rStyle w:val="FontStyle12"/>
          <w:sz w:val="28"/>
          <w:szCs w:val="28"/>
        </w:rPr>
        <w:t xml:space="preserve">фиброэластометрии и </w:t>
      </w:r>
      <w:r w:rsidRPr="0039662B">
        <w:rPr>
          <w:rStyle w:val="FontStyle12"/>
          <w:sz w:val="28"/>
          <w:szCs w:val="28"/>
        </w:rPr>
        <w:t xml:space="preserve">данным системы полуколичественной оценки фиброза по METAVIR на основании морфологических изменений в биоптатах </w:t>
      </w:r>
      <w:r w:rsidRPr="00371AC7">
        <w:rPr>
          <w:rStyle w:val="FontStyle12"/>
          <w:b/>
          <w:sz w:val="28"/>
          <w:szCs w:val="28"/>
        </w:rPr>
        <w:t>(табл.</w:t>
      </w:r>
      <w:r w:rsidR="0088288D" w:rsidRPr="00371AC7">
        <w:rPr>
          <w:rStyle w:val="FontStyle12"/>
          <w:b/>
          <w:sz w:val="28"/>
          <w:szCs w:val="28"/>
        </w:rPr>
        <w:t>2</w:t>
      </w:r>
      <w:r w:rsidR="00695922">
        <w:rPr>
          <w:rStyle w:val="FontStyle12"/>
          <w:b/>
          <w:sz w:val="28"/>
          <w:szCs w:val="28"/>
        </w:rPr>
        <w:t xml:space="preserve">) </w:t>
      </w:r>
      <w:r w:rsidRPr="002E2410">
        <w:rPr>
          <w:rStyle w:val="FontStyle12"/>
          <w:i/>
          <w:sz w:val="28"/>
          <w:szCs w:val="28"/>
        </w:rPr>
        <w:t xml:space="preserve">при максимальной диагностической точности эластометрии при стадиях </w:t>
      </w:r>
      <w:r w:rsidRPr="002E2410">
        <w:rPr>
          <w:rStyle w:val="FontStyle12"/>
          <w:i/>
          <w:sz w:val="28"/>
          <w:szCs w:val="28"/>
          <w:lang w:val="en-US"/>
        </w:rPr>
        <w:t>F</w:t>
      </w:r>
      <w:r w:rsidRPr="002E2410">
        <w:rPr>
          <w:rStyle w:val="FontStyle12"/>
          <w:i/>
          <w:sz w:val="28"/>
          <w:szCs w:val="28"/>
        </w:rPr>
        <w:t xml:space="preserve">3-F4 </w:t>
      </w:r>
      <w:r w:rsidRPr="00087542">
        <w:rPr>
          <w:rStyle w:val="FontStyle12"/>
          <w:sz w:val="28"/>
          <w:szCs w:val="28"/>
        </w:rPr>
        <w:t>[</w:t>
      </w:r>
      <w:r w:rsidR="00087542" w:rsidRPr="00087542">
        <w:rPr>
          <w:sz w:val="28"/>
          <w:szCs w:val="28"/>
        </w:rPr>
        <w:t>14,</w:t>
      </w:r>
      <w:r w:rsidR="00087542" w:rsidRPr="00087542">
        <w:rPr>
          <w:rStyle w:val="FontStyle12"/>
          <w:sz w:val="28"/>
          <w:szCs w:val="28"/>
        </w:rPr>
        <w:t>28,37,84,200,239</w:t>
      </w:r>
      <w:r w:rsidRPr="00087542">
        <w:rPr>
          <w:rStyle w:val="FontStyle12"/>
          <w:sz w:val="28"/>
          <w:szCs w:val="28"/>
        </w:rPr>
        <w:t>].</w:t>
      </w:r>
      <w:r w:rsidRPr="0039662B">
        <w:rPr>
          <w:rStyle w:val="FontStyle12"/>
          <w:sz w:val="28"/>
          <w:szCs w:val="28"/>
        </w:rPr>
        <w:t xml:space="preserve"> Кроме того</w:t>
      </w:r>
      <w:r w:rsidR="002F3DC7">
        <w:rPr>
          <w:rStyle w:val="FontStyle12"/>
          <w:sz w:val="28"/>
          <w:szCs w:val="28"/>
        </w:rPr>
        <w:t>,</w:t>
      </w:r>
      <w:r w:rsidRPr="0039662B">
        <w:rPr>
          <w:rStyle w:val="FontStyle12"/>
          <w:sz w:val="28"/>
          <w:szCs w:val="28"/>
        </w:rPr>
        <w:t xml:space="preserve"> показана отличная прогностическая ценность фиброэластометрии, высокая чувствительность и специфичность метода [</w:t>
      </w:r>
      <w:r w:rsidR="00087542" w:rsidRPr="00087542">
        <w:rPr>
          <w:rStyle w:val="FontStyle12"/>
          <w:sz w:val="28"/>
          <w:szCs w:val="28"/>
        </w:rPr>
        <w:t>43</w:t>
      </w:r>
      <w:r w:rsidRPr="00303429">
        <w:rPr>
          <w:rStyle w:val="FontStyle12"/>
          <w:sz w:val="28"/>
          <w:szCs w:val="28"/>
        </w:rPr>
        <w:t>]</w:t>
      </w:r>
      <w:r w:rsidRPr="0039662B">
        <w:rPr>
          <w:rStyle w:val="FontStyle12"/>
          <w:sz w:val="28"/>
          <w:szCs w:val="28"/>
        </w:rPr>
        <w:t xml:space="preserve">. </w:t>
      </w:r>
    </w:p>
    <w:p w:rsidR="00A91966" w:rsidRPr="0039662B" w:rsidRDefault="00A91966" w:rsidP="0076542D">
      <w:pPr>
        <w:pStyle w:val="Style6"/>
        <w:widowControl/>
        <w:spacing w:line="360" w:lineRule="auto"/>
        <w:ind w:firstLine="0"/>
        <w:jc w:val="both"/>
        <w:rPr>
          <w:rStyle w:val="FontStyle12"/>
          <w:i/>
          <w:sz w:val="28"/>
          <w:szCs w:val="28"/>
        </w:rPr>
      </w:pPr>
      <w:r w:rsidRPr="0039662B">
        <w:rPr>
          <w:rStyle w:val="FontStyle12"/>
          <w:b/>
          <w:i/>
          <w:sz w:val="28"/>
          <w:szCs w:val="28"/>
        </w:rPr>
        <w:t>Таблица 2.</w:t>
      </w:r>
      <w:r w:rsidR="00E45DC1">
        <w:rPr>
          <w:rStyle w:val="FontStyle12"/>
          <w:b/>
          <w:i/>
          <w:sz w:val="28"/>
          <w:szCs w:val="28"/>
        </w:rPr>
        <w:t xml:space="preserve"> </w:t>
      </w:r>
      <w:r w:rsidRPr="0039662B">
        <w:rPr>
          <w:rStyle w:val="FontStyle12"/>
          <w:i/>
          <w:sz w:val="28"/>
          <w:szCs w:val="28"/>
        </w:rPr>
        <w:t>Система полуколичественной оценки фиброза печени по METAVIR</w:t>
      </w:r>
      <w:r w:rsidR="00AE15EE" w:rsidRPr="0039662B">
        <w:rPr>
          <w:rStyle w:val="FontStyle12"/>
          <w:i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222"/>
      </w:tblGrid>
      <w:tr w:rsidR="00A91966" w:rsidRPr="0039662B" w:rsidTr="00F9524C">
        <w:trPr>
          <w:cantSplit/>
          <w:trHeight w:val="419"/>
        </w:trPr>
        <w:tc>
          <w:tcPr>
            <w:tcW w:w="1134" w:type="dxa"/>
            <w:vAlign w:val="center"/>
          </w:tcPr>
          <w:p w:rsidR="00A91966" w:rsidRPr="0039662B" w:rsidRDefault="00A91966" w:rsidP="00465640">
            <w:pPr>
              <w:pStyle w:val="Style6"/>
              <w:widowControl/>
              <w:spacing w:line="276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 w:rsidRPr="0039662B">
              <w:rPr>
                <w:rStyle w:val="FontStyle12"/>
                <w:sz w:val="28"/>
                <w:szCs w:val="28"/>
              </w:rPr>
              <w:t>Баллы</w:t>
            </w:r>
          </w:p>
        </w:tc>
        <w:tc>
          <w:tcPr>
            <w:tcW w:w="8222" w:type="dxa"/>
            <w:vAlign w:val="center"/>
          </w:tcPr>
          <w:p w:rsidR="00A91966" w:rsidRPr="0039662B" w:rsidRDefault="00A91966" w:rsidP="00465640">
            <w:pPr>
              <w:pStyle w:val="Style6"/>
              <w:widowControl/>
              <w:spacing w:line="276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METAVIR</w:t>
            </w:r>
          </w:p>
        </w:tc>
      </w:tr>
      <w:tr w:rsidR="00A91966" w:rsidRPr="0039662B" w:rsidTr="00F9524C">
        <w:trPr>
          <w:cantSplit/>
          <w:trHeight w:val="419"/>
        </w:trPr>
        <w:tc>
          <w:tcPr>
            <w:tcW w:w="1134" w:type="dxa"/>
            <w:vAlign w:val="center"/>
          </w:tcPr>
          <w:p w:rsidR="00A91966" w:rsidRPr="0039662B" w:rsidRDefault="00A91966" w:rsidP="004656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2" w:type="dxa"/>
            <w:vAlign w:val="center"/>
          </w:tcPr>
          <w:p w:rsidR="00A91966" w:rsidRPr="0039662B" w:rsidRDefault="00A91966" w:rsidP="004656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Фиброз отсутствует</w:t>
            </w:r>
          </w:p>
        </w:tc>
      </w:tr>
      <w:tr w:rsidR="00A91966" w:rsidRPr="0039662B" w:rsidTr="00F9524C">
        <w:trPr>
          <w:cantSplit/>
          <w:trHeight w:val="419"/>
        </w:trPr>
        <w:tc>
          <w:tcPr>
            <w:tcW w:w="1134" w:type="dxa"/>
            <w:vAlign w:val="center"/>
          </w:tcPr>
          <w:p w:rsidR="00A91966" w:rsidRPr="0039662B" w:rsidRDefault="00A91966" w:rsidP="004656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  <w:vAlign w:val="center"/>
          </w:tcPr>
          <w:p w:rsidR="00A91966" w:rsidRPr="0039662B" w:rsidRDefault="00A91966" w:rsidP="004656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Звездчатое расширение портальных трактов без образования септ</w:t>
            </w:r>
          </w:p>
        </w:tc>
      </w:tr>
      <w:tr w:rsidR="00A91966" w:rsidRPr="0039662B" w:rsidTr="00F9524C">
        <w:trPr>
          <w:cantSplit/>
          <w:trHeight w:val="857"/>
        </w:trPr>
        <w:tc>
          <w:tcPr>
            <w:tcW w:w="1134" w:type="dxa"/>
            <w:vAlign w:val="center"/>
          </w:tcPr>
          <w:p w:rsidR="00A91966" w:rsidRPr="0039662B" w:rsidRDefault="00A91966" w:rsidP="004656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  <w:vAlign w:val="center"/>
          </w:tcPr>
          <w:p w:rsidR="00A91966" w:rsidRPr="0039662B" w:rsidRDefault="00A91966" w:rsidP="004656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Расширение портальных трактов с единичными портопортальными септами</w:t>
            </w:r>
          </w:p>
        </w:tc>
      </w:tr>
      <w:tr w:rsidR="00A91966" w:rsidRPr="0039662B" w:rsidTr="00F9524C">
        <w:trPr>
          <w:cantSplit/>
          <w:trHeight w:val="439"/>
        </w:trPr>
        <w:tc>
          <w:tcPr>
            <w:tcW w:w="1134" w:type="dxa"/>
            <w:vAlign w:val="center"/>
          </w:tcPr>
          <w:p w:rsidR="00A91966" w:rsidRPr="0039662B" w:rsidRDefault="00A91966" w:rsidP="004656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2" w:type="dxa"/>
            <w:vAlign w:val="center"/>
          </w:tcPr>
          <w:p w:rsidR="00A91966" w:rsidRPr="0039662B" w:rsidRDefault="00A91966" w:rsidP="00465640">
            <w:pPr>
              <w:pStyle w:val="base"/>
              <w:spacing w:before="0" w:line="276" w:lineRule="auto"/>
              <w:ind w:left="0"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Многочисленные портоцентральные септы без цирроза</w:t>
            </w:r>
          </w:p>
        </w:tc>
      </w:tr>
      <w:tr w:rsidR="00A91966" w:rsidRPr="0039662B" w:rsidTr="00F9524C">
        <w:trPr>
          <w:cantSplit/>
          <w:trHeight w:val="439"/>
        </w:trPr>
        <w:tc>
          <w:tcPr>
            <w:tcW w:w="1134" w:type="dxa"/>
            <w:vAlign w:val="center"/>
          </w:tcPr>
          <w:p w:rsidR="00A91966" w:rsidRPr="0039662B" w:rsidRDefault="00A91966" w:rsidP="004656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2" w:type="dxa"/>
            <w:vAlign w:val="center"/>
          </w:tcPr>
          <w:p w:rsidR="00A91966" w:rsidRPr="0039662B" w:rsidRDefault="00A91966" w:rsidP="00465640">
            <w:pPr>
              <w:pStyle w:val="Style5"/>
              <w:spacing w:line="276" w:lineRule="auto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Цирроз</w:t>
            </w:r>
          </w:p>
        </w:tc>
      </w:tr>
    </w:tbl>
    <w:p w:rsidR="00A91966" w:rsidRPr="0039662B" w:rsidRDefault="00A91966" w:rsidP="00A91966">
      <w:pPr>
        <w:pStyle w:val="Style6"/>
        <w:widowControl/>
        <w:spacing w:line="360" w:lineRule="auto"/>
        <w:ind w:firstLine="709"/>
        <w:jc w:val="both"/>
        <w:rPr>
          <w:rStyle w:val="FontStyle12"/>
          <w:sz w:val="28"/>
          <w:szCs w:val="28"/>
        </w:rPr>
      </w:pPr>
    </w:p>
    <w:p w:rsidR="00A91966" w:rsidRPr="0039662B" w:rsidRDefault="00A91966" w:rsidP="00A91966">
      <w:pPr>
        <w:pStyle w:val="Style6"/>
        <w:widowControl/>
        <w:spacing w:line="360" w:lineRule="auto"/>
        <w:ind w:firstLine="709"/>
        <w:jc w:val="both"/>
        <w:rPr>
          <w:rStyle w:val="FontStyle12"/>
          <w:sz w:val="28"/>
          <w:szCs w:val="28"/>
        </w:rPr>
      </w:pPr>
      <w:r w:rsidRPr="0039662B">
        <w:rPr>
          <w:rStyle w:val="FontStyle12"/>
          <w:sz w:val="28"/>
          <w:szCs w:val="28"/>
        </w:rPr>
        <w:t>Суммарный объем подвергающейся исследованию печеночной ткани составляет в среднем 6 см</w:t>
      </w:r>
      <w:r w:rsidR="00DF1439">
        <w:rPr>
          <w:rStyle w:val="FontStyle12"/>
          <w:sz w:val="28"/>
          <w:szCs w:val="28"/>
          <w:vertAlign w:val="superscript"/>
        </w:rPr>
        <w:t>3</w:t>
      </w:r>
      <w:r w:rsidRPr="0039662B">
        <w:rPr>
          <w:rStyle w:val="FontStyle12"/>
          <w:sz w:val="28"/>
          <w:szCs w:val="28"/>
        </w:rPr>
        <w:t>, что многократно превышает таковой при пункционной биопсии и позволяет судить о состоянии печени в целом, а не отдельного её фрагмента [</w:t>
      </w:r>
      <w:r w:rsidR="00087542" w:rsidRPr="00087542">
        <w:rPr>
          <w:rStyle w:val="FontStyle12"/>
          <w:sz w:val="28"/>
          <w:szCs w:val="28"/>
        </w:rPr>
        <w:t>200,239</w:t>
      </w:r>
      <w:r w:rsidRPr="00303429">
        <w:rPr>
          <w:rStyle w:val="FontStyle12"/>
          <w:sz w:val="28"/>
          <w:szCs w:val="28"/>
        </w:rPr>
        <w:t>]</w:t>
      </w:r>
      <w:r w:rsidRPr="0039662B">
        <w:rPr>
          <w:rStyle w:val="FontStyle12"/>
          <w:sz w:val="28"/>
          <w:szCs w:val="28"/>
        </w:rPr>
        <w:t>.</w:t>
      </w:r>
    </w:p>
    <w:p w:rsidR="00A91966" w:rsidRPr="0039662B" w:rsidRDefault="00A91966" w:rsidP="00A91966">
      <w:pPr>
        <w:pStyle w:val="Style3"/>
        <w:widowControl/>
        <w:spacing w:line="360" w:lineRule="auto"/>
        <w:ind w:firstLine="709"/>
        <w:rPr>
          <w:rStyle w:val="FontStyle12"/>
          <w:sz w:val="28"/>
          <w:szCs w:val="28"/>
        </w:rPr>
      </w:pPr>
      <w:proofErr w:type="gramStart"/>
      <w:r w:rsidRPr="0039662B">
        <w:rPr>
          <w:rStyle w:val="FontStyle12"/>
          <w:sz w:val="28"/>
          <w:szCs w:val="28"/>
        </w:rPr>
        <w:t xml:space="preserve">Преимущества метода заключаются в следующем: метод безопасен; нетравматичен; используется в педиатрии; проводится без предварительного обследования и подготовки пациента; не требует госпитализации; экономически доступнее, чем процедура биопсии; позволяет осуществлять диагностику цирроза на ранних стадиях; </w:t>
      </w:r>
      <w:r w:rsidR="00695922">
        <w:rPr>
          <w:rStyle w:val="FontStyle12"/>
          <w:sz w:val="28"/>
          <w:szCs w:val="28"/>
        </w:rPr>
        <w:t xml:space="preserve"> </w:t>
      </w:r>
      <w:r w:rsidRPr="0039662B">
        <w:rPr>
          <w:rStyle w:val="FontStyle12"/>
          <w:sz w:val="28"/>
          <w:szCs w:val="28"/>
        </w:rPr>
        <w:t>не требует наличия в медицинском учреждении опытного морфолога; может повторяться пациенту неоднократно, что актуально при диспансерном наблюдении и контроле эффективности лечения.</w:t>
      </w:r>
      <w:proofErr w:type="gramEnd"/>
    </w:p>
    <w:p w:rsidR="00A91966" w:rsidRPr="0039662B" w:rsidRDefault="00A91966" w:rsidP="00A91966">
      <w:pPr>
        <w:pStyle w:val="Style3"/>
        <w:widowControl/>
        <w:spacing w:line="360" w:lineRule="auto"/>
        <w:ind w:firstLine="709"/>
        <w:rPr>
          <w:rStyle w:val="FontStyle12"/>
          <w:sz w:val="28"/>
          <w:szCs w:val="28"/>
        </w:rPr>
      </w:pPr>
      <w:r w:rsidRPr="0039662B">
        <w:rPr>
          <w:rStyle w:val="FontStyle12"/>
          <w:sz w:val="28"/>
          <w:szCs w:val="28"/>
        </w:rPr>
        <w:lastRenderedPageBreak/>
        <w:t>Процедура безболезненна и занимает несколько минут. Результаты отображаются на мониторе и заносятся в электронную базу данных пациентов. Специальной подготовки к процедуре не требуется. Исследование производится в положении пациента лежа на спине с максимальным отведением правой руки. Никаких неприятных ощущений исследование не вызывает.</w:t>
      </w:r>
    </w:p>
    <w:p w:rsidR="00A91966" w:rsidRPr="0039662B" w:rsidRDefault="00A91966" w:rsidP="00A91966">
      <w:pPr>
        <w:pStyle w:val="Style3"/>
        <w:widowControl/>
        <w:spacing w:line="360" w:lineRule="auto"/>
        <w:ind w:firstLine="709"/>
        <w:rPr>
          <w:rStyle w:val="FontStyle12"/>
          <w:sz w:val="28"/>
          <w:szCs w:val="28"/>
        </w:rPr>
      </w:pPr>
      <w:r w:rsidRPr="0039662B">
        <w:rPr>
          <w:rStyle w:val="FontStyle12"/>
          <w:sz w:val="28"/>
          <w:szCs w:val="28"/>
        </w:rPr>
        <w:t xml:space="preserve">В Дагестане впервые на Северном Кавказе с февраля 2010 г. на базе медицинского центра «Гепар» г. Махачкала успешно внедрена в практику фиброэластометрия с использованием аппарата «Фиброскан». </w:t>
      </w:r>
    </w:p>
    <w:p w:rsidR="00A91966" w:rsidRPr="0039662B" w:rsidRDefault="00A91966" w:rsidP="00A91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Проведенные исследования подтверждают данные зарубежных авторов о диагностической точности эластометрии на разных стадиях фиброза печени, которые указывают на максимальную диагностическую точность аппарата «FibroScan» при фиброзе печени в стадии F3–F4 [</w:t>
      </w:r>
      <w:r w:rsidR="00087542" w:rsidRPr="00592A40">
        <w:rPr>
          <w:rFonts w:ascii="Times New Roman" w:hAnsi="Times New Roman" w:cs="Times New Roman"/>
          <w:sz w:val="28"/>
          <w:szCs w:val="28"/>
        </w:rPr>
        <w:t>88,</w:t>
      </w:r>
      <w:r w:rsidR="00592A40" w:rsidRPr="00592A40">
        <w:rPr>
          <w:rFonts w:ascii="Times New Roman" w:hAnsi="Times New Roman" w:cs="Times New Roman"/>
          <w:sz w:val="28"/>
          <w:szCs w:val="28"/>
        </w:rPr>
        <w:t>152</w:t>
      </w:r>
      <w:r w:rsidRPr="0039662B">
        <w:rPr>
          <w:rFonts w:ascii="Times New Roman" w:hAnsi="Times New Roman" w:cs="Times New Roman"/>
          <w:sz w:val="28"/>
          <w:szCs w:val="28"/>
        </w:rPr>
        <w:t>]. Данный факт позволяет использовать результаты эластометрии для принятия решения о начале терапии и прогнозирования ответа на н</w:t>
      </w:r>
      <w:r w:rsidR="004A4A7E">
        <w:rPr>
          <w:rFonts w:ascii="Times New Roman" w:hAnsi="Times New Roman" w:cs="Times New Roman"/>
          <w:sz w:val="28"/>
          <w:szCs w:val="28"/>
        </w:rPr>
        <w:t>е</w:t>
      </w:r>
      <w:r w:rsidR="00916019">
        <w:rPr>
          <w:rFonts w:ascii="Times New Roman" w:hAnsi="Times New Roman" w:cs="Times New Roman"/>
          <w:sz w:val="28"/>
          <w:szCs w:val="28"/>
        </w:rPr>
        <w:t>ё</w:t>
      </w:r>
      <w:r w:rsidRPr="0039662B">
        <w:rPr>
          <w:rFonts w:ascii="Times New Roman" w:hAnsi="Times New Roman" w:cs="Times New Roman"/>
          <w:sz w:val="28"/>
          <w:szCs w:val="28"/>
        </w:rPr>
        <w:t>, так как известно, что при выраженном фиброзе (стадия F4) результаты противовирусного лечения хуже [</w:t>
      </w:r>
      <w:r w:rsidR="00592A40" w:rsidRPr="00592A40">
        <w:rPr>
          <w:rFonts w:ascii="Times New Roman" w:hAnsi="Times New Roman" w:cs="Times New Roman"/>
          <w:sz w:val="28"/>
          <w:szCs w:val="28"/>
        </w:rPr>
        <w:t>40,41</w:t>
      </w:r>
      <w:r w:rsidRPr="0039662B">
        <w:rPr>
          <w:rFonts w:ascii="Times New Roman" w:hAnsi="Times New Roman" w:cs="Times New Roman"/>
          <w:sz w:val="28"/>
          <w:szCs w:val="28"/>
        </w:rPr>
        <w:t>]. Низкая чувствительность (66%) эластометрии при фиброзе в стадии F0–F1 обусловливает необходимость выполнения биопсии печени или использования других тестов с целью уточнения стадии фиброза у этих пациентов. Высокая специфичность (83%) эластометрии на ранних стадиях фиброза позволяет применять е</w:t>
      </w:r>
      <w:r w:rsidR="00C21462">
        <w:rPr>
          <w:rFonts w:ascii="Times New Roman" w:hAnsi="Times New Roman" w:cs="Times New Roman"/>
          <w:sz w:val="28"/>
          <w:szCs w:val="28"/>
        </w:rPr>
        <w:t>ё</w:t>
      </w:r>
      <w:r w:rsidRPr="0039662B">
        <w:rPr>
          <w:rFonts w:ascii="Times New Roman" w:hAnsi="Times New Roman" w:cs="Times New Roman"/>
          <w:sz w:val="28"/>
          <w:szCs w:val="28"/>
        </w:rPr>
        <w:t xml:space="preserve"> у пациентов с ХГ</w:t>
      </w:r>
      <w:r w:rsidR="003F57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66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F57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66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9662B">
        <w:rPr>
          <w:rFonts w:ascii="Times New Roman" w:hAnsi="Times New Roman" w:cs="Times New Roman"/>
          <w:sz w:val="28"/>
          <w:szCs w:val="28"/>
        </w:rPr>
        <w:t xml:space="preserve"> нормальным уровнем активности трансаминаз, при ведении которых можно ограничиться динамическим наблюдением без назначения противовирусной терапии</w:t>
      </w:r>
      <w:r w:rsidR="00592A40">
        <w:rPr>
          <w:rFonts w:ascii="Times New Roman" w:hAnsi="Times New Roman" w:cs="Times New Roman"/>
          <w:sz w:val="28"/>
          <w:szCs w:val="28"/>
        </w:rPr>
        <w:t xml:space="preserve"> </w:t>
      </w:r>
      <w:r w:rsidR="00F9524C" w:rsidRPr="00592A40">
        <w:rPr>
          <w:rFonts w:ascii="Times New Roman" w:hAnsi="Times New Roman" w:cs="Times New Roman"/>
          <w:sz w:val="28"/>
          <w:szCs w:val="28"/>
        </w:rPr>
        <w:t>[</w:t>
      </w:r>
      <w:r w:rsidR="00592A40" w:rsidRPr="00592A40">
        <w:rPr>
          <w:rFonts w:ascii="Times New Roman" w:hAnsi="Times New Roman" w:cs="Times New Roman"/>
          <w:sz w:val="28"/>
          <w:szCs w:val="28"/>
        </w:rPr>
        <w:t>88,152</w:t>
      </w:r>
      <w:r w:rsidR="00F9524C" w:rsidRPr="00592A40">
        <w:rPr>
          <w:rFonts w:ascii="Times New Roman" w:hAnsi="Times New Roman" w:cs="Times New Roman"/>
          <w:sz w:val="28"/>
          <w:szCs w:val="28"/>
        </w:rPr>
        <w:t>]</w:t>
      </w:r>
      <w:r w:rsidRPr="00592A40">
        <w:rPr>
          <w:rFonts w:ascii="Times New Roman" w:hAnsi="Times New Roman" w:cs="Times New Roman"/>
          <w:sz w:val="28"/>
          <w:szCs w:val="28"/>
        </w:rPr>
        <w:t>.</w:t>
      </w:r>
    </w:p>
    <w:p w:rsidR="00A91966" w:rsidRPr="0039662B" w:rsidRDefault="00A91966" w:rsidP="00A91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Во время проведения эластометрии с использованием аппарата «</w:t>
      </w:r>
      <w:r w:rsidR="0076576A">
        <w:rPr>
          <w:rFonts w:ascii="Times New Roman" w:hAnsi="Times New Roman" w:cs="Times New Roman"/>
          <w:sz w:val="28"/>
          <w:szCs w:val="28"/>
        </w:rPr>
        <w:t>Фиброскан</w:t>
      </w:r>
      <w:r w:rsidRPr="0039662B">
        <w:rPr>
          <w:rFonts w:ascii="Times New Roman" w:hAnsi="Times New Roman" w:cs="Times New Roman"/>
          <w:sz w:val="28"/>
          <w:szCs w:val="28"/>
        </w:rPr>
        <w:t xml:space="preserve">» отмечены два важных момента, ограничивающих его использование: </w:t>
      </w:r>
    </w:p>
    <w:p w:rsidR="00A91966" w:rsidRPr="0039662B" w:rsidRDefault="00A91966" w:rsidP="00A91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 xml:space="preserve">1) значительное количество неинформативных исследований у пациентов с </w:t>
      </w:r>
      <w:r w:rsidRPr="00E74EA4">
        <w:rPr>
          <w:rFonts w:ascii="Times New Roman" w:hAnsi="Times New Roman" w:cs="Times New Roman"/>
          <w:sz w:val="28"/>
          <w:szCs w:val="28"/>
        </w:rPr>
        <w:t xml:space="preserve">ИМТ </w:t>
      </w:r>
      <w:r w:rsidRPr="00E74EA4">
        <w:rPr>
          <w:rFonts w:ascii="Times New Roman" w:eastAsia="SymbolProportionalBT-Regular" w:hAnsi="Times New Roman" w:cs="Times New Roman"/>
          <w:sz w:val="28"/>
          <w:szCs w:val="28"/>
        </w:rPr>
        <w:t>≥</w:t>
      </w:r>
      <w:r w:rsidRPr="00E74EA4">
        <w:rPr>
          <w:rFonts w:ascii="Times New Roman" w:hAnsi="Times New Roman" w:cs="Times New Roman"/>
          <w:sz w:val="28"/>
          <w:szCs w:val="28"/>
        </w:rPr>
        <w:t>28 кг/м</w:t>
      </w:r>
      <w:proofErr w:type="gramStart"/>
      <w:r w:rsidRPr="00DF143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39662B">
        <w:rPr>
          <w:rFonts w:ascii="Times New Roman" w:hAnsi="Times New Roman" w:cs="Times New Roman"/>
          <w:sz w:val="28"/>
          <w:szCs w:val="28"/>
        </w:rPr>
        <w:t xml:space="preserve">, в связи с чем требуется поиск путей </w:t>
      </w:r>
      <w:r w:rsidRPr="0039662B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технического совершенствования метода для повышения его эффективности у пациентов с избытком массы тела; </w:t>
      </w:r>
    </w:p>
    <w:p w:rsidR="00A91966" w:rsidRPr="0039662B" w:rsidRDefault="00A91966" w:rsidP="00A91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 xml:space="preserve">2) с помощью этого метода нельзя определить признаки активности гепатита, что не позволяет применять его самостоятельно для оценки темпов прогрессирования фиброза. </w:t>
      </w:r>
    </w:p>
    <w:p w:rsidR="00A91966" w:rsidRPr="0039662B" w:rsidRDefault="00A91966" w:rsidP="00A91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12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Так, у пациентов с фиброзом в стадии F2 и ИГА 5 баллов и фиброзом в стадии F2 и ИГА 12 баллов, у которых, согласно результатам эластометрии, одинаковая степень фиброза, отмечается разный риск его прогрессирования (темпы прогрессирования зависят от некротически-воспалительной активности гепатита) [</w:t>
      </w:r>
      <w:r w:rsidR="00592A40" w:rsidRPr="00592A40">
        <w:rPr>
          <w:rFonts w:ascii="Times New Roman" w:hAnsi="Times New Roman" w:cs="Times New Roman"/>
          <w:sz w:val="28"/>
          <w:szCs w:val="28"/>
        </w:rPr>
        <w:t>14,38,39</w:t>
      </w:r>
      <w:r w:rsidRPr="0039662B">
        <w:rPr>
          <w:rFonts w:ascii="Times New Roman" w:hAnsi="Times New Roman" w:cs="Times New Roman"/>
          <w:sz w:val="28"/>
          <w:szCs w:val="28"/>
        </w:rPr>
        <w:t>]. Таким образом, использование эластометрии, с целью оценки динамики фиброзных изменений на фоне лечения рекомендовано после выполнения биопсии печени до начала курса терапии или в комплексе с другими неинвазивными тестами.</w:t>
      </w:r>
    </w:p>
    <w:p w:rsidR="00A91966" w:rsidRPr="0039662B" w:rsidRDefault="00A91966" w:rsidP="00A919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62B">
        <w:rPr>
          <w:rFonts w:ascii="Times New Roman" w:hAnsi="Times New Roman" w:cs="Times New Roman"/>
          <w:b/>
          <w:sz w:val="28"/>
          <w:szCs w:val="28"/>
        </w:rPr>
        <w:t>1.</w:t>
      </w:r>
      <w:r w:rsidR="00580CDC">
        <w:rPr>
          <w:rFonts w:ascii="Times New Roman" w:hAnsi="Times New Roman" w:cs="Times New Roman"/>
          <w:b/>
          <w:sz w:val="28"/>
          <w:szCs w:val="28"/>
        </w:rPr>
        <w:t>4</w:t>
      </w:r>
      <w:r w:rsidRPr="0039662B">
        <w:rPr>
          <w:rFonts w:ascii="Times New Roman" w:hAnsi="Times New Roman" w:cs="Times New Roman"/>
          <w:b/>
          <w:sz w:val="28"/>
          <w:szCs w:val="28"/>
        </w:rPr>
        <w:t>. Матриксные металлопротеиназы и их ингибиторы:</w:t>
      </w:r>
    </w:p>
    <w:p w:rsidR="00A91966" w:rsidRPr="0039662B" w:rsidRDefault="00A91966" w:rsidP="00A919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62B">
        <w:rPr>
          <w:rFonts w:ascii="Times New Roman" w:hAnsi="Times New Roman" w:cs="Times New Roman"/>
          <w:b/>
          <w:sz w:val="28"/>
          <w:szCs w:val="28"/>
        </w:rPr>
        <w:t>строение, регуляция, роль в развитии патологических состояний</w:t>
      </w:r>
    </w:p>
    <w:p w:rsidR="00A91966" w:rsidRPr="0039662B" w:rsidRDefault="00A91966" w:rsidP="00AA1B1C">
      <w:pPr>
        <w:pStyle w:val="Default"/>
        <w:spacing w:line="360" w:lineRule="auto"/>
        <w:ind w:firstLine="709"/>
        <w:jc w:val="center"/>
        <w:outlineLvl w:val="0"/>
        <w:rPr>
          <w:b/>
          <w:i/>
          <w:color w:val="auto"/>
          <w:sz w:val="28"/>
          <w:szCs w:val="28"/>
        </w:rPr>
      </w:pPr>
      <w:r w:rsidRPr="0039662B">
        <w:rPr>
          <w:b/>
          <w:i/>
          <w:color w:val="auto"/>
          <w:sz w:val="28"/>
          <w:szCs w:val="28"/>
        </w:rPr>
        <w:t>1.</w:t>
      </w:r>
      <w:r w:rsidR="00580CDC">
        <w:rPr>
          <w:b/>
          <w:i/>
          <w:color w:val="auto"/>
          <w:sz w:val="28"/>
          <w:szCs w:val="28"/>
        </w:rPr>
        <w:t>4</w:t>
      </w:r>
      <w:r w:rsidRPr="0039662B">
        <w:rPr>
          <w:b/>
          <w:i/>
          <w:color w:val="auto"/>
          <w:sz w:val="28"/>
          <w:szCs w:val="28"/>
        </w:rPr>
        <w:t>.</w:t>
      </w:r>
      <w:r w:rsidR="00EA4EDE">
        <w:rPr>
          <w:b/>
          <w:i/>
          <w:color w:val="auto"/>
          <w:sz w:val="28"/>
          <w:szCs w:val="28"/>
        </w:rPr>
        <w:t>1. Матриксные металлопротеиназы</w:t>
      </w:r>
    </w:p>
    <w:p w:rsidR="00A91966" w:rsidRPr="0039662B" w:rsidRDefault="00A91966" w:rsidP="00A9196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9662B">
        <w:rPr>
          <w:color w:val="auto"/>
          <w:sz w:val="28"/>
          <w:szCs w:val="28"/>
        </w:rPr>
        <w:t>Впервые MM</w:t>
      </w:r>
      <w:proofErr w:type="gramStart"/>
      <w:r w:rsidRPr="0039662B">
        <w:rPr>
          <w:color w:val="auto"/>
          <w:sz w:val="28"/>
          <w:szCs w:val="28"/>
        </w:rPr>
        <w:t>П</w:t>
      </w:r>
      <w:proofErr w:type="gramEnd"/>
      <w:r w:rsidRPr="0039662B">
        <w:rPr>
          <w:color w:val="auto"/>
          <w:sz w:val="28"/>
          <w:szCs w:val="28"/>
        </w:rPr>
        <w:t xml:space="preserve"> были обнаружены у позвоночных в 1962 г., к настоящему времени описано около 30 MMП, из них 23 обнаружены в тканях </w:t>
      </w:r>
      <w:r w:rsidRPr="00592A40">
        <w:rPr>
          <w:color w:val="auto"/>
          <w:sz w:val="28"/>
          <w:szCs w:val="28"/>
        </w:rPr>
        <w:t>человека [</w:t>
      </w:r>
      <w:r w:rsidR="00C95F32" w:rsidRPr="00C95F32">
        <w:rPr>
          <w:color w:val="auto"/>
          <w:sz w:val="28"/>
          <w:szCs w:val="28"/>
        </w:rPr>
        <w:t>95</w:t>
      </w:r>
      <w:r w:rsidR="00C95F32">
        <w:rPr>
          <w:color w:val="auto"/>
          <w:sz w:val="28"/>
          <w:szCs w:val="28"/>
        </w:rPr>
        <w:t>,210,252</w:t>
      </w:r>
      <w:r w:rsidRPr="0039662B">
        <w:rPr>
          <w:color w:val="auto"/>
          <w:sz w:val="28"/>
          <w:szCs w:val="28"/>
        </w:rPr>
        <w:t xml:space="preserve">]. Установлена важная роль ММП в разных процессах жизнедеятельности: в эмбриональном развитии, морфогенезе органов, ангиогенезе, апоптозе, росте нервной ткани, ремоделировании тканей, заживлении ран, в том числе после инфаркта миокарда и инсульта и др. </w:t>
      </w:r>
      <w:r w:rsidRPr="00C219C9">
        <w:rPr>
          <w:color w:val="auto"/>
          <w:sz w:val="28"/>
          <w:szCs w:val="28"/>
        </w:rPr>
        <w:t>[</w:t>
      </w:r>
      <w:r w:rsidR="003F5783">
        <w:rPr>
          <w:color w:val="auto"/>
          <w:sz w:val="28"/>
          <w:szCs w:val="28"/>
        </w:rPr>
        <w:t>175,194,210</w:t>
      </w:r>
      <w:r w:rsidRPr="00BF08B9">
        <w:rPr>
          <w:color w:val="auto"/>
          <w:sz w:val="28"/>
          <w:szCs w:val="28"/>
        </w:rPr>
        <w:t>].</w:t>
      </w:r>
      <w:r w:rsidR="00BF08B9">
        <w:rPr>
          <w:color w:val="auto"/>
          <w:sz w:val="28"/>
          <w:szCs w:val="28"/>
        </w:rPr>
        <w:t xml:space="preserve"> </w:t>
      </w:r>
      <w:r w:rsidRPr="0039662B">
        <w:rPr>
          <w:color w:val="auto"/>
          <w:sz w:val="28"/>
          <w:szCs w:val="28"/>
        </w:rPr>
        <w:t xml:space="preserve">ММП способны модулировать активность факторов роста, цитокинов или их рецепторов. Экспрессия ММП коррелирует с деструктивными изменениями в </w:t>
      </w:r>
      <w:r w:rsidR="0089094E">
        <w:rPr>
          <w:color w:val="auto"/>
          <w:sz w:val="28"/>
          <w:szCs w:val="28"/>
        </w:rPr>
        <w:t>экстрацеллюлярном матриксе (</w:t>
      </w:r>
      <w:r w:rsidRPr="0039662B">
        <w:rPr>
          <w:color w:val="auto"/>
          <w:sz w:val="28"/>
          <w:szCs w:val="28"/>
        </w:rPr>
        <w:t>ЭМ</w:t>
      </w:r>
      <w:r w:rsidR="0089094E">
        <w:rPr>
          <w:color w:val="auto"/>
          <w:sz w:val="28"/>
          <w:szCs w:val="28"/>
        </w:rPr>
        <w:t>)</w:t>
      </w:r>
      <w:r w:rsidRPr="0039662B">
        <w:rPr>
          <w:color w:val="auto"/>
          <w:sz w:val="28"/>
          <w:szCs w:val="28"/>
        </w:rPr>
        <w:t xml:space="preserve"> и с туморогенным фенотипом клеток, а также зависит от вида опухоли и ткани. ММП могут участвовать в процессе канцерогенеза, воздействуя на разные пути передачи сигнала в клетке, основные компоненты ЭМ, на межклеточные взаимодействия и т.д. [</w:t>
      </w:r>
      <w:r w:rsidR="00BF08B9" w:rsidRPr="00BF08B9">
        <w:rPr>
          <w:color w:val="auto"/>
          <w:sz w:val="28"/>
          <w:szCs w:val="28"/>
        </w:rPr>
        <w:t>57</w:t>
      </w:r>
      <w:r w:rsidRPr="0039662B">
        <w:rPr>
          <w:color w:val="auto"/>
          <w:sz w:val="28"/>
          <w:szCs w:val="28"/>
        </w:rPr>
        <w:t>].</w:t>
      </w:r>
    </w:p>
    <w:p w:rsidR="004A4A7E" w:rsidRDefault="004A4A7E" w:rsidP="00AA1B1C">
      <w:pPr>
        <w:pStyle w:val="Default"/>
        <w:spacing w:line="360" w:lineRule="auto"/>
        <w:ind w:firstLine="709"/>
        <w:jc w:val="both"/>
        <w:outlineLvl w:val="0"/>
        <w:rPr>
          <w:b/>
          <w:color w:val="auto"/>
          <w:sz w:val="28"/>
          <w:szCs w:val="28"/>
        </w:rPr>
      </w:pPr>
    </w:p>
    <w:p w:rsidR="00A91966" w:rsidRPr="0039662B" w:rsidRDefault="00A91966" w:rsidP="00AA1B1C">
      <w:pPr>
        <w:pStyle w:val="Default"/>
        <w:spacing w:line="360" w:lineRule="auto"/>
        <w:ind w:firstLine="709"/>
        <w:jc w:val="both"/>
        <w:outlineLvl w:val="0"/>
        <w:rPr>
          <w:b/>
          <w:color w:val="auto"/>
          <w:sz w:val="28"/>
          <w:szCs w:val="28"/>
        </w:rPr>
      </w:pPr>
      <w:r w:rsidRPr="0039662B">
        <w:rPr>
          <w:b/>
          <w:color w:val="auto"/>
          <w:sz w:val="28"/>
          <w:szCs w:val="28"/>
        </w:rPr>
        <w:lastRenderedPageBreak/>
        <w:t xml:space="preserve">Классификация ММП [1]: </w:t>
      </w:r>
    </w:p>
    <w:p w:rsidR="00A91966" w:rsidRPr="0039662B" w:rsidRDefault="00A91966" w:rsidP="00A91966">
      <w:pPr>
        <w:pStyle w:val="Default"/>
        <w:numPr>
          <w:ilvl w:val="0"/>
          <w:numId w:val="7"/>
        </w:numPr>
        <w:tabs>
          <w:tab w:val="left" w:pos="709"/>
        </w:tabs>
        <w:spacing w:line="360" w:lineRule="auto"/>
        <w:ind w:left="567" w:hanging="567"/>
        <w:jc w:val="both"/>
        <w:rPr>
          <w:color w:val="auto"/>
          <w:sz w:val="28"/>
          <w:szCs w:val="28"/>
        </w:rPr>
      </w:pPr>
      <w:r w:rsidRPr="0039662B">
        <w:rPr>
          <w:color w:val="auto"/>
          <w:sz w:val="28"/>
          <w:szCs w:val="28"/>
        </w:rPr>
        <w:t xml:space="preserve">ММП секреторного типа (классические, свободные, растворимые): </w:t>
      </w:r>
    </w:p>
    <w:p w:rsidR="00A91966" w:rsidRPr="0039662B" w:rsidRDefault="00A91966" w:rsidP="00A91966">
      <w:pPr>
        <w:pStyle w:val="Default"/>
        <w:numPr>
          <w:ilvl w:val="0"/>
          <w:numId w:val="8"/>
        </w:numPr>
        <w:spacing w:line="360" w:lineRule="auto"/>
        <w:ind w:left="567" w:firstLine="284"/>
        <w:jc w:val="both"/>
        <w:rPr>
          <w:color w:val="auto"/>
          <w:sz w:val="28"/>
          <w:szCs w:val="28"/>
        </w:rPr>
      </w:pPr>
      <w:r w:rsidRPr="0039662B">
        <w:rPr>
          <w:color w:val="auto"/>
          <w:sz w:val="28"/>
          <w:szCs w:val="28"/>
        </w:rPr>
        <w:t xml:space="preserve">коллагеназы (ММП-1, ММП-8, ММП-13, ММП-18); </w:t>
      </w:r>
    </w:p>
    <w:p w:rsidR="00A91966" w:rsidRPr="0039662B" w:rsidRDefault="00A91966" w:rsidP="00A91966">
      <w:pPr>
        <w:pStyle w:val="Default"/>
        <w:numPr>
          <w:ilvl w:val="0"/>
          <w:numId w:val="8"/>
        </w:numPr>
        <w:spacing w:line="360" w:lineRule="auto"/>
        <w:ind w:left="567" w:firstLine="284"/>
        <w:jc w:val="both"/>
        <w:rPr>
          <w:color w:val="auto"/>
          <w:sz w:val="28"/>
          <w:szCs w:val="28"/>
        </w:rPr>
      </w:pPr>
      <w:r w:rsidRPr="0039662B">
        <w:rPr>
          <w:color w:val="auto"/>
          <w:sz w:val="28"/>
          <w:szCs w:val="28"/>
        </w:rPr>
        <w:t xml:space="preserve">желатиназы (ММП-2, ММП-9); </w:t>
      </w:r>
    </w:p>
    <w:p w:rsidR="00A91966" w:rsidRPr="0039662B" w:rsidRDefault="00A91966" w:rsidP="00A91966">
      <w:pPr>
        <w:pStyle w:val="Default"/>
        <w:numPr>
          <w:ilvl w:val="0"/>
          <w:numId w:val="8"/>
        </w:numPr>
        <w:spacing w:line="360" w:lineRule="auto"/>
        <w:ind w:left="567" w:firstLine="284"/>
        <w:jc w:val="both"/>
        <w:rPr>
          <w:color w:val="auto"/>
          <w:sz w:val="28"/>
          <w:szCs w:val="28"/>
        </w:rPr>
      </w:pPr>
      <w:r w:rsidRPr="0039662B">
        <w:rPr>
          <w:color w:val="auto"/>
          <w:sz w:val="28"/>
          <w:szCs w:val="28"/>
        </w:rPr>
        <w:t>стромелизины (ММП-3, ММП-10, ММП-11, ММП-19);</w:t>
      </w:r>
    </w:p>
    <w:p w:rsidR="00A91966" w:rsidRPr="0039662B" w:rsidRDefault="00A91966" w:rsidP="00A91966">
      <w:pPr>
        <w:pStyle w:val="Default"/>
        <w:numPr>
          <w:ilvl w:val="0"/>
          <w:numId w:val="8"/>
        </w:numPr>
        <w:spacing w:line="360" w:lineRule="auto"/>
        <w:ind w:left="567" w:firstLine="284"/>
        <w:jc w:val="both"/>
        <w:rPr>
          <w:color w:val="auto"/>
          <w:sz w:val="28"/>
          <w:szCs w:val="28"/>
        </w:rPr>
      </w:pPr>
      <w:r w:rsidRPr="0039662B">
        <w:rPr>
          <w:color w:val="auto"/>
          <w:sz w:val="28"/>
          <w:szCs w:val="28"/>
        </w:rPr>
        <w:t>матрилизины (ММП-7);</w:t>
      </w:r>
    </w:p>
    <w:p w:rsidR="00A91966" w:rsidRPr="0039662B" w:rsidRDefault="00A91966" w:rsidP="00A91966">
      <w:pPr>
        <w:pStyle w:val="Default"/>
        <w:numPr>
          <w:ilvl w:val="0"/>
          <w:numId w:val="7"/>
        </w:numPr>
        <w:spacing w:line="360" w:lineRule="auto"/>
        <w:ind w:left="567" w:hanging="567"/>
        <w:jc w:val="both"/>
        <w:rPr>
          <w:color w:val="auto"/>
          <w:sz w:val="28"/>
          <w:szCs w:val="28"/>
        </w:rPr>
      </w:pPr>
      <w:r w:rsidRPr="0039662B">
        <w:rPr>
          <w:color w:val="auto"/>
          <w:sz w:val="28"/>
          <w:szCs w:val="28"/>
        </w:rPr>
        <w:t xml:space="preserve">ММП, </w:t>
      </w:r>
      <w:proofErr w:type="gramStart"/>
      <w:r w:rsidRPr="0039662B">
        <w:rPr>
          <w:color w:val="auto"/>
          <w:sz w:val="28"/>
          <w:szCs w:val="28"/>
        </w:rPr>
        <w:t>связанные</w:t>
      </w:r>
      <w:proofErr w:type="gramEnd"/>
      <w:r w:rsidRPr="0039662B">
        <w:rPr>
          <w:color w:val="auto"/>
          <w:sz w:val="28"/>
          <w:szCs w:val="28"/>
        </w:rPr>
        <w:t xml:space="preserve"> с клеточными мембранами (мембранный тип МТ-ММП-14, -15, -16, -17);</w:t>
      </w:r>
    </w:p>
    <w:p w:rsidR="00A91966" w:rsidRPr="0039662B" w:rsidRDefault="00A91966" w:rsidP="00A91966">
      <w:pPr>
        <w:pStyle w:val="Default"/>
        <w:numPr>
          <w:ilvl w:val="0"/>
          <w:numId w:val="7"/>
        </w:numPr>
        <w:spacing w:line="360" w:lineRule="auto"/>
        <w:ind w:left="567" w:hanging="567"/>
        <w:jc w:val="both"/>
        <w:rPr>
          <w:color w:val="auto"/>
          <w:sz w:val="28"/>
          <w:szCs w:val="28"/>
        </w:rPr>
      </w:pPr>
      <w:r w:rsidRPr="0039662B">
        <w:rPr>
          <w:color w:val="auto"/>
          <w:sz w:val="28"/>
          <w:szCs w:val="28"/>
        </w:rPr>
        <w:t xml:space="preserve">ММП </w:t>
      </w:r>
      <w:proofErr w:type="gramStart"/>
      <w:r w:rsidRPr="0039662B">
        <w:rPr>
          <w:color w:val="auto"/>
          <w:sz w:val="28"/>
          <w:szCs w:val="28"/>
        </w:rPr>
        <w:t>неклассифицированные</w:t>
      </w:r>
      <w:proofErr w:type="gramEnd"/>
      <w:r w:rsidRPr="0039662B">
        <w:rPr>
          <w:color w:val="auto"/>
          <w:sz w:val="28"/>
          <w:szCs w:val="28"/>
        </w:rPr>
        <w:t xml:space="preserve">, не относящиеся к известным подсемействам (ММП-12, -19, -20, -21, 28). </w:t>
      </w:r>
    </w:p>
    <w:p w:rsidR="00A91966" w:rsidRPr="0039662B" w:rsidRDefault="00A91966" w:rsidP="00A91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ММП относятся к «индуцируемым» ферментам, транскрипция которых зависит от целого ряда факторов (цитокины, факторы роста и некроза опухолей, химические агенты и др.). Исключение составляет желатиназа</w:t>
      </w:r>
      <w:proofErr w:type="gramStart"/>
      <w:r w:rsidRPr="0039662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9662B">
        <w:rPr>
          <w:rFonts w:ascii="Times New Roman" w:hAnsi="Times New Roman" w:cs="Times New Roman"/>
          <w:sz w:val="28"/>
          <w:szCs w:val="28"/>
        </w:rPr>
        <w:t xml:space="preserve"> (ММП-2), экспрессия которой происходит по конститутивному пути. Эти различия в регуляции транскрипции объясняются, в частности, различиями в строении промоторов ММП. ММП секретируются клетками в </w:t>
      </w:r>
      <w:r w:rsidR="00E74EA4">
        <w:rPr>
          <w:rFonts w:ascii="Times New Roman" w:hAnsi="Times New Roman" w:cs="Times New Roman"/>
          <w:sz w:val="28"/>
          <w:szCs w:val="28"/>
        </w:rPr>
        <w:t>виде неактивных ферментов – про</w:t>
      </w:r>
      <w:r w:rsidR="003A5718">
        <w:rPr>
          <w:rFonts w:ascii="Times New Roman" w:hAnsi="Times New Roman" w:cs="Times New Roman"/>
          <w:sz w:val="28"/>
          <w:szCs w:val="28"/>
        </w:rPr>
        <w:t xml:space="preserve"> </w:t>
      </w:r>
      <w:r w:rsidR="00E74EA4" w:rsidRPr="00E74EA4">
        <w:rPr>
          <w:rFonts w:ascii="Times New Roman" w:hAnsi="Times New Roman" w:cs="Times New Roman"/>
          <w:sz w:val="28"/>
          <w:szCs w:val="28"/>
        </w:rPr>
        <w:t>-</w:t>
      </w:r>
      <w:r w:rsidR="003A5718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>MM</w:t>
      </w:r>
      <w:proofErr w:type="gramStart"/>
      <w:r w:rsidRPr="003966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662B">
        <w:rPr>
          <w:rFonts w:ascii="Times New Roman" w:hAnsi="Times New Roman" w:cs="Times New Roman"/>
          <w:sz w:val="28"/>
          <w:szCs w:val="28"/>
        </w:rPr>
        <w:t xml:space="preserve"> или зимогенов. </w:t>
      </w:r>
      <w:proofErr w:type="gramStart"/>
      <w:r w:rsidRPr="0039662B">
        <w:rPr>
          <w:rFonts w:ascii="Times New Roman" w:hAnsi="Times New Roman" w:cs="Times New Roman"/>
          <w:sz w:val="28"/>
          <w:szCs w:val="28"/>
        </w:rPr>
        <w:t>Плазмин и активатор плазминогена урок</w:t>
      </w:r>
      <w:r w:rsidR="003A5718">
        <w:rPr>
          <w:rFonts w:ascii="Times New Roman" w:hAnsi="Times New Roman" w:cs="Times New Roman"/>
          <w:sz w:val="28"/>
          <w:szCs w:val="28"/>
        </w:rPr>
        <w:t xml:space="preserve">иназного типа, которые инициируют </w:t>
      </w:r>
      <w:r w:rsidRPr="0039662B">
        <w:rPr>
          <w:rFonts w:ascii="Times New Roman" w:hAnsi="Times New Roman" w:cs="Times New Roman"/>
          <w:sz w:val="28"/>
          <w:szCs w:val="28"/>
        </w:rPr>
        <w:t xml:space="preserve">отщепление пропептида, являются основными физиологическими активаторами </w:t>
      </w:r>
      <w:r w:rsidR="00F9524C" w:rsidRPr="0039662B">
        <w:rPr>
          <w:rFonts w:ascii="Times New Roman" w:hAnsi="Times New Roman" w:cs="Times New Roman"/>
          <w:sz w:val="28"/>
          <w:szCs w:val="28"/>
        </w:rPr>
        <w:t>ММП</w:t>
      </w:r>
      <w:r w:rsidRPr="0039662B">
        <w:rPr>
          <w:rFonts w:ascii="Times New Roman" w:hAnsi="Times New Roman" w:cs="Times New Roman"/>
          <w:sz w:val="28"/>
          <w:szCs w:val="28"/>
        </w:rPr>
        <w:t>, причем в этом процессе участвуют некоторые ММП, находящиеся в активной форме (например, про</w:t>
      </w:r>
      <w:r w:rsidR="00E74EA4" w:rsidRPr="00E74EA4">
        <w:rPr>
          <w:rFonts w:ascii="Times New Roman" w:hAnsi="Times New Roman" w:cs="Times New Roman"/>
          <w:sz w:val="28"/>
          <w:szCs w:val="28"/>
        </w:rPr>
        <w:t>-</w:t>
      </w:r>
      <w:r w:rsidR="00F9524C" w:rsidRPr="0039662B">
        <w:rPr>
          <w:rFonts w:ascii="Times New Roman" w:hAnsi="Times New Roman" w:cs="Times New Roman"/>
          <w:sz w:val="28"/>
          <w:szCs w:val="28"/>
        </w:rPr>
        <w:t>ММП</w:t>
      </w:r>
      <w:r w:rsidRPr="0039662B">
        <w:rPr>
          <w:rFonts w:ascii="Times New Roman" w:hAnsi="Times New Roman" w:cs="Times New Roman"/>
          <w:sz w:val="28"/>
          <w:szCs w:val="28"/>
        </w:rPr>
        <w:t>-1 активируется MMП-7, MMП-7 может активировать про</w:t>
      </w:r>
      <w:r w:rsidR="00E74EA4" w:rsidRPr="00E74EA4">
        <w:rPr>
          <w:rFonts w:ascii="Times New Roman" w:hAnsi="Times New Roman" w:cs="Times New Roman"/>
          <w:sz w:val="28"/>
          <w:szCs w:val="28"/>
        </w:rPr>
        <w:t>-</w:t>
      </w:r>
      <w:r w:rsidRPr="0039662B">
        <w:rPr>
          <w:rFonts w:ascii="Times New Roman" w:hAnsi="Times New Roman" w:cs="Times New Roman"/>
          <w:sz w:val="28"/>
          <w:szCs w:val="28"/>
        </w:rPr>
        <w:t>MMП-9 до 50% активности [</w:t>
      </w:r>
      <w:r w:rsidR="00BF08B9" w:rsidRPr="00BF08B9">
        <w:rPr>
          <w:rFonts w:ascii="Times New Roman" w:hAnsi="Times New Roman" w:cs="Times New Roman"/>
          <w:sz w:val="28"/>
          <w:szCs w:val="28"/>
        </w:rPr>
        <w:t>57,183</w:t>
      </w:r>
      <w:r w:rsidRPr="0039662B">
        <w:rPr>
          <w:rFonts w:ascii="Times New Roman" w:hAnsi="Times New Roman" w:cs="Times New Roman"/>
          <w:sz w:val="28"/>
          <w:szCs w:val="28"/>
        </w:rPr>
        <w:t>].</w:t>
      </w:r>
      <w:proofErr w:type="gramEnd"/>
      <w:r w:rsidRPr="0039662B">
        <w:rPr>
          <w:rFonts w:ascii="Times New Roman" w:hAnsi="Times New Roman" w:cs="Times New Roman"/>
          <w:sz w:val="28"/>
          <w:szCs w:val="28"/>
        </w:rPr>
        <w:t xml:space="preserve"> Кроме того, </w:t>
      </w:r>
      <w:r w:rsidR="00F9524C" w:rsidRPr="0039662B">
        <w:rPr>
          <w:rFonts w:ascii="Times New Roman" w:hAnsi="Times New Roman" w:cs="Times New Roman"/>
          <w:sz w:val="28"/>
          <w:szCs w:val="28"/>
        </w:rPr>
        <w:t>ММП</w:t>
      </w:r>
      <w:r w:rsidRPr="0039662B">
        <w:rPr>
          <w:rFonts w:ascii="Times New Roman" w:hAnsi="Times New Roman" w:cs="Times New Roman"/>
          <w:sz w:val="28"/>
          <w:szCs w:val="28"/>
        </w:rPr>
        <w:t xml:space="preserve"> могут активироваться эластазой лейкоцитов (на 50%) или трипсином, который полностью активирует про</w:t>
      </w:r>
      <w:r w:rsidR="00E74EA4" w:rsidRPr="00E74EA4">
        <w:rPr>
          <w:rFonts w:ascii="Times New Roman" w:hAnsi="Times New Roman" w:cs="Times New Roman"/>
          <w:sz w:val="28"/>
          <w:szCs w:val="28"/>
        </w:rPr>
        <w:t>-</w:t>
      </w:r>
      <w:r w:rsidR="00DA21EA">
        <w:rPr>
          <w:rFonts w:ascii="Times New Roman" w:hAnsi="Times New Roman" w:cs="Times New Roman"/>
          <w:sz w:val="28"/>
          <w:szCs w:val="28"/>
        </w:rPr>
        <w:t>ММП</w:t>
      </w:r>
      <w:r w:rsidRPr="0039662B">
        <w:rPr>
          <w:rFonts w:ascii="Times New Roman" w:hAnsi="Times New Roman" w:cs="Times New Roman"/>
          <w:sz w:val="28"/>
          <w:szCs w:val="28"/>
        </w:rPr>
        <w:t>-7 [</w:t>
      </w:r>
      <w:r w:rsidR="00BF08B9">
        <w:rPr>
          <w:rFonts w:ascii="Times New Roman" w:hAnsi="Times New Roman" w:cs="Times New Roman"/>
          <w:sz w:val="28"/>
          <w:szCs w:val="28"/>
        </w:rPr>
        <w:t>222</w:t>
      </w:r>
      <w:r w:rsidRPr="0039662B">
        <w:rPr>
          <w:rFonts w:ascii="Times New Roman" w:hAnsi="Times New Roman" w:cs="Times New Roman"/>
          <w:sz w:val="28"/>
          <w:szCs w:val="28"/>
        </w:rPr>
        <w:t>].</w:t>
      </w:r>
    </w:p>
    <w:p w:rsidR="00A91966" w:rsidRPr="0039662B" w:rsidRDefault="00A91966" w:rsidP="00A91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 xml:space="preserve">В физиологических условиях есть 2 основных пути регуляции активности ферментов: активация зимогенов и взаимодействие со </w:t>
      </w:r>
      <w:proofErr w:type="gramStart"/>
      <w:r w:rsidRPr="0039662B">
        <w:rPr>
          <w:rFonts w:ascii="Times New Roman" w:hAnsi="Times New Roman" w:cs="Times New Roman"/>
          <w:sz w:val="28"/>
          <w:szCs w:val="28"/>
        </w:rPr>
        <w:t>специфическими</w:t>
      </w:r>
      <w:proofErr w:type="gramEnd"/>
      <w:r w:rsidRPr="0039662B">
        <w:rPr>
          <w:rFonts w:ascii="Times New Roman" w:hAnsi="Times New Roman" w:cs="Times New Roman"/>
          <w:sz w:val="28"/>
          <w:szCs w:val="28"/>
        </w:rPr>
        <w:t xml:space="preserve"> </w:t>
      </w:r>
      <w:r w:rsidR="00F9524C" w:rsidRPr="0039662B">
        <w:rPr>
          <w:rFonts w:ascii="Times New Roman" w:hAnsi="Times New Roman" w:cs="Times New Roman"/>
          <w:sz w:val="28"/>
          <w:szCs w:val="28"/>
        </w:rPr>
        <w:t>ТИМП</w:t>
      </w:r>
      <w:r w:rsidRPr="0039662B">
        <w:rPr>
          <w:rFonts w:ascii="Times New Roman" w:hAnsi="Times New Roman" w:cs="Times New Roman"/>
          <w:sz w:val="28"/>
          <w:szCs w:val="28"/>
        </w:rPr>
        <w:t>, которые стехиометрически избирательно связываются с про</w:t>
      </w:r>
      <w:r w:rsidR="00E74EA4" w:rsidRPr="00E74EA4">
        <w:rPr>
          <w:rFonts w:ascii="Times New Roman" w:hAnsi="Times New Roman" w:cs="Times New Roman"/>
          <w:sz w:val="28"/>
          <w:szCs w:val="28"/>
        </w:rPr>
        <w:t>-</w:t>
      </w:r>
      <w:r w:rsidR="00F9524C" w:rsidRPr="0039662B">
        <w:rPr>
          <w:rFonts w:ascii="Times New Roman" w:hAnsi="Times New Roman" w:cs="Times New Roman"/>
          <w:sz w:val="28"/>
          <w:szCs w:val="28"/>
        </w:rPr>
        <w:t>ММП</w:t>
      </w:r>
      <w:r w:rsidRPr="0039662B">
        <w:rPr>
          <w:rFonts w:ascii="Times New Roman" w:hAnsi="Times New Roman" w:cs="Times New Roman"/>
          <w:sz w:val="28"/>
          <w:szCs w:val="28"/>
        </w:rPr>
        <w:t xml:space="preserve"> и активными </w:t>
      </w:r>
      <w:r w:rsidR="00F9524C" w:rsidRPr="0039662B">
        <w:rPr>
          <w:rFonts w:ascii="Times New Roman" w:hAnsi="Times New Roman" w:cs="Times New Roman"/>
          <w:sz w:val="28"/>
          <w:szCs w:val="28"/>
        </w:rPr>
        <w:t>ММП</w:t>
      </w:r>
      <w:r w:rsidR="003A5718">
        <w:rPr>
          <w:rFonts w:ascii="Times New Roman" w:hAnsi="Times New Roman" w:cs="Times New Roman"/>
          <w:sz w:val="28"/>
          <w:szCs w:val="28"/>
        </w:rPr>
        <w:t>.</w:t>
      </w:r>
      <w:r w:rsidRPr="0039662B">
        <w:rPr>
          <w:rFonts w:ascii="Times New Roman" w:hAnsi="Times New Roman" w:cs="Times New Roman"/>
          <w:sz w:val="28"/>
          <w:szCs w:val="28"/>
        </w:rPr>
        <w:t xml:space="preserve"> </w:t>
      </w:r>
      <w:r w:rsidRPr="0088799C">
        <w:rPr>
          <w:rFonts w:ascii="Times New Roman" w:hAnsi="Times New Roman" w:cs="Times New Roman"/>
          <w:sz w:val="28"/>
          <w:szCs w:val="28"/>
        </w:rPr>
        <w:t>[</w:t>
      </w:r>
      <w:r w:rsidR="00BF08B9" w:rsidRPr="0088799C">
        <w:rPr>
          <w:rFonts w:ascii="Times New Roman" w:hAnsi="Times New Roman" w:cs="Times New Roman"/>
          <w:sz w:val="28"/>
          <w:szCs w:val="28"/>
        </w:rPr>
        <w:t>55,</w:t>
      </w:r>
      <w:r w:rsidR="00BF08B9">
        <w:rPr>
          <w:rFonts w:ascii="Times New Roman" w:hAnsi="Times New Roman" w:cs="Times New Roman"/>
          <w:sz w:val="28"/>
          <w:szCs w:val="28"/>
        </w:rPr>
        <w:t>118,164,263</w:t>
      </w:r>
      <w:r w:rsidRPr="0088799C">
        <w:rPr>
          <w:rFonts w:ascii="Times New Roman" w:hAnsi="Times New Roman" w:cs="Times New Roman"/>
          <w:sz w:val="28"/>
          <w:szCs w:val="28"/>
        </w:rPr>
        <w:t xml:space="preserve">]. </w:t>
      </w:r>
      <w:r w:rsidRPr="0039662B">
        <w:rPr>
          <w:rFonts w:ascii="Times New Roman" w:hAnsi="Times New Roman" w:cs="Times New Roman"/>
          <w:sz w:val="28"/>
          <w:szCs w:val="28"/>
        </w:rPr>
        <w:t xml:space="preserve">В настоящее время хорошо изучены четыре </w:t>
      </w:r>
      <w:r w:rsidR="00F9524C" w:rsidRPr="0039662B">
        <w:rPr>
          <w:rFonts w:ascii="Times New Roman" w:hAnsi="Times New Roman" w:cs="Times New Roman"/>
          <w:sz w:val="28"/>
          <w:szCs w:val="28"/>
        </w:rPr>
        <w:t>ТИМП</w:t>
      </w:r>
      <w:r w:rsidRPr="0039662B">
        <w:rPr>
          <w:rFonts w:ascii="Times New Roman" w:hAnsi="Times New Roman" w:cs="Times New Roman"/>
          <w:sz w:val="28"/>
          <w:szCs w:val="28"/>
        </w:rPr>
        <w:t xml:space="preserve">. Формирование фиброза происходит вследствие нарушения баланса между процессами синтеза и распада ЭМ в </w:t>
      </w:r>
      <w:r w:rsidRPr="0039662B">
        <w:rPr>
          <w:rFonts w:ascii="Times New Roman" w:hAnsi="Times New Roman" w:cs="Times New Roman"/>
          <w:sz w:val="28"/>
          <w:szCs w:val="28"/>
        </w:rPr>
        <w:lastRenderedPageBreak/>
        <w:t xml:space="preserve">сторону преобладания процессов образования </w:t>
      </w:r>
      <w:r w:rsidR="00F9524C" w:rsidRPr="0039662B">
        <w:rPr>
          <w:rFonts w:ascii="Times New Roman" w:hAnsi="Times New Roman" w:cs="Times New Roman"/>
          <w:sz w:val="28"/>
          <w:szCs w:val="28"/>
        </w:rPr>
        <w:t>ВКМ</w:t>
      </w:r>
      <w:r w:rsidRPr="0039662B">
        <w:rPr>
          <w:rFonts w:ascii="Times New Roman" w:hAnsi="Times New Roman" w:cs="Times New Roman"/>
          <w:sz w:val="28"/>
          <w:szCs w:val="28"/>
        </w:rPr>
        <w:t xml:space="preserve">, что может быть вызвано разными факторами – как снижением активности ММП, разрушающих ЭМ, так и увеличением активности или количества их ингибиторов – </w:t>
      </w:r>
      <w:r w:rsidR="00C306BF" w:rsidRPr="0039662B">
        <w:rPr>
          <w:rFonts w:ascii="Times New Roman" w:hAnsi="Times New Roman" w:cs="Times New Roman"/>
          <w:sz w:val="28"/>
          <w:szCs w:val="28"/>
        </w:rPr>
        <w:t>ТИМП</w:t>
      </w:r>
      <w:r w:rsidRPr="0039662B">
        <w:rPr>
          <w:rFonts w:ascii="Times New Roman" w:hAnsi="Times New Roman" w:cs="Times New Roman"/>
          <w:sz w:val="28"/>
          <w:szCs w:val="28"/>
        </w:rPr>
        <w:t>.</w:t>
      </w:r>
    </w:p>
    <w:p w:rsidR="00A91966" w:rsidRPr="0039662B" w:rsidRDefault="00A91966" w:rsidP="00A91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Среди пациентов с хроническим вирусным гепатитом</w:t>
      </w:r>
      <w:proofErr w:type="gramStart"/>
      <w:r w:rsidRPr="0039662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9662B">
        <w:rPr>
          <w:rFonts w:ascii="Times New Roman" w:hAnsi="Times New Roman" w:cs="Times New Roman"/>
          <w:sz w:val="28"/>
          <w:szCs w:val="28"/>
        </w:rPr>
        <w:t xml:space="preserve"> уровни </w:t>
      </w:r>
      <w:r w:rsidR="00C306BF" w:rsidRPr="0039662B">
        <w:rPr>
          <w:rFonts w:ascii="Times New Roman" w:hAnsi="Times New Roman" w:cs="Times New Roman"/>
          <w:sz w:val="28"/>
          <w:szCs w:val="28"/>
        </w:rPr>
        <w:t>ТИМП</w:t>
      </w:r>
      <w:r w:rsidRPr="0039662B">
        <w:rPr>
          <w:rFonts w:ascii="Times New Roman" w:hAnsi="Times New Roman" w:cs="Times New Roman"/>
          <w:sz w:val="28"/>
          <w:szCs w:val="28"/>
        </w:rPr>
        <w:t xml:space="preserve">-1, соотношение </w:t>
      </w:r>
      <w:r w:rsidR="00C306BF" w:rsidRPr="0039662B">
        <w:rPr>
          <w:rFonts w:ascii="Times New Roman" w:hAnsi="Times New Roman" w:cs="Times New Roman"/>
          <w:sz w:val="28"/>
          <w:szCs w:val="28"/>
        </w:rPr>
        <w:t>ТИМП</w:t>
      </w:r>
      <w:r w:rsidRPr="0039662B">
        <w:rPr>
          <w:rFonts w:ascii="Times New Roman" w:hAnsi="Times New Roman" w:cs="Times New Roman"/>
          <w:sz w:val="28"/>
          <w:szCs w:val="28"/>
        </w:rPr>
        <w:t>-1/</w:t>
      </w:r>
      <w:r w:rsidR="00C306BF" w:rsidRPr="0039662B">
        <w:rPr>
          <w:rFonts w:ascii="Times New Roman" w:hAnsi="Times New Roman" w:cs="Times New Roman"/>
          <w:sz w:val="28"/>
          <w:szCs w:val="28"/>
        </w:rPr>
        <w:t>MMП</w:t>
      </w:r>
      <w:r w:rsidRPr="0039662B">
        <w:rPr>
          <w:rFonts w:ascii="Times New Roman" w:hAnsi="Times New Roman" w:cs="Times New Roman"/>
          <w:sz w:val="28"/>
          <w:szCs w:val="28"/>
        </w:rPr>
        <w:t xml:space="preserve">-1, mRNA экспрессия </w:t>
      </w:r>
      <w:r w:rsidR="00C306BF" w:rsidRPr="0039662B">
        <w:rPr>
          <w:rFonts w:ascii="Times New Roman" w:hAnsi="Times New Roman" w:cs="Times New Roman"/>
          <w:sz w:val="28"/>
          <w:szCs w:val="28"/>
        </w:rPr>
        <w:t>ТИМП</w:t>
      </w:r>
      <w:r w:rsidRPr="0039662B">
        <w:rPr>
          <w:rFonts w:ascii="Times New Roman" w:hAnsi="Times New Roman" w:cs="Times New Roman"/>
          <w:sz w:val="28"/>
          <w:szCs w:val="28"/>
        </w:rPr>
        <w:t>-1 (</w:t>
      </w:r>
      <w:r w:rsidR="00C306BF" w:rsidRPr="0039662B">
        <w:rPr>
          <w:rFonts w:ascii="Times New Roman" w:hAnsi="Times New Roman" w:cs="Times New Roman"/>
          <w:sz w:val="28"/>
          <w:szCs w:val="28"/>
        </w:rPr>
        <w:t>ТИМП</w:t>
      </w:r>
      <w:r w:rsidRPr="0039662B">
        <w:rPr>
          <w:rFonts w:ascii="Times New Roman" w:hAnsi="Times New Roman" w:cs="Times New Roman"/>
          <w:sz w:val="28"/>
          <w:szCs w:val="28"/>
        </w:rPr>
        <w:t xml:space="preserve">-1mRNA) и </w:t>
      </w:r>
      <w:r w:rsidR="00C306BF" w:rsidRPr="0039662B">
        <w:rPr>
          <w:rFonts w:ascii="Times New Roman" w:hAnsi="Times New Roman" w:cs="Times New Roman"/>
          <w:sz w:val="28"/>
          <w:szCs w:val="28"/>
        </w:rPr>
        <w:t>ТИМП</w:t>
      </w:r>
      <w:r w:rsidRPr="0039662B">
        <w:rPr>
          <w:rFonts w:ascii="Times New Roman" w:hAnsi="Times New Roman" w:cs="Times New Roman"/>
          <w:sz w:val="28"/>
          <w:szCs w:val="28"/>
        </w:rPr>
        <w:t>-1mRNA/</w:t>
      </w:r>
      <w:r w:rsidR="00C306BF" w:rsidRPr="0039662B">
        <w:rPr>
          <w:rFonts w:ascii="Times New Roman" w:hAnsi="Times New Roman" w:cs="Times New Roman"/>
          <w:sz w:val="28"/>
          <w:szCs w:val="28"/>
        </w:rPr>
        <w:t>MMП</w:t>
      </w:r>
      <w:r w:rsidRPr="0039662B">
        <w:rPr>
          <w:rFonts w:ascii="Times New Roman" w:hAnsi="Times New Roman" w:cs="Times New Roman"/>
          <w:sz w:val="28"/>
          <w:szCs w:val="28"/>
        </w:rPr>
        <w:t>-1mRNA были значительно выше, чем у здоровых пациентов [</w:t>
      </w:r>
      <w:r w:rsidR="00BF08B9">
        <w:rPr>
          <w:rFonts w:ascii="Times New Roman" w:hAnsi="Times New Roman" w:cs="Times New Roman"/>
          <w:sz w:val="28"/>
          <w:szCs w:val="28"/>
        </w:rPr>
        <w:t>266</w:t>
      </w:r>
      <w:r w:rsidRPr="0039662B">
        <w:rPr>
          <w:rFonts w:ascii="Times New Roman" w:hAnsi="Times New Roman" w:cs="Times New Roman"/>
          <w:sz w:val="28"/>
          <w:szCs w:val="28"/>
        </w:rPr>
        <w:t xml:space="preserve">]. Отмечена положительная корреляция показателей </w:t>
      </w:r>
      <w:r w:rsidR="00F9524C" w:rsidRPr="0039662B">
        <w:rPr>
          <w:rFonts w:ascii="Times New Roman" w:hAnsi="Times New Roman" w:cs="Times New Roman"/>
          <w:sz w:val="28"/>
          <w:szCs w:val="28"/>
        </w:rPr>
        <w:t>ТИМП</w:t>
      </w:r>
      <w:r w:rsidRPr="0039662B">
        <w:rPr>
          <w:rFonts w:ascii="Times New Roman" w:hAnsi="Times New Roman" w:cs="Times New Roman"/>
          <w:sz w:val="28"/>
          <w:szCs w:val="28"/>
        </w:rPr>
        <w:t xml:space="preserve">-1, </w:t>
      </w:r>
      <w:r w:rsidR="00F9524C" w:rsidRPr="0039662B">
        <w:rPr>
          <w:rFonts w:ascii="Times New Roman" w:hAnsi="Times New Roman" w:cs="Times New Roman"/>
          <w:sz w:val="28"/>
          <w:szCs w:val="28"/>
        </w:rPr>
        <w:t>ТИМП</w:t>
      </w:r>
      <w:r w:rsidRPr="0039662B">
        <w:rPr>
          <w:rFonts w:ascii="Times New Roman" w:hAnsi="Times New Roman" w:cs="Times New Roman"/>
          <w:sz w:val="28"/>
          <w:szCs w:val="28"/>
        </w:rPr>
        <w:t>-1/</w:t>
      </w:r>
      <w:r w:rsidR="00F9524C" w:rsidRPr="0039662B">
        <w:rPr>
          <w:rFonts w:ascii="Times New Roman" w:hAnsi="Times New Roman" w:cs="Times New Roman"/>
          <w:sz w:val="28"/>
          <w:szCs w:val="28"/>
        </w:rPr>
        <w:t>ММП</w:t>
      </w:r>
      <w:r w:rsidRPr="0039662B">
        <w:rPr>
          <w:rFonts w:ascii="Times New Roman" w:hAnsi="Times New Roman" w:cs="Times New Roman"/>
          <w:sz w:val="28"/>
          <w:szCs w:val="28"/>
        </w:rPr>
        <w:t xml:space="preserve">-1 и </w:t>
      </w:r>
      <w:r w:rsidR="00F9524C" w:rsidRPr="0039662B">
        <w:rPr>
          <w:rFonts w:ascii="Times New Roman" w:hAnsi="Times New Roman" w:cs="Times New Roman"/>
          <w:sz w:val="28"/>
          <w:szCs w:val="28"/>
        </w:rPr>
        <w:t>ТИМП</w:t>
      </w:r>
      <w:r w:rsidR="00465640">
        <w:rPr>
          <w:rFonts w:ascii="Times New Roman" w:hAnsi="Times New Roman" w:cs="Times New Roman"/>
          <w:sz w:val="28"/>
          <w:szCs w:val="28"/>
        </w:rPr>
        <w:t>-</w:t>
      </w:r>
      <w:r w:rsidRPr="0039662B">
        <w:rPr>
          <w:rFonts w:ascii="Times New Roman" w:hAnsi="Times New Roman" w:cs="Times New Roman"/>
          <w:sz w:val="28"/>
          <w:szCs w:val="28"/>
        </w:rPr>
        <w:t xml:space="preserve">1mRNA и отрицательная – уровня MMП-1 с выраженностью фиброза и степенью воспаления </w:t>
      </w:r>
      <w:r w:rsidRPr="00BF08B9">
        <w:rPr>
          <w:rFonts w:ascii="Times New Roman" w:hAnsi="Times New Roman" w:cs="Times New Roman"/>
          <w:sz w:val="28"/>
          <w:szCs w:val="28"/>
        </w:rPr>
        <w:t>печени [</w:t>
      </w:r>
      <w:r w:rsidR="00BF08B9" w:rsidRPr="00BF08B9">
        <w:rPr>
          <w:rFonts w:ascii="Times New Roman" w:hAnsi="Times New Roman" w:cs="Times New Roman"/>
          <w:sz w:val="28"/>
          <w:szCs w:val="28"/>
        </w:rPr>
        <w:t>266</w:t>
      </w:r>
      <w:r w:rsidRPr="00BF08B9">
        <w:rPr>
          <w:rFonts w:ascii="Times New Roman" w:hAnsi="Times New Roman" w:cs="Times New Roman"/>
          <w:sz w:val="28"/>
          <w:szCs w:val="28"/>
        </w:rPr>
        <w:t>].</w:t>
      </w:r>
    </w:p>
    <w:p w:rsidR="00A91966" w:rsidRPr="0039662B" w:rsidRDefault="00A91966" w:rsidP="00A91966">
      <w:pPr>
        <w:pStyle w:val="Default"/>
        <w:spacing w:line="360" w:lineRule="auto"/>
        <w:ind w:firstLine="709"/>
        <w:jc w:val="both"/>
        <w:rPr>
          <w:b/>
          <w:i/>
          <w:color w:val="auto"/>
          <w:sz w:val="28"/>
          <w:szCs w:val="28"/>
        </w:rPr>
      </w:pPr>
      <w:r w:rsidRPr="0039662B">
        <w:rPr>
          <w:color w:val="auto"/>
          <w:sz w:val="28"/>
          <w:szCs w:val="28"/>
        </w:rPr>
        <w:t xml:space="preserve">Активность данных ферментов контролируется циклооксигеназой II типа, </w:t>
      </w:r>
      <w:proofErr w:type="gramStart"/>
      <w:r w:rsidR="00CA6E76">
        <w:rPr>
          <w:color w:val="auto"/>
          <w:sz w:val="28"/>
          <w:szCs w:val="28"/>
        </w:rPr>
        <w:t>экспрессия</w:t>
      </w:r>
      <w:proofErr w:type="gramEnd"/>
      <w:r w:rsidRPr="0039662B">
        <w:rPr>
          <w:color w:val="auto"/>
          <w:sz w:val="28"/>
          <w:szCs w:val="28"/>
        </w:rPr>
        <w:t xml:space="preserve"> которой высвобождает в гепатоцитах ММП-2 и ММП-9. </w:t>
      </w:r>
      <w:r w:rsidR="00641896">
        <w:rPr>
          <w:color w:val="auto"/>
          <w:sz w:val="28"/>
          <w:szCs w:val="28"/>
        </w:rPr>
        <w:t xml:space="preserve">     </w:t>
      </w:r>
      <w:r w:rsidRPr="00DA21EA">
        <w:rPr>
          <w:color w:val="000000" w:themeColor="text1"/>
          <w:sz w:val="28"/>
          <w:szCs w:val="28"/>
        </w:rPr>
        <w:t>O Nunez и соавт. [2004]</w:t>
      </w:r>
      <w:r w:rsidRPr="0039662B">
        <w:rPr>
          <w:color w:val="auto"/>
          <w:sz w:val="28"/>
          <w:szCs w:val="28"/>
        </w:rPr>
        <w:t xml:space="preserve"> показали, что уровень ММП-2 и ММП-9 повышался при гепатите</w:t>
      </w:r>
      <w:proofErr w:type="gramStart"/>
      <w:r w:rsidRPr="0039662B">
        <w:rPr>
          <w:color w:val="auto"/>
          <w:sz w:val="28"/>
          <w:szCs w:val="28"/>
        </w:rPr>
        <w:t xml:space="preserve"> С</w:t>
      </w:r>
      <w:proofErr w:type="gramEnd"/>
      <w:r w:rsidRPr="0039662B">
        <w:rPr>
          <w:color w:val="auto"/>
          <w:sz w:val="28"/>
          <w:szCs w:val="28"/>
        </w:rPr>
        <w:t xml:space="preserve"> и коррелировал с индексом фиброза.</w:t>
      </w:r>
      <w:r w:rsidR="003A5718">
        <w:rPr>
          <w:color w:val="auto"/>
          <w:sz w:val="28"/>
          <w:szCs w:val="28"/>
        </w:rPr>
        <w:t xml:space="preserve"> </w:t>
      </w:r>
    </w:p>
    <w:p w:rsidR="00A91966" w:rsidRPr="0039662B" w:rsidRDefault="00A91966" w:rsidP="00A9196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9662B">
        <w:rPr>
          <w:color w:val="auto"/>
          <w:sz w:val="28"/>
          <w:szCs w:val="28"/>
        </w:rPr>
        <w:t>Все металлопроте</w:t>
      </w:r>
      <w:r w:rsidR="00641896">
        <w:rPr>
          <w:color w:val="auto"/>
          <w:sz w:val="28"/>
          <w:szCs w:val="28"/>
        </w:rPr>
        <w:t>ин</w:t>
      </w:r>
      <w:r w:rsidRPr="0039662B">
        <w:rPr>
          <w:color w:val="auto"/>
          <w:sz w:val="28"/>
          <w:szCs w:val="28"/>
        </w:rPr>
        <w:t xml:space="preserve">азы обладают относительной субстратной специфичностью: представители подсемейства коллагеназ, главным образом, ответственны за деградацию коллагена I, II и III типа, желатиназы и стромелизины, расщепляют коллаген IV, V типов, а также эластин, фибронектин, ламинин и желатин. Субстратами для ММП также могут быть нематричные компоненты: плазминоген, фибрин, фибронектин, казеин, </w:t>
      </w:r>
      <w:r w:rsidR="00641896">
        <w:rPr>
          <w:color w:val="auto"/>
          <w:sz w:val="28"/>
          <w:szCs w:val="28"/>
        </w:rPr>
        <w:t xml:space="preserve">    </w:t>
      </w:r>
      <w:r w:rsidRPr="0039662B">
        <w:rPr>
          <w:color w:val="auto"/>
          <w:sz w:val="28"/>
          <w:szCs w:val="28"/>
        </w:rPr>
        <w:t xml:space="preserve">кор-протеин, предшественники цитокинов. ММП-8, -12, -13, -14 инактивируют фактор свертывания XII, а </w:t>
      </w:r>
      <w:r w:rsidR="00941FBA" w:rsidRPr="0039662B">
        <w:rPr>
          <w:sz w:val="28"/>
          <w:szCs w:val="28"/>
        </w:rPr>
        <w:t>MMП</w:t>
      </w:r>
      <w:r w:rsidRPr="0039662B">
        <w:rPr>
          <w:color w:val="auto"/>
          <w:sz w:val="28"/>
          <w:szCs w:val="28"/>
        </w:rPr>
        <w:t xml:space="preserve">-1, -2, -3, -9 – интерлейкин </w:t>
      </w:r>
      <w:r w:rsidR="00941FBA" w:rsidRPr="0039662B">
        <w:rPr>
          <w:color w:val="auto"/>
          <w:sz w:val="28"/>
          <w:szCs w:val="28"/>
        </w:rPr>
        <w:t>ИЛ</w:t>
      </w:r>
      <w:r w:rsidRPr="0039662B">
        <w:rPr>
          <w:color w:val="auto"/>
          <w:sz w:val="28"/>
          <w:szCs w:val="28"/>
        </w:rPr>
        <w:t>-1β [</w:t>
      </w:r>
      <w:r w:rsidR="00BF08B9" w:rsidRPr="00BF08B9">
        <w:rPr>
          <w:color w:val="auto"/>
          <w:sz w:val="28"/>
          <w:szCs w:val="28"/>
        </w:rPr>
        <w:t>163</w:t>
      </w:r>
      <w:r w:rsidRPr="0039662B">
        <w:rPr>
          <w:color w:val="auto"/>
          <w:sz w:val="28"/>
          <w:szCs w:val="28"/>
        </w:rPr>
        <w:t xml:space="preserve">]. ММП-9, или желатиназа В, имеет высокое сродство к денатурированному коллагену (желатину), но также способна расщеплять нативный коллаген VI, V и XI типов, эластин, а также </w:t>
      </w:r>
      <w:r w:rsidR="00941FBA" w:rsidRPr="0039662B">
        <w:rPr>
          <w:color w:val="auto"/>
          <w:sz w:val="28"/>
          <w:szCs w:val="28"/>
        </w:rPr>
        <w:t>ИЛ</w:t>
      </w:r>
      <w:r w:rsidRPr="0039662B">
        <w:rPr>
          <w:color w:val="auto"/>
          <w:sz w:val="28"/>
          <w:szCs w:val="28"/>
        </w:rPr>
        <w:t xml:space="preserve">-8, активирующий пептид соединительной ткани III, пластиночный фактор-4, субстанцию </w:t>
      </w:r>
      <w:proofErr w:type="gramStart"/>
      <w:r w:rsidRPr="0039662B">
        <w:rPr>
          <w:color w:val="auto"/>
          <w:sz w:val="28"/>
          <w:szCs w:val="28"/>
        </w:rPr>
        <w:t>Р</w:t>
      </w:r>
      <w:proofErr w:type="gramEnd"/>
      <w:r w:rsidRPr="0039662B">
        <w:rPr>
          <w:color w:val="auto"/>
          <w:sz w:val="28"/>
          <w:szCs w:val="28"/>
        </w:rPr>
        <w:t>, амилоидный пептид β. В зависимости от места расщепления этих молекул ММП-9 может понижать или повышать их биологическую активность [</w:t>
      </w:r>
      <w:r w:rsidR="00BF08B9">
        <w:rPr>
          <w:color w:val="auto"/>
          <w:sz w:val="28"/>
          <w:szCs w:val="28"/>
        </w:rPr>
        <w:t>256</w:t>
      </w:r>
      <w:r w:rsidRPr="0039662B">
        <w:rPr>
          <w:color w:val="auto"/>
          <w:sz w:val="28"/>
          <w:szCs w:val="28"/>
        </w:rPr>
        <w:t xml:space="preserve">]. </w:t>
      </w:r>
    </w:p>
    <w:p w:rsidR="00A91966" w:rsidRPr="0039662B" w:rsidRDefault="00A91966" w:rsidP="00A9196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9662B">
        <w:rPr>
          <w:color w:val="auto"/>
          <w:sz w:val="28"/>
          <w:szCs w:val="28"/>
        </w:rPr>
        <w:t>Экспрессия ММП сходна с экспрессией белков острой фазы и регулируется противовоспалительными цитокинами, такими как ФН</w:t>
      </w:r>
      <w:proofErr w:type="gramStart"/>
      <w:r w:rsidRPr="0039662B">
        <w:rPr>
          <w:color w:val="auto"/>
          <w:sz w:val="28"/>
          <w:szCs w:val="28"/>
        </w:rPr>
        <w:t>О-</w:t>
      </w:r>
      <w:proofErr w:type="gramEnd"/>
      <w:r w:rsidRPr="0039662B">
        <w:rPr>
          <w:color w:val="auto"/>
          <w:sz w:val="28"/>
          <w:szCs w:val="28"/>
        </w:rPr>
        <w:t xml:space="preserve">α, ФНО-γ и ИЛ-1β </w:t>
      </w:r>
      <w:r w:rsidRPr="00BF08B9">
        <w:rPr>
          <w:color w:val="auto"/>
          <w:sz w:val="28"/>
          <w:szCs w:val="28"/>
        </w:rPr>
        <w:t>[</w:t>
      </w:r>
      <w:r w:rsidR="00BF08B9" w:rsidRPr="00BF08B9">
        <w:rPr>
          <w:color w:val="auto"/>
          <w:sz w:val="28"/>
          <w:szCs w:val="28"/>
        </w:rPr>
        <w:t>147,201</w:t>
      </w:r>
      <w:r w:rsidRPr="00BF08B9">
        <w:rPr>
          <w:color w:val="auto"/>
          <w:sz w:val="28"/>
          <w:szCs w:val="28"/>
        </w:rPr>
        <w:t>],</w:t>
      </w:r>
      <w:r w:rsidRPr="0039662B">
        <w:rPr>
          <w:color w:val="auto"/>
          <w:sz w:val="28"/>
          <w:szCs w:val="28"/>
        </w:rPr>
        <w:t xml:space="preserve"> </w:t>
      </w:r>
      <w:r w:rsidR="003A5718">
        <w:rPr>
          <w:color w:val="auto"/>
          <w:sz w:val="28"/>
          <w:szCs w:val="28"/>
        </w:rPr>
        <w:t xml:space="preserve"> </w:t>
      </w:r>
      <w:r w:rsidRPr="0039662B">
        <w:rPr>
          <w:color w:val="auto"/>
          <w:sz w:val="28"/>
          <w:szCs w:val="28"/>
        </w:rPr>
        <w:t>бактериальными липополисахаридами [</w:t>
      </w:r>
      <w:r w:rsidR="00BF08B9">
        <w:rPr>
          <w:color w:val="auto"/>
          <w:sz w:val="28"/>
          <w:szCs w:val="28"/>
        </w:rPr>
        <w:t>260</w:t>
      </w:r>
      <w:r w:rsidRPr="0039662B">
        <w:rPr>
          <w:color w:val="auto"/>
          <w:sz w:val="28"/>
          <w:szCs w:val="28"/>
        </w:rPr>
        <w:t xml:space="preserve">]. </w:t>
      </w:r>
      <w:r w:rsidRPr="0039662B">
        <w:rPr>
          <w:color w:val="auto"/>
          <w:sz w:val="28"/>
          <w:szCs w:val="28"/>
        </w:rPr>
        <w:lastRenderedPageBreak/>
        <w:t xml:space="preserve">Регуляция активности ферментов на посттрансляционном уровне осуществляется активацией зимогенов или взаимодействием с </w:t>
      </w:r>
      <w:r w:rsidR="004A4A7E">
        <w:rPr>
          <w:color w:val="auto"/>
          <w:sz w:val="28"/>
          <w:szCs w:val="28"/>
        </w:rPr>
        <w:t>ТИ</w:t>
      </w:r>
      <w:r w:rsidR="002335C8">
        <w:rPr>
          <w:color w:val="auto"/>
          <w:sz w:val="28"/>
          <w:szCs w:val="28"/>
        </w:rPr>
        <w:t>МП</w:t>
      </w:r>
      <w:r w:rsidRPr="0039662B">
        <w:rPr>
          <w:color w:val="auto"/>
          <w:sz w:val="28"/>
          <w:szCs w:val="28"/>
        </w:rPr>
        <w:t xml:space="preserve"> [</w:t>
      </w:r>
      <w:r w:rsidR="00BF08B9">
        <w:rPr>
          <w:color w:val="auto"/>
          <w:sz w:val="28"/>
          <w:szCs w:val="28"/>
        </w:rPr>
        <w:t>259</w:t>
      </w:r>
      <w:r w:rsidRPr="0039662B">
        <w:rPr>
          <w:color w:val="auto"/>
          <w:sz w:val="28"/>
          <w:szCs w:val="28"/>
        </w:rPr>
        <w:t>]. Предшественники ММП активируются в межклеточной среде преимущественно плазмином и другими протеиназами, в том числе и ММП, а также тиолмодифицирующими агентами (4-аминофенилмеркуриевый ацетат, HgCl2 и N-этималеимид). Низкая pH, гипертермия и ПОЛ также могут активировать металлопроте</w:t>
      </w:r>
      <w:r w:rsidR="00641896">
        <w:rPr>
          <w:color w:val="auto"/>
          <w:sz w:val="28"/>
          <w:szCs w:val="28"/>
        </w:rPr>
        <w:t>ин</w:t>
      </w:r>
      <w:r w:rsidRPr="0039662B">
        <w:rPr>
          <w:color w:val="auto"/>
          <w:sz w:val="28"/>
          <w:szCs w:val="28"/>
        </w:rPr>
        <w:t>азы [</w:t>
      </w:r>
      <w:r w:rsidR="00BF08B9" w:rsidRPr="00BF08B9">
        <w:rPr>
          <w:color w:val="auto"/>
          <w:sz w:val="28"/>
          <w:szCs w:val="28"/>
        </w:rPr>
        <w:t>55</w:t>
      </w:r>
      <w:r w:rsidRPr="0039662B">
        <w:rPr>
          <w:color w:val="auto"/>
          <w:sz w:val="28"/>
          <w:szCs w:val="28"/>
        </w:rPr>
        <w:t xml:space="preserve">]. </w:t>
      </w:r>
    </w:p>
    <w:p w:rsidR="00A91966" w:rsidRPr="0039662B" w:rsidRDefault="00A91966" w:rsidP="00A9196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9662B">
        <w:rPr>
          <w:color w:val="auto"/>
          <w:sz w:val="28"/>
          <w:szCs w:val="28"/>
        </w:rPr>
        <w:t xml:space="preserve">Основная биологическая функция ММП заключается в удалении компонентов </w:t>
      </w:r>
      <w:r w:rsidR="00F9524C" w:rsidRPr="0039662B">
        <w:rPr>
          <w:color w:val="auto"/>
          <w:sz w:val="28"/>
          <w:szCs w:val="28"/>
        </w:rPr>
        <w:t>ВКМ</w:t>
      </w:r>
      <w:r w:rsidRPr="0039662B">
        <w:rPr>
          <w:color w:val="auto"/>
          <w:sz w:val="28"/>
          <w:szCs w:val="28"/>
        </w:rPr>
        <w:t>. Металлопроте</w:t>
      </w:r>
      <w:r w:rsidR="00641896">
        <w:rPr>
          <w:color w:val="auto"/>
          <w:sz w:val="28"/>
          <w:szCs w:val="28"/>
        </w:rPr>
        <w:t>ин</w:t>
      </w:r>
      <w:r w:rsidRPr="0039662B">
        <w:rPr>
          <w:color w:val="auto"/>
          <w:sz w:val="28"/>
          <w:szCs w:val="28"/>
        </w:rPr>
        <w:t>азы регулируют действие ростовых факторов: сосудистого эндотелиального фактора роста, рецептора фактора роста фибробластов, эпителиального фактора роста и инсулиноподобного фактора роста [</w:t>
      </w:r>
      <w:r w:rsidR="00BF08B9">
        <w:rPr>
          <w:color w:val="auto"/>
          <w:sz w:val="28"/>
          <w:szCs w:val="28"/>
        </w:rPr>
        <w:t>248</w:t>
      </w:r>
      <w:r w:rsidRPr="0039662B">
        <w:rPr>
          <w:color w:val="auto"/>
          <w:sz w:val="28"/>
          <w:szCs w:val="28"/>
        </w:rPr>
        <w:t xml:space="preserve">]. </w:t>
      </w:r>
    </w:p>
    <w:p w:rsidR="00A91966" w:rsidRPr="0039662B" w:rsidRDefault="00A91966" w:rsidP="00A9196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9662B">
        <w:rPr>
          <w:color w:val="auto"/>
          <w:sz w:val="28"/>
          <w:szCs w:val="28"/>
        </w:rPr>
        <w:t>Деградация межклеточного матрикса (</w:t>
      </w:r>
      <w:proofErr w:type="gramStart"/>
      <w:r w:rsidRPr="0039662B">
        <w:rPr>
          <w:color w:val="auto"/>
          <w:sz w:val="28"/>
          <w:szCs w:val="28"/>
        </w:rPr>
        <w:t>ММ</w:t>
      </w:r>
      <w:proofErr w:type="gramEnd"/>
      <w:r w:rsidRPr="0039662B">
        <w:rPr>
          <w:color w:val="auto"/>
          <w:sz w:val="28"/>
          <w:szCs w:val="28"/>
        </w:rPr>
        <w:t xml:space="preserve">) необходима для протекания многих физиологических процессов: эмбриогенеза, морфогенеза, ангиогенеза, инволюции ткани, миграции, адгезии и др. Нарушение регулируемой деградации ММ может приводить к развитию многих патологических состояний. Установлена корреляция между изменением баланса протеолитической активности ММП и активности ТИМП и накоплением </w:t>
      </w:r>
      <w:r w:rsidR="00F9524C" w:rsidRPr="0039662B">
        <w:rPr>
          <w:color w:val="auto"/>
          <w:sz w:val="28"/>
          <w:szCs w:val="28"/>
        </w:rPr>
        <w:t>ВКМ</w:t>
      </w:r>
      <w:r w:rsidRPr="0039662B">
        <w:rPr>
          <w:color w:val="auto"/>
          <w:sz w:val="28"/>
          <w:szCs w:val="28"/>
        </w:rPr>
        <w:t xml:space="preserve"> [</w:t>
      </w:r>
      <w:r w:rsidR="00BF08B9">
        <w:rPr>
          <w:color w:val="auto"/>
          <w:sz w:val="28"/>
          <w:szCs w:val="28"/>
        </w:rPr>
        <w:t>83</w:t>
      </w:r>
      <w:r w:rsidRPr="0039662B">
        <w:rPr>
          <w:color w:val="auto"/>
          <w:sz w:val="28"/>
          <w:szCs w:val="28"/>
        </w:rPr>
        <w:t xml:space="preserve">]. </w:t>
      </w:r>
    </w:p>
    <w:p w:rsidR="00A91966" w:rsidRPr="0039662B" w:rsidRDefault="00A91966" w:rsidP="00F9524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9662B">
        <w:rPr>
          <w:color w:val="auto"/>
          <w:sz w:val="28"/>
          <w:szCs w:val="28"/>
        </w:rPr>
        <w:t>В последние годы значительное внимание уделяется ММП как сывороточным маркерам фиброза [</w:t>
      </w:r>
      <w:r w:rsidR="00BF08B9">
        <w:rPr>
          <w:color w:val="auto"/>
          <w:sz w:val="28"/>
          <w:szCs w:val="28"/>
        </w:rPr>
        <w:t>195</w:t>
      </w:r>
      <w:r w:rsidRPr="0039662B">
        <w:rPr>
          <w:color w:val="auto"/>
          <w:sz w:val="28"/>
          <w:szCs w:val="28"/>
        </w:rPr>
        <w:t xml:space="preserve">]. Обнаружена тесная корреляция между металлопротеазами, их эндогенными ингибиторами и развитием </w:t>
      </w:r>
      <w:r w:rsidR="00CA6E76">
        <w:rPr>
          <w:color w:val="auto"/>
          <w:sz w:val="28"/>
          <w:szCs w:val="28"/>
        </w:rPr>
        <w:t>ЦП</w:t>
      </w:r>
      <w:r w:rsidRPr="0039662B">
        <w:rPr>
          <w:color w:val="auto"/>
          <w:sz w:val="28"/>
          <w:szCs w:val="28"/>
        </w:rPr>
        <w:t xml:space="preserve"> при токсическом повреждении печени, связанном со злоупотреблением алкоголя, при хроническом воспалении, развивающемся у больных </w:t>
      </w:r>
      <w:r w:rsidR="00AE15EE" w:rsidRPr="0039662B">
        <w:rPr>
          <w:color w:val="auto"/>
          <w:sz w:val="28"/>
          <w:szCs w:val="28"/>
        </w:rPr>
        <w:t>ХГ</w:t>
      </w:r>
      <w:r w:rsidRPr="0039662B">
        <w:rPr>
          <w:color w:val="auto"/>
          <w:sz w:val="28"/>
          <w:szCs w:val="28"/>
        </w:rPr>
        <w:t xml:space="preserve"> С [</w:t>
      </w:r>
      <w:r w:rsidR="00BF08B9" w:rsidRPr="00BF08B9">
        <w:rPr>
          <w:color w:val="auto"/>
          <w:sz w:val="28"/>
          <w:szCs w:val="28"/>
        </w:rPr>
        <w:t>221</w:t>
      </w:r>
      <w:r w:rsidRPr="0039662B">
        <w:rPr>
          <w:color w:val="auto"/>
          <w:sz w:val="28"/>
          <w:szCs w:val="28"/>
        </w:rPr>
        <w:t xml:space="preserve">]. Аналогичные данные получены при развитии экспериментального фиброза у крыс. Использование ММП-8 инициирует развитие цирроза у крыс. Уровень ММП-1 в крови пациентов с </w:t>
      </w:r>
      <w:r w:rsidR="00AE15EE" w:rsidRPr="0039662B">
        <w:rPr>
          <w:color w:val="auto"/>
          <w:sz w:val="28"/>
          <w:szCs w:val="28"/>
        </w:rPr>
        <w:t>ВГ</w:t>
      </w:r>
      <w:r w:rsidRPr="0039662B">
        <w:rPr>
          <w:color w:val="auto"/>
          <w:sz w:val="28"/>
          <w:szCs w:val="28"/>
        </w:rPr>
        <w:t xml:space="preserve"> С коррелирует со степенью фиброза в печени и может быть маркером данного патологиче</w:t>
      </w:r>
      <w:r w:rsidR="00F9524C" w:rsidRPr="0039662B">
        <w:rPr>
          <w:color w:val="auto"/>
          <w:sz w:val="28"/>
          <w:szCs w:val="28"/>
        </w:rPr>
        <w:t>ского процесса [</w:t>
      </w:r>
      <w:r w:rsidR="00BF08B9">
        <w:rPr>
          <w:color w:val="auto"/>
          <w:sz w:val="28"/>
          <w:szCs w:val="28"/>
        </w:rPr>
        <w:t>229</w:t>
      </w:r>
      <w:r w:rsidR="00F9524C" w:rsidRPr="0039662B">
        <w:rPr>
          <w:color w:val="auto"/>
          <w:sz w:val="28"/>
          <w:szCs w:val="28"/>
        </w:rPr>
        <w:t>].</w:t>
      </w:r>
    </w:p>
    <w:p w:rsidR="00A91966" w:rsidRPr="0039662B" w:rsidRDefault="00A91966" w:rsidP="00AA1B1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39662B">
        <w:rPr>
          <w:rFonts w:ascii="Times New Roman" w:hAnsi="Times New Roman" w:cs="Times New Roman"/>
          <w:b/>
          <w:i/>
          <w:sz w:val="28"/>
          <w:szCs w:val="28"/>
        </w:rPr>
        <w:lastRenderedPageBreak/>
        <w:t>1.</w:t>
      </w:r>
      <w:r w:rsidR="00580CDC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39662B">
        <w:rPr>
          <w:rFonts w:ascii="Times New Roman" w:hAnsi="Times New Roman" w:cs="Times New Roman"/>
          <w:b/>
          <w:i/>
          <w:sz w:val="28"/>
          <w:szCs w:val="28"/>
        </w:rPr>
        <w:t xml:space="preserve">.2. Тканевые ингибиторы </w:t>
      </w:r>
      <w:proofErr w:type="gramStart"/>
      <w:r w:rsidRPr="0039662B">
        <w:rPr>
          <w:rFonts w:ascii="Times New Roman" w:hAnsi="Times New Roman" w:cs="Times New Roman"/>
          <w:b/>
          <w:i/>
          <w:sz w:val="28"/>
          <w:szCs w:val="28"/>
        </w:rPr>
        <w:t>матриксн</w:t>
      </w:r>
      <w:r w:rsidR="00C47240">
        <w:rPr>
          <w:rFonts w:ascii="Times New Roman" w:hAnsi="Times New Roman" w:cs="Times New Roman"/>
          <w:b/>
          <w:i/>
          <w:sz w:val="28"/>
          <w:szCs w:val="28"/>
        </w:rPr>
        <w:t>ых</w:t>
      </w:r>
      <w:proofErr w:type="gramEnd"/>
      <w:r w:rsidR="00C47240">
        <w:rPr>
          <w:rFonts w:ascii="Times New Roman" w:hAnsi="Times New Roman" w:cs="Times New Roman"/>
          <w:b/>
          <w:i/>
          <w:sz w:val="28"/>
          <w:szCs w:val="28"/>
        </w:rPr>
        <w:t xml:space="preserve"> металлопротеиназ</w:t>
      </w:r>
      <w:r w:rsidR="003A57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6542D" w:rsidRPr="0039662B">
        <w:rPr>
          <w:rFonts w:ascii="Times New Roman" w:eastAsia="MyriadPro-Bold" w:hAnsi="Times New Roman" w:cs="Times New Roman"/>
          <w:b/>
          <w:bCs/>
          <w:i/>
          <w:sz w:val="28"/>
          <w:szCs w:val="28"/>
        </w:rPr>
        <w:t>(ТИМП)</w:t>
      </w:r>
    </w:p>
    <w:p w:rsidR="00A91966" w:rsidRPr="0039662B" w:rsidRDefault="00A91966" w:rsidP="00A919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Тканевые ингибиторы металлопротеиназ (</w:t>
      </w:r>
      <w:r w:rsidR="00F9524C" w:rsidRPr="0039662B">
        <w:rPr>
          <w:rFonts w:ascii="Times New Roman" w:hAnsi="Times New Roman" w:cs="Times New Roman"/>
          <w:sz w:val="28"/>
          <w:szCs w:val="28"/>
        </w:rPr>
        <w:t>ТИМП</w:t>
      </w:r>
      <w:r w:rsidRPr="0039662B">
        <w:rPr>
          <w:rFonts w:ascii="Times New Roman" w:hAnsi="Times New Roman" w:cs="Times New Roman"/>
          <w:sz w:val="28"/>
          <w:szCs w:val="28"/>
        </w:rPr>
        <w:t>) – это белки, существующие в организме, специфически ингибирующие матриксные металлопротеиназы, таким образом</w:t>
      </w:r>
      <w:r w:rsidR="00465640">
        <w:rPr>
          <w:rFonts w:ascii="Times New Roman" w:hAnsi="Times New Roman" w:cs="Times New Roman"/>
          <w:sz w:val="28"/>
          <w:szCs w:val="28"/>
        </w:rPr>
        <w:t>,</w:t>
      </w:r>
      <w:r w:rsidRPr="0039662B">
        <w:rPr>
          <w:rFonts w:ascii="Times New Roman" w:hAnsi="Times New Roman" w:cs="Times New Roman"/>
          <w:sz w:val="28"/>
          <w:szCs w:val="28"/>
        </w:rPr>
        <w:t xml:space="preserve"> поддерживающие баланс между деструкцией и формированием матрикса. </w:t>
      </w:r>
    </w:p>
    <w:p w:rsidR="00A91966" w:rsidRPr="0039662B" w:rsidRDefault="00A91966" w:rsidP="00A91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9662B">
        <w:rPr>
          <w:rFonts w:ascii="Times New Roman" w:eastAsia="TimesNewRomanPSMT" w:hAnsi="Times New Roman" w:cs="Times New Roman"/>
          <w:sz w:val="28"/>
          <w:szCs w:val="28"/>
        </w:rPr>
        <w:t xml:space="preserve">Регуляция каталитической активности ММП осуществляется </w:t>
      </w:r>
      <w:r w:rsidR="00F9524C" w:rsidRPr="0039662B">
        <w:rPr>
          <w:rFonts w:ascii="Times New Roman" w:eastAsia="TimesNewRomanPSMT" w:hAnsi="Times New Roman" w:cs="Times New Roman"/>
          <w:sz w:val="28"/>
          <w:szCs w:val="28"/>
        </w:rPr>
        <w:t>ТИМП</w:t>
      </w:r>
      <w:r w:rsidRPr="0039662B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641896">
        <w:rPr>
          <w:rFonts w:ascii="Times New Roman" w:eastAsia="TimesNewRomanPSMT" w:hAnsi="Times New Roman" w:cs="Times New Roman"/>
          <w:sz w:val="28"/>
          <w:szCs w:val="28"/>
        </w:rPr>
        <w:t xml:space="preserve">    </w:t>
      </w:r>
      <w:r w:rsidRPr="0039662B">
        <w:rPr>
          <w:rFonts w:ascii="Times New Roman" w:eastAsia="TimesNewRomanPSMT" w:hAnsi="Times New Roman" w:cs="Times New Roman"/>
          <w:sz w:val="28"/>
          <w:szCs w:val="28"/>
        </w:rPr>
        <w:t>а экспрессии – индуктором экстраклеточных матриксных металлопротеиназ (EMMPRIN, С</w:t>
      </w:r>
      <w:proofErr w:type="gramStart"/>
      <w:r w:rsidRPr="0039662B">
        <w:rPr>
          <w:rFonts w:ascii="Times New Roman" w:eastAsia="TimesNewRomanPSMT" w:hAnsi="Times New Roman" w:cs="Times New Roman"/>
          <w:sz w:val="28"/>
          <w:szCs w:val="28"/>
        </w:rPr>
        <w:t>D</w:t>
      </w:r>
      <w:proofErr w:type="gramEnd"/>
      <w:r w:rsidRPr="0039662B">
        <w:rPr>
          <w:rFonts w:ascii="Times New Roman" w:eastAsia="TimesNewRomanPSMT" w:hAnsi="Times New Roman" w:cs="Times New Roman"/>
          <w:sz w:val="28"/>
          <w:szCs w:val="28"/>
        </w:rPr>
        <w:t xml:space="preserve"> 147). </w:t>
      </w:r>
    </w:p>
    <w:p w:rsidR="00A91966" w:rsidRPr="0039662B" w:rsidRDefault="00A91966" w:rsidP="00A91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 xml:space="preserve">Активность металлопротеиназ подавляется </w:t>
      </w:r>
      <w:r w:rsidR="00F9524C" w:rsidRPr="0039662B">
        <w:rPr>
          <w:rFonts w:ascii="Times New Roman" w:hAnsi="Times New Roman" w:cs="Times New Roman"/>
          <w:sz w:val="28"/>
          <w:szCs w:val="28"/>
        </w:rPr>
        <w:t>ТИМП</w:t>
      </w:r>
      <w:r w:rsidRPr="0039662B">
        <w:rPr>
          <w:rFonts w:ascii="Times New Roman" w:hAnsi="Times New Roman" w:cs="Times New Roman"/>
          <w:sz w:val="28"/>
          <w:szCs w:val="28"/>
        </w:rPr>
        <w:t>. Среди четырех известных ТИМП универсальным и наиболее важным ингибитором ММП является ТИМП-1.</w:t>
      </w:r>
    </w:p>
    <w:p w:rsidR="00A91966" w:rsidRDefault="00A91966" w:rsidP="003301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Ключевыми фиброгенными клетками, секретирующими ТИМП и синтезирующими коллаген, являются активированные клетки Ито (называемые также перицитами, адипозоцитами, липоцитами, ЗК) и портальные, перивенулярные миофибробласты.</w:t>
      </w:r>
      <w:r w:rsidR="00CA6E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662B">
        <w:rPr>
          <w:rFonts w:ascii="Times New Roman" w:hAnsi="Times New Roman" w:cs="Times New Roman"/>
          <w:sz w:val="28"/>
          <w:szCs w:val="28"/>
        </w:rPr>
        <w:t xml:space="preserve">Активированные ЗК секретируют ТИМП-1 и вследствие этого играют основную роль не только </w:t>
      </w:r>
      <w:r w:rsidR="00641896">
        <w:rPr>
          <w:rFonts w:ascii="Times New Roman" w:hAnsi="Times New Roman" w:cs="Times New Roman"/>
          <w:sz w:val="28"/>
          <w:szCs w:val="28"/>
        </w:rPr>
        <w:t xml:space="preserve">    </w:t>
      </w:r>
      <w:r w:rsidRPr="0039662B">
        <w:rPr>
          <w:rFonts w:ascii="Times New Roman" w:hAnsi="Times New Roman" w:cs="Times New Roman"/>
          <w:sz w:val="28"/>
          <w:szCs w:val="28"/>
        </w:rPr>
        <w:t>в синтезе фиброзной ткани, но и в разрушении матрикса.</w:t>
      </w:r>
      <w:proofErr w:type="gramEnd"/>
      <w:r w:rsidRPr="0039662B">
        <w:rPr>
          <w:rFonts w:ascii="Times New Roman" w:hAnsi="Times New Roman" w:cs="Times New Roman"/>
          <w:sz w:val="28"/>
          <w:szCs w:val="28"/>
        </w:rPr>
        <w:t xml:space="preserve"> При хроническом повреждении печеночной ткани замедляются процессы разрушения </w:t>
      </w:r>
      <w:r w:rsidR="00941FBA" w:rsidRPr="0039662B">
        <w:rPr>
          <w:rFonts w:ascii="Times New Roman" w:hAnsi="Times New Roman" w:cs="Times New Roman"/>
          <w:sz w:val="28"/>
          <w:szCs w:val="28"/>
        </w:rPr>
        <w:t>ВКМ</w:t>
      </w:r>
      <w:r w:rsidRPr="0039662B">
        <w:rPr>
          <w:rFonts w:ascii="Times New Roman" w:hAnsi="Times New Roman" w:cs="Times New Roman"/>
          <w:sz w:val="28"/>
          <w:szCs w:val="28"/>
        </w:rPr>
        <w:t xml:space="preserve">, что связано с нарушенным балансом между уровнем экспрессии ММП и их </w:t>
      </w:r>
      <w:r w:rsidRPr="00DA59E2">
        <w:rPr>
          <w:rFonts w:ascii="Times New Roman" w:hAnsi="Times New Roman" w:cs="Times New Roman"/>
          <w:sz w:val="28"/>
          <w:szCs w:val="28"/>
        </w:rPr>
        <w:t>тканевых ингибиторов (</w:t>
      </w:r>
      <w:r w:rsidRPr="007F3B3A">
        <w:rPr>
          <w:rFonts w:ascii="Times New Roman" w:hAnsi="Times New Roman" w:cs="Times New Roman"/>
          <w:sz w:val="28"/>
          <w:szCs w:val="28"/>
        </w:rPr>
        <w:t>ТИМП) [</w:t>
      </w:r>
      <w:r w:rsidR="007F3B3A" w:rsidRPr="007F3B3A">
        <w:rPr>
          <w:rFonts w:ascii="Times New Roman" w:hAnsi="Times New Roman" w:cs="Times New Roman"/>
          <w:sz w:val="28"/>
          <w:szCs w:val="28"/>
        </w:rPr>
        <w:t>146,215</w:t>
      </w:r>
      <w:r w:rsidRPr="007F3B3A">
        <w:rPr>
          <w:rFonts w:ascii="Times New Roman" w:hAnsi="Times New Roman" w:cs="Times New Roman"/>
          <w:sz w:val="28"/>
          <w:szCs w:val="28"/>
        </w:rPr>
        <w:t>].</w:t>
      </w:r>
    </w:p>
    <w:p w:rsidR="00DA59E2" w:rsidRPr="0039662B" w:rsidRDefault="00DA59E2" w:rsidP="003301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Style w:val="FontStyle79"/>
          <w:sz w:val="28"/>
          <w:szCs w:val="28"/>
        </w:rPr>
        <w:t>Установлено, что повышенные уровни ММП-1 и -2 в сыворотке крови определяются только на стадии ЦП [</w:t>
      </w:r>
      <w:r w:rsidR="007F3B3A">
        <w:rPr>
          <w:rStyle w:val="FontStyle79"/>
          <w:sz w:val="28"/>
          <w:szCs w:val="28"/>
        </w:rPr>
        <w:t>96,266</w:t>
      </w:r>
      <w:r w:rsidRPr="0039662B">
        <w:rPr>
          <w:rStyle w:val="FontStyle79"/>
          <w:sz w:val="28"/>
          <w:szCs w:val="28"/>
        </w:rPr>
        <w:t xml:space="preserve">]. Повышение уровня ТИМП-1 обнаруживается уже на ранних стадиях ФП, при этом также выявляется </w:t>
      </w:r>
      <w:r w:rsidR="00641896">
        <w:rPr>
          <w:rStyle w:val="FontStyle79"/>
          <w:sz w:val="28"/>
          <w:szCs w:val="28"/>
        </w:rPr>
        <w:t xml:space="preserve">    </w:t>
      </w:r>
      <w:r w:rsidRPr="0039662B">
        <w:rPr>
          <w:rStyle w:val="FontStyle79"/>
          <w:sz w:val="28"/>
          <w:szCs w:val="28"/>
        </w:rPr>
        <w:t>пря</w:t>
      </w:r>
      <w:r w:rsidRPr="0039662B">
        <w:rPr>
          <w:rStyle w:val="FontStyle79"/>
          <w:sz w:val="28"/>
          <w:szCs w:val="28"/>
        </w:rPr>
        <w:softHyphen/>
        <w:t>мая связь с индексом гистологической активности [</w:t>
      </w:r>
      <w:r w:rsidR="007F3B3A">
        <w:rPr>
          <w:rStyle w:val="FontStyle79"/>
          <w:sz w:val="28"/>
          <w:szCs w:val="28"/>
        </w:rPr>
        <w:t>96</w:t>
      </w:r>
      <w:r w:rsidRPr="0039662B">
        <w:rPr>
          <w:rStyle w:val="FontStyle79"/>
          <w:sz w:val="28"/>
          <w:szCs w:val="28"/>
        </w:rPr>
        <w:t>], поэтому сывороточный уровень ТИМП-1 ис</w:t>
      </w:r>
      <w:r w:rsidRPr="0039662B">
        <w:rPr>
          <w:rStyle w:val="FontStyle79"/>
          <w:sz w:val="28"/>
          <w:szCs w:val="28"/>
        </w:rPr>
        <w:softHyphen/>
        <w:t>пользуется для оценки фиброгенеза, связанного с выраженным воспалением в печени [</w:t>
      </w:r>
      <w:r w:rsidR="007F3B3A" w:rsidRPr="007F3B3A">
        <w:rPr>
          <w:rStyle w:val="FontStyle79"/>
          <w:sz w:val="28"/>
          <w:szCs w:val="28"/>
        </w:rPr>
        <w:t>254</w:t>
      </w:r>
      <w:r w:rsidRPr="0039662B">
        <w:rPr>
          <w:rStyle w:val="FontStyle79"/>
          <w:sz w:val="28"/>
          <w:szCs w:val="28"/>
        </w:rPr>
        <w:t>]. Соотноше</w:t>
      </w:r>
      <w:r w:rsidRPr="0039662B">
        <w:rPr>
          <w:rStyle w:val="FontStyle79"/>
          <w:sz w:val="28"/>
          <w:szCs w:val="28"/>
        </w:rPr>
        <w:softHyphen/>
        <w:t>ние ТИМП-1/ММП-1 считается более чувствитель</w:t>
      </w:r>
      <w:r w:rsidRPr="0039662B">
        <w:rPr>
          <w:rStyle w:val="FontStyle79"/>
          <w:sz w:val="28"/>
          <w:szCs w:val="28"/>
        </w:rPr>
        <w:softHyphen/>
        <w:t>ным в диагностике ФП [</w:t>
      </w:r>
      <w:r w:rsidR="007F3B3A">
        <w:rPr>
          <w:rStyle w:val="FontStyle79"/>
          <w:sz w:val="28"/>
          <w:szCs w:val="28"/>
        </w:rPr>
        <w:t>266</w:t>
      </w:r>
      <w:r w:rsidRPr="0039662B">
        <w:rPr>
          <w:rStyle w:val="FontStyle79"/>
          <w:sz w:val="28"/>
          <w:szCs w:val="28"/>
        </w:rPr>
        <w:t>]</w:t>
      </w:r>
      <w:r w:rsidR="003A5718">
        <w:rPr>
          <w:rStyle w:val="FontStyle79"/>
          <w:sz w:val="28"/>
          <w:szCs w:val="28"/>
        </w:rPr>
        <w:t>.</w:t>
      </w:r>
    </w:p>
    <w:p w:rsidR="004A4A7E" w:rsidRDefault="00A91966" w:rsidP="00A91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79"/>
          <w:sz w:val="28"/>
          <w:szCs w:val="28"/>
        </w:rPr>
      </w:pPr>
      <w:r w:rsidRPr="0039662B">
        <w:rPr>
          <w:rStyle w:val="FontStyle79"/>
          <w:sz w:val="28"/>
          <w:szCs w:val="28"/>
        </w:rPr>
        <w:t>Европейское общество изучения фиб</w:t>
      </w:r>
      <w:r w:rsidRPr="0039662B">
        <w:rPr>
          <w:rStyle w:val="FontStyle79"/>
          <w:sz w:val="28"/>
          <w:szCs w:val="28"/>
        </w:rPr>
        <w:softHyphen/>
        <w:t xml:space="preserve">роза печени предлагает совместное определение аминотерминального пептида проколлагена </w:t>
      </w:r>
      <w:r w:rsidRPr="0039662B">
        <w:rPr>
          <w:rStyle w:val="FontStyle79"/>
          <w:sz w:val="28"/>
          <w:szCs w:val="28"/>
          <w:lang w:val="en-US"/>
        </w:rPr>
        <w:t>III</w:t>
      </w:r>
      <w:r w:rsidRPr="0039662B">
        <w:rPr>
          <w:rStyle w:val="FontStyle79"/>
          <w:sz w:val="28"/>
          <w:szCs w:val="28"/>
        </w:rPr>
        <w:t xml:space="preserve"> типа, </w:t>
      </w:r>
    </w:p>
    <w:p w:rsidR="004A4A7E" w:rsidRDefault="004A4A7E" w:rsidP="00A91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79"/>
          <w:sz w:val="28"/>
          <w:szCs w:val="28"/>
        </w:rPr>
      </w:pPr>
    </w:p>
    <w:p w:rsidR="00A91966" w:rsidRPr="0039662B" w:rsidRDefault="00A91966" w:rsidP="004A4A7E">
      <w:pPr>
        <w:autoSpaceDE w:val="0"/>
        <w:autoSpaceDN w:val="0"/>
        <w:adjustRightInd w:val="0"/>
        <w:spacing w:after="0" w:line="360" w:lineRule="auto"/>
        <w:jc w:val="both"/>
        <w:rPr>
          <w:rStyle w:val="FontStyle79"/>
          <w:sz w:val="28"/>
          <w:szCs w:val="28"/>
        </w:rPr>
      </w:pPr>
      <w:r w:rsidRPr="0039662B">
        <w:rPr>
          <w:rStyle w:val="FontStyle79"/>
          <w:sz w:val="28"/>
          <w:szCs w:val="28"/>
        </w:rPr>
        <w:t xml:space="preserve">ТИМП-1 и гиалуроновой кислоты (алгоритм </w:t>
      </w:r>
      <w:r w:rsidRPr="0039662B">
        <w:rPr>
          <w:rStyle w:val="FontStyle79"/>
          <w:sz w:val="28"/>
          <w:szCs w:val="28"/>
          <w:lang w:val="en-US"/>
        </w:rPr>
        <w:t>ELF</w:t>
      </w:r>
      <w:r w:rsidRPr="0039662B">
        <w:rPr>
          <w:rStyle w:val="FontStyle79"/>
          <w:sz w:val="28"/>
          <w:szCs w:val="28"/>
        </w:rPr>
        <w:t xml:space="preserve">), что позволяет с более чем 90% специфичностью и более чем 90% чувствительностью подтверждать наличие </w:t>
      </w:r>
      <w:proofErr w:type="gramStart"/>
      <w:r w:rsidRPr="0039662B">
        <w:rPr>
          <w:rStyle w:val="FontStyle79"/>
          <w:sz w:val="28"/>
          <w:szCs w:val="28"/>
        </w:rPr>
        <w:t>выраженного</w:t>
      </w:r>
      <w:proofErr w:type="gramEnd"/>
      <w:r w:rsidRPr="0039662B">
        <w:rPr>
          <w:rStyle w:val="FontStyle79"/>
          <w:sz w:val="28"/>
          <w:szCs w:val="28"/>
        </w:rPr>
        <w:t xml:space="preserve"> ФП [</w:t>
      </w:r>
      <w:r w:rsidR="007F3B3A">
        <w:rPr>
          <w:rStyle w:val="FontStyle79"/>
          <w:sz w:val="28"/>
          <w:szCs w:val="28"/>
        </w:rPr>
        <w:t>233</w:t>
      </w:r>
      <w:r w:rsidRPr="0039662B">
        <w:rPr>
          <w:rStyle w:val="FontStyle79"/>
          <w:sz w:val="28"/>
          <w:szCs w:val="28"/>
        </w:rPr>
        <w:t>]. Комбинация гиалу</w:t>
      </w:r>
      <w:r w:rsidRPr="0039662B">
        <w:rPr>
          <w:rStyle w:val="FontStyle79"/>
          <w:sz w:val="28"/>
          <w:szCs w:val="28"/>
        </w:rPr>
        <w:softHyphen/>
        <w:t>роновой кислоты, ТИМП-1 и непрямого маркера ФП р</w:t>
      </w:r>
      <w:r w:rsidRPr="0039662B">
        <w:rPr>
          <w:rStyle w:val="FontStyle79"/>
          <w:sz w:val="28"/>
          <w:szCs w:val="28"/>
          <w:vertAlign w:val="subscript"/>
        </w:rPr>
        <w:t>2</w:t>
      </w:r>
      <w:r w:rsidRPr="0039662B">
        <w:rPr>
          <w:rStyle w:val="FontStyle79"/>
          <w:sz w:val="28"/>
          <w:szCs w:val="28"/>
        </w:rPr>
        <w:t xml:space="preserve">-макроглобулина (диагностическая панель </w:t>
      </w:r>
      <w:r w:rsidRPr="0039662B">
        <w:rPr>
          <w:rStyle w:val="FontStyle79"/>
          <w:sz w:val="28"/>
          <w:szCs w:val="28"/>
          <w:lang w:val="en-US"/>
        </w:rPr>
        <w:t>FibroSpect</w:t>
      </w:r>
      <w:r w:rsidRPr="0039662B">
        <w:rPr>
          <w:rStyle w:val="FontStyle79"/>
          <w:sz w:val="28"/>
          <w:szCs w:val="28"/>
        </w:rPr>
        <w:t xml:space="preserve"> (</w:t>
      </w:r>
      <w:r w:rsidRPr="0039662B">
        <w:rPr>
          <w:rStyle w:val="FontStyle79"/>
          <w:sz w:val="28"/>
          <w:szCs w:val="28"/>
          <w:lang w:val="en-US"/>
        </w:rPr>
        <w:t>Prometheus</w:t>
      </w:r>
      <w:r w:rsidRPr="0039662B">
        <w:rPr>
          <w:rStyle w:val="FontStyle79"/>
          <w:sz w:val="28"/>
          <w:szCs w:val="28"/>
        </w:rPr>
        <w:t xml:space="preserve">, </w:t>
      </w:r>
      <w:r w:rsidRPr="0039662B">
        <w:rPr>
          <w:rStyle w:val="FontStyle79"/>
          <w:sz w:val="28"/>
          <w:szCs w:val="28"/>
          <w:lang w:val="en-US"/>
        </w:rPr>
        <w:t>Inc</w:t>
      </w:r>
      <w:r w:rsidRPr="0039662B">
        <w:rPr>
          <w:rStyle w:val="FontStyle79"/>
          <w:sz w:val="28"/>
          <w:szCs w:val="28"/>
        </w:rPr>
        <w:t>, США)) позволяет четко разграничивать минимальный фиброз (</w:t>
      </w:r>
      <w:r w:rsidRPr="0039662B">
        <w:rPr>
          <w:rStyle w:val="FontStyle79"/>
          <w:sz w:val="28"/>
          <w:szCs w:val="28"/>
          <w:lang w:val="en-US"/>
        </w:rPr>
        <w:t>F</w:t>
      </w:r>
      <w:r w:rsidRPr="0039662B">
        <w:rPr>
          <w:rStyle w:val="FontStyle79"/>
          <w:sz w:val="28"/>
          <w:szCs w:val="28"/>
        </w:rPr>
        <w:t>0-</w:t>
      </w:r>
      <w:r w:rsidRPr="0039662B">
        <w:rPr>
          <w:rStyle w:val="FontStyle79"/>
          <w:sz w:val="28"/>
          <w:szCs w:val="28"/>
          <w:lang w:val="en-US"/>
        </w:rPr>
        <w:t>F</w:t>
      </w:r>
      <w:r w:rsidRPr="0039662B">
        <w:rPr>
          <w:rStyle w:val="FontStyle79"/>
          <w:sz w:val="28"/>
          <w:szCs w:val="28"/>
        </w:rPr>
        <w:t>1) от значимого</w:t>
      </w:r>
      <w:r w:rsidR="003A5718">
        <w:rPr>
          <w:rStyle w:val="FontStyle79"/>
          <w:sz w:val="28"/>
          <w:szCs w:val="28"/>
        </w:rPr>
        <w:t xml:space="preserve"> фиброза</w:t>
      </w:r>
      <w:r w:rsidRPr="0039662B">
        <w:rPr>
          <w:rStyle w:val="FontStyle79"/>
          <w:sz w:val="28"/>
          <w:szCs w:val="28"/>
        </w:rPr>
        <w:t xml:space="preserve"> (</w:t>
      </w:r>
      <w:r w:rsidRPr="0039662B">
        <w:rPr>
          <w:rStyle w:val="FontStyle79"/>
          <w:sz w:val="28"/>
          <w:szCs w:val="28"/>
          <w:lang w:val="en-US"/>
        </w:rPr>
        <w:t>F</w:t>
      </w:r>
      <w:r w:rsidRPr="0039662B">
        <w:rPr>
          <w:rStyle w:val="FontStyle79"/>
          <w:sz w:val="28"/>
          <w:szCs w:val="28"/>
        </w:rPr>
        <w:t>2-</w:t>
      </w:r>
      <w:r w:rsidRPr="0039662B">
        <w:rPr>
          <w:rStyle w:val="FontStyle79"/>
          <w:sz w:val="28"/>
          <w:szCs w:val="28"/>
          <w:lang w:val="en-US"/>
        </w:rPr>
        <w:t>F</w:t>
      </w:r>
      <w:r w:rsidRPr="0039662B">
        <w:rPr>
          <w:rStyle w:val="FontStyle79"/>
          <w:sz w:val="28"/>
          <w:szCs w:val="28"/>
        </w:rPr>
        <w:t>4) [</w:t>
      </w:r>
      <w:r w:rsidR="007F3B3A" w:rsidRPr="007F3B3A">
        <w:rPr>
          <w:rStyle w:val="FontStyle79"/>
          <w:sz w:val="28"/>
          <w:szCs w:val="28"/>
        </w:rPr>
        <w:t>221</w:t>
      </w:r>
      <w:r w:rsidRPr="0039662B">
        <w:rPr>
          <w:rStyle w:val="FontStyle79"/>
          <w:sz w:val="28"/>
          <w:szCs w:val="28"/>
        </w:rPr>
        <w:t xml:space="preserve">]. Хорошо зарекомендовал себя в диагностике ФП индекс </w:t>
      </w:r>
      <w:r w:rsidRPr="0039662B">
        <w:rPr>
          <w:rStyle w:val="FontStyle79"/>
          <w:sz w:val="28"/>
          <w:szCs w:val="28"/>
          <w:lang w:val="en-US"/>
        </w:rPr>
        <w:t>SHASTA</w:t>
      </w:r>
      <w:r w:rsidRPr="0039662B">
        <w:rPr>
          <w:rStyle w:val="FontStyle79"/>
          <w:sz w:val="28"/>
          <w:szCs w:val="28"/>
        </w:rPr>
        <w:t>, высчитываемый на основании уровней гиалуроновой кислоты и не</w:t>
      </w:r>
      <w:r w:rsidRPr="0039662B">
        <w:rPr>
          <w:rStyle w:val="FontStyle79"/>
          <w:sz w:val="28"/>
          <w:szCs w:val="28"/>
        </w:rPr>
        <w:softHyphen/>
        <w:t>прямых маркеров ФП - АСТ и альбумина</w:t>
      </w:r>
      <w:r w:rsidR="007F3B3A">
        <w:rPr>
          <w:rStyle w:val="FontStyle79"/>
          <w:sz w:val="28"/>
          <w:szCs w:val="28"/>
        </w:rPr>
        <w:t xml:space="preserve"> </w:t>
      </w:r>
      <w:r w:rsidR="00BA5DE6" w:rsidRPr="0039662B">
        <w:rPr>
          <w:rStyle w:val="FontStyle79"/>
          <w:sz w:val="28"/>
          <w:szCs w:val="28"/>
        </w:rPr>
        <w:t>[</w:t>
      </w:r>
      <w:r w:rsidR="007F3B3A" w:rsidRPr="007F3B3A">
        <w:rPr>
          <w:rFonts w:ascii="Times New Roman" w:hAnsi="Times New Roman" w:cs="Times New Roman"/>
          <w:sz w:val="28"/>
          <w:szCs w:val="28"/>
        </w:rPr>
        <w:t>185</w:t>
      </w:r>
      <w:r w:rsidR="00BA5DE6" w:rsidRPr="00625AD1">
        <w:rPr>
          <w:rStyle w:val="FontStyle79"/>
          <w:sz w:val="28"/>
          <w:szCs w:val="28"/>
        </w:rPr>
        <w:t>]</w:t>
      </w:r>
      <w:r w:rsidRPr="00625AD1">
        <w:rPr>
          <w:rStyle w:val="FontStyle79"/>
          <w:sz w:val="28"/>
          <w:szCs w:val="28"/>
        </w:rPr>
        <w:t>.</w:t>
      </w:r>
    </w:p>
    <w:p w:rsidR="00A91966" w:rsidRPr="0039662B" w:rsidRDefault="00A91966" w:rsidP="00A91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9662B">
        <w:rPr>
          <w:rStyle w:val="FontStyle79"/>
          <w:sz w:val="28"/>
          <w:szCs w:val="28"/>
        </w:rPr>
        <w:t xml:space="preserve">Прямые сывороточные маркеры ФП важны не только в выявлении и уточнении степени ФП, но и в оценке эффективности лечения. Так, динамическая оценка уровней гиалуроновой кислоты, аминотерминального пептида проколлагена </w:t>
      </w:r>
      <w:r w:rsidRPr="0039662B">
        <w:rPr>
          <w:rStyle w:val="FontStyle79"/>
          <w:sz w:val="28"/>
          <w:szCs w:val="28"/>
          <w:lang w:val="en-US"/>
        </w:rPr>
        <w:t>III</w:t>
      </w:r>
      <w:r w:rsidRPr="0039662B">
        <w:rPr>
          <w:rStyle w:val="FontStyle79"/>
          <w:sz w:val="28"/>
          <w:szCs w:val="28"/>
        </w:rPr>
        <w:t xml:space="preserve"> типа, </w:t>
      </w:r>
      <w:r w:rsidRPr="0039662B">
        <w:rPr>
          <w:rStyle w:val="FontStyle79"/>
          <w:sz w:val="28"/>
          <w:szCs w:val="28"/>
          <w:lang w:val="en-US"/>
        </w:rPr>
        <w:t>YKL</w:t>
      </w:r>
      <w:r w:rsidRPr="0039662B">
        <w:rPr>
          <w:rStyle w:val="FontStyle79"/>
          <w:sz w:val="28"/>
          <w:szCs w:val="28"/>
        </w:rPr>
        <w:t>-40 и ТИМП-1 показала достоверную корреляцию между достижением стойкого вирусологического ответа, нормализацией биохимических показателей и гисто</w:t>
      </w:r>
      <w:r w:rsidRPr="0039662B">
        <w:rPr>
          <w:rStyle w:val="FontStyle79"/>
          <w:sz w:val="28"/>
          <w:szCs w:val="28"/>
        </w:rPr>
        <w:softHyphen/>
        <w:t>логи</w:t>
      </w:r>
      <w:r w:rsidR="00C21462">
        <w:rPr>
          <w:rStyle w:val="FontStyle79"/>
          <w:sz w:val="28"/>
          <w:szCs w:val="28"/>
        </w:rPr>
        <w:t xml:space="preserve">ческими признаками активности  </w:t>
      </w:r>
      <w:r w:rsidRPr="0039662B">
        <w:rPr>
          <w:rStyle w:val="FontStyle79"/>
          <w:sz w:val="28"/>
          <w:szCs w:val="28"/>
        </w:rPr>
        <w:t>ФП при хро</w:t>
      </w:r>
      <w:r w:rsidRPr="0039662B">
        <w:rPr>
          <w:rStyle w:val="FontStyle79"/>
          <w:sz w:val="28"/>
          <w:szCs w:val="28"/>
        </w:rPr>
        <w:softHyphen/>
        <w:t>ническом гепатите</w:t>
      </w:r>
      <w:proofErr w:type="gramStart"/>
      <w:r w:rsidRPr="0039662B">
        <w:rPr>
          <w:rStyle w:val="FontStyle79"/>
          <w:sz w:val="28"/>
          <w:szCs w:val="28"/>
        </w:rPr>
        <w:t xml:space="preserve"> С</w:t>
      </w:r>
      <w:proofErr w:type="gramEnd"/>
      <w:r w:rsidRPr="0039662B">
        <w:rPr>
          <w:rStyle w:val="FontStyle79"/>
          <w:sz w:val="28"/>
          <w:szCs w:val="28"/>
        </w:rPr>
        <w:t xml:space="preserve"> [</w:t>
      </w:r>
      <w:r w:rsidR="007F3B3A">
        <w:rPr>
          <w:rStyle w:val="FontStyle79"/>
          <w:sz w:val="28"/>
          <w:szCs w:val="28"/>
        </w:rPr>
        <w:t>213</w:t>
      </w:r>
      <w:r w:rsidRPr="0039662B">
        <w:rPr>
          <w:rStyle w:val="FontStyle79"/>
          <w:sz w:val="28"/>
          <w:szCs w:val="28"/>
        </w:rPr>
        <w:t>].</w:t>
      </w:r>
    </w:p>
    <w:p w:rsidR="00A91966" w:rsidRPr="0039662B" w:rsidRDefault="00A91966" w:rsidP="00A91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inionPro-Regular" w:hAnsi="Times New Roman" w:cs="Times New Roman"/>
          <w:sz w:val="28"/>
          <w:szCs w:val="28"/>
        </w:rPr>
      </w:pPr>
      <w:r w:rsidRPr="0039662B">
        <w:rPr>
          <w:rFonts w:ascii="Times New Roman" w:eastAsia="MinionPro-Regular" w:hAnsi="Times New Roman" w:cs="Times New Roman"/>
          <w:sz w:val="28"/>
          <w:szCs w:val="28"/>
        </w:rPr>
        <w:t>В сохранении металлопротеиназ в латентной форме</w:t>
      </w:r>
      <w:r w:rsidR="00E05EB3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eastAsia="MinionPro-Regular" w:hAnsi="Times New Roman" w:cs="Times New Roman"/>
          <w:sz w:val="28"/>
          <w:szCs w:val="28"/>
        </w:rPr>
        <w:t xml:space="preserve">и предотвращении их избыточной активации существенную роль играют тканевые ингибиторы металлопротеиназ. Среди них </w:t>
      </w:r>
      <w:r w:rsidR="00810CBF">
        <w:rPr>
          <w:rFonts w:ascii="Times New Roman" w:eastAsia="MinionPro-Regular" w:hAnsi="Times New Roman" w:cs="Times New Roman"/>
          <w:sz w:val="28"/>
          <w:szCs w:val="28"/>
        </w:rPr>
        <w:t>ТИМП-1</w:t>
      </w:r>
      <w:r w:rsidRPr="0039662B">
        <w:rPr>
          <w:rFonts w:ascii="Times New Roman" w:eastAsia="MinionPro-Regular" w:hAnsi="Times New Roman" w:cs="Times New Roman"/>
          <w:sz w:val="28"/>
          <w:szCs w:val="28"/>
        </w:rPr>
        <w:t xml:space="preserve"> регулирует ферментативную активность ММП-9 </w:t>
      </w:r>
      <w:r w:rsidRPr="0039662B">
        <w:rPr>
          <w:rFonts w:ascii="Times New Roman" w:eastAsia="MinionPro-It" w:hAnsi="Times New Roman" w:cs="Times New Roman"/>
          <w:i/>
          <w:iCs/>
          <w:sz w:val="28"/>
          <w:szCs w:val="28"/>
        </w:rPr>
        <w:t>in vivo</w:t>
      </w:r>
      <w:r w:rsidRPr="0039662B">
        <w:rPr>
          <w:rFonts w:ascii="Times New Roman" w:eastAsia="MinionPro-Regular" w:hAnsi="Times New Roman" w:cs="Times New Roman"/>
          <w:sz w:val="28"/>
          <w:szCs w:val="28"/>
        </w:rPr>
        <w:t>. Для нормального протекания</w:t>
      </w:r>
      <w:r w:rsidR="00E05EB3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eastAsia="MinionPro-Regular" w:hAnsi="Times New Roman" w:cs="Times New Roman"/>
          <w:sz w:val="28"/>
          <w:szCs w:val="28"/>
        </w:rPr>
        <w:t>процессов реорганизации внеклеточного матрикса необходимо сохранение равновесия между активностью</w:t>
      </w:r>
      <w:r w:rsidR="00DA59E2">
        <w:rPr>
          <w:rFonts w:ascii="Times New Roman" w:eastAsia="MinionPro-Regular" w:hAnsi="Times New Roman" w:cs="Times New Roman"/>
          <w:sz w:val="28"/>
          <w:szCs w:val="28"/>
        </w:rPr>
        <w:t xml:space="preserve"> ММП</w:t>
      </w:r>
      <w:r w:rsidRPr="0039662B">
        <w:rPr>
          <w:rFonts w:ascii="Times New Roman" w:eastAsia="MinionPro-Regular" w:hAnsi="Times New Roman" w:cs="Times New Roman"/>
          <w:sz w:val="28"/>
          <w:szCs w:val="28"/>
        </w:rPr>
        <w:t xml:space="preserve"> и их ингибиторов [</w:t>
      </w:r>
      <w:r w:rsidR="007F3B3A" w:rsidRPr="007F3B3A">
        <w:rPr>
          <w:rFonts w:ascii="Times New Roman" w:eastAsia="MinionPro-It" w:hAnsi="Times New Roman" w:cs="Times New Roman"/>
          <w:iCs/>
          <w:sz w:val="28"/>
          <w:szCs w:val="28"/>
        </w:rPr>
        <w:t>47,</w:t>
      </w:r>
      <w:r w:rsidR="007F3B3A" w:rsidRPr="007F3B3A">
        <w:rPr>
          <w:rFonts w:ascii="Times New Roman" w:eastAsia="MinionPro-Regular" w:hAnsi="Times New Roman" w:cs="Times New Roman"/>
          <w:sz w:val="28"/>
          <w:szCs w:val="28"/>
        </w:rPr>
        <w:t>62</w:t>
      </w:r>
      <w:r w:rsidRPr="0039662B">
        <w:rPr>
          <w:rFonts w:ascii="Times New Roman" w:eastAsia="MinionPro-Regular" w:hAnsi="Times New Roman" w:cs="Times New Roman"/>
          <w:sz w:val="28"/>
          <w:szCs w:val="28"/>
        </w:rPr>
        <w:t>].</w:t>
      </w:r>
    </w:p>
    <w:p w:rsidR="00A91966" w:rsidRDefault="00A91966" w:rsidP="00BA5D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yriadPro-Regular" w:hAnsi="Times New Roman" w:cs="Times New Roman"/>
          <w:sz w:val="28"/>
          <w:szCs w:val="28"/>
        </w:rPr>
      </w:pPr>
      <w:r w:rsidRPr="0039662B">
        <w:rPr>
          <w:rFonts w:ascii="Times New Roman" w:eastAsia="MyriadPro-Bold" w:hAnsi="Times New Roman" w:cs="Times New Roman"/>
          <w:b/>
          <w:bCs/>
          <w:sz w:val="28"/>
          <w:szCs w:val="28"/>
        </w:rPr>
        <w:t>Тканевой ингибитор</w:t>
      </w:r>
      <w:r w:rsidR="00AA59C5">
        <w:rPr>
          <w:rFonts w:ascii="Times New Roman" w:eastAsia="MyriadPro-Bold" w:hAnsi="Times New Roman" w:cs="Times New Roman"/>
          <w:b/>
          <w:bCs/>
          <w:sz w:val="28"/>
          <w:szCs w:val="28"/>
        </w:rPr>
        <w:t xml:space="preserve"> </w:t>
      </w:r>
      <w:r w:rsidRPr="0039662B">
        <w:rPr>
          <w:rFonts w:ascii="Times New Roman" w:eastAsia="MyriadPro-Bold" w:hAnsi="Times New Roman" w:cs="Times New Roman"/>
          <w:b/>
          <w:bCs/>
          <w:sz w:val="28"/>
          <w:szCs w:val="28"/>
        </w:rPr>
        <w:t>металлопротеиназы-1 (</w:t>
      </w:r>
      <w:r w:rsidR="00BA5DE6" w:rsidRPr="0039662B">
        <w:rPr>
          <w:rFonts w:ascii="Times New Roman" w:eastAsia="MyriadPro-Bold" w:hAnsi="Times New Roman" w:cs="Times New Roman"/>
          <w:b/>
          <w:bCs/>
          <w:sz w:val="28"/>
          <w:szCs w:val="28"/>
        </w:rPr>
        <w:t>ТИМП</w:t>
      </w:r>
      <w:r w:rsidRPr="0039662B">
        <w:rPr>
          <w:rFonts w:ascii="Times New Roman" w:eastAsia="MyriadPro-Bold" w:hAnsi="Times New Roman" w:cs="Times New Roman"/>
          <w:b/>
          <w:bCs/>
          <w:sz w:val="28"/>
          <w:szCs w:val="28"/>
        </w:rPr>
        <w:t>-1):</w:t>
      </w:r>
      <w:r w:rsidR="00AA59C5">
        <w:rPr>
          <w:rFonts w:ascii="Times New Roman" w:eastAsia="MyriadPro-Bold" w:hAnsi="Times New Roman" w:cs="Times New Roman"/>
          <w:b/>
          <w:bCs/>
          <w:sz w:val="28"/>
          <w:szCs w:val="28"/>
        </w:rPr>
        <w:t xml:space="preserve"> </w:t>
      </w:r>
      <w:r w:rsidRPr="0039662B">
        <w:rPr>
          <w:rFonts w:ascii="Times New Roman" w:eastAsia="MyriadPro-Regular" w:hAnsi="Times New Roman" w:cs="Times New Roman"/>
          <w:sz w:val="28"/>
          <w:szCs w:val="28"/>
        </w:rPr>
        <w:t xml:space="preserve">активность </w:t>
      </w:r>
      <w:r w:rsidR="00BA5DE6" w:rsidRPr="0039662B">
        <w:rPr>
          <w:rFonts w:ascii="Times New Roman" w:eastAsia="MyriadPro-Regular" w:hAnsi="Times New Roman" w:cs="Times New Roman"/>
          <w:sz w:val="28"/>
          <w:szCs w:val="28"/>
        </w:rPr>
        <w:t>ММП</w:t>
      </w:r>
      <w:r w:rsidRPr="0039662B">
        <w:rPr>
          <w:rFonts w:ascii="Times New Roman" w:eastAsia="MyriadPro-Regular" w:hAnsi="Times New Roman" w:cs="Times New Roman"/>
          <w:sz w:val="28"/>
          <w:szCs w:val="28"/>
        </w:rPr>
        <w:t xml:space="preserve"> строго контролируется и ингибируется так называемыми </w:t>
      </w:r>
      <w:r w:rsidR="00BA5DE6" w:rsidRPr="0039662B">
        <w:rPr>
          <w:rFonts w:ascii="Times New Roman" w:eastAsia="MyriadPro-Regular" w:hAnsi="Times New Roman" w:cs="Times New Roman"/>
          <w:sz w:val="28"/>
          <w:szCs w:val="28"/>
        </w:rPr>
        <w:t>ТИМП</w:t>
      </w:r>
      <w:r w:rsidRPr="0039662B">
        <w:rPr>
          <w:rFonts w:ascii="Times New Roman" w:eastAsia="MyriadPro-Regular" w:hAnsi="Times New Roman" w:cs="Times New Roman"/>
          <w:sz w:val="28"/>
          <w:szCs w:val="28"/>
        </w:rPr>
        <w:t xml:space="preserve">, </w:t>
      </w:r>
      <w:proofErr w:type="gramStart"/>
      <w:r w:rsidRPr="0039662B">
        <w:rPr>
          <w:rFonts w:ascii="Times New Roman" w:eastAsia="MyriadPro-Regular" w:hAnsi="Times New Roman" w:cs="Times New Roman"/>
          <w:sz w:val="28"/>
          <w:szCs w:val="28"/>
        </w:rPr>
        <w:t>которые</w:t>
      </w:r>
      <w:proofErr w:type="gramEnd"/>
      <w:r w:rsidRPr="0039662B">
        <w:rPr>
          <w:rFonts w:ascii="Times New Roman" w:eastAsia="MyriadPro-Regular" w:hAnsi="Times New Roman" w:cs="Times New Roman"/>
          <w:sz w:val="28"/>
          <w:szCs w:val="28"/>
        </w:rPr>
        <w:t xml:space="preserve"> могут блокировать</w:t>
      </w:r>
      <w:r w:rsidR="00E05EB3">
        <w:rPr>
          <w:rFonts w:ascii="Times New Roman" w:eastAsia="MyriadPro-Regular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eastAsia="MyriadPro-Regular" w:hAnsi="Times New Roman" w:cs="Times New Roman"/>
          <w:sz w:val="28"/>
          <w:szCs w:val="28"/>
        </w:rPr>
        <w:t>разрушение экстрацеллюлярного матрикса. Имеются</w:t>
      </w:r>
      <w:r w:rsidR="00E05EB3">
        <w:rPr>
          <w:rFonts w:ascii="Times New Roman" w:eastAsia="MyriadPro-Regular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eastAsia="MyriadPro-Regular" w:hAnsi="Times New Roman" w:cs="Times New Roman"/>
          <w:sz w:val="28"/>
          <w:szCs w:val="28"/>
        </w:rPr>
        <w:t xml:space="preserve">четыре известных </w:t>
      </w:r>
      <w:r w:rsidR="00BA5DE6" w:rsidRPr="0039662B">
        <w:rPr>
          <w:rFonts w:ascii="Times New Roman" w:eastAsia="MyriadPro-Regular" w:hAnsi="Times New Roman" w:cs="Times New Roman"/>
          <w:sz w:val="28"/>
          <w:szCs w:val="28"/>
        </w:rPr>
        <w:t>ТИМП</w:t>
      </w:r>
      <w:r w:rsidRPr="0039662B">
        <w:rPr>
          <w:rFonts w:ascii="Times New Roman" w:eastAsia="MyriadPro-Regular" w:hAnsi="Times New Roman" w:cs="Times New Roman"/>
          <w:sz w:val="28"/>
          <w:szCs w:val="28"/>
        </w:rPr>
        <w:t xml:space="preserve">. Все </w:t>
      </w:r>
      <w:r w:rsidR="00BA5DE6" w:rsidRPr="0039662B">
        <w:rPr>
          <w:rFonts w:ascii="Times New Roman" w:eastAsia="MyriadPro-Regular" w:hAnsi="Times New Roman" w:cs="Times New Roman"/>
          <w:sz w:val="28"/>
          <w:szCs w:val="28"/>
        </w:rPr>
        <w:t>ТИМП</w:t>
      </w:r>
      <w:r w:rsidRPr="0039662B">
        <w:rPr>
          <w:rFonts w:ascii="Times New Roman" w:eastAsia="MyriadPro-Regular" w:hAnsi="Times New Roman" w:cs="Times New Roman"/>
          <w:sz w:val="28"/>
          <w:szCs w:val="28"/>
        </w:rPr>
        <w:t xml:space="preserve"> состоят из</w:t>
      </w:r>
      <w:r w:rsidR="00E05EB3">
        <w:rPr>
          <w:rFonts w:ascii="Times New Roman" w:eastAsia="MyriadPro-Regular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eastAsia="MyriadPro-Regular" w:hAnsi="Times New Roman" w:cs="Times New Roman"/>
          <w:sz w:val="28"/>
          <w:szCs w:val="28"/>
        </w:rPr>
        <w:t>двух доменов, фиксируемых шестью дисульфидными</w:t>
      </w:r>
      <w:r w:rsidR="00E05EB3">
        <w:rPr>
          <w:rFonts w:ascii="Times New Roman" w:eastAsia="MyriadPro-Regular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eastAsia="MyriadPro-Regular" w:hAnsi="Times New Roman" w:cs="Times New Roman"/>
          <w:sz w:val="28"/>
          <w:szCs w:val="28"/>
        </w:rPr>
        <w:t xml:space="preserve">связями. </w:t>
      </w:r>
    </w:p>
    <w:p w:rsidR="004A4A7E" w:rsidRDefault="004A4A7E" w:rsidP="004A4A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sz w:val="28"/>
          <w:szCs w:val="28"/>
        </w:rPr>
      </w:pPr>
    </w:p>
    <w:p w:rsidR="004A4A7E" w:rsidRPr="0039662B" w:rsidRDefault="004A4A7E" w:rsidP="004A4A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sz w:val="28"/>
          <w:szCs w:val="28"/>
        </w:rPr>
      </w:pPr>
    </w:p>
    <w:p w:rsidR="00A91966" w:rsidRPr="0039662B" w:rsidRDefault="00A91966" w:rsidP="00AA1B1C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39662B">
        <w:rPr>
          <w:rFonts w:ascii="Times New Roman" w:hAnsi="Times New Roman" w:cs="Times New Roman"/>
          <w:b/>
          <w:i/>
          <w:sz w:val="28"/>
          <w:szCs w:val="28"/>
        </w:rPr>
        <w:lastRenderedPageBreak/>
        <w:t>1.</w:t>
      </w:r>
      <w:r w:rsidR="00580CDC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39662B">
        <w:rPr>
          <w:rFonts w:ascii="Times New Roman" w:hAnsi="Times New Roman" w:cs="Times New Roman"/>
          <w:b/>
          <w:i/>
          <w:sz w:val="28"/>
          <w:szCs w:val="28"/>
        </w:rPr>
        <w:t>.3. Функция металлопротеиназ и их ин</w:t>
      </w:r>
      <w:r w:rsidR="00CA6E76">
        <w:rPr>
          <w:rFonts w:ascii="Times New Roman" w:hAnsi="Times New Roman" w:cs="Times New Roman"/>
          <w:b/>
          <w:i/>
          <w:sz w:val="28"/>
          <w:szCs w:val="28"/>
        </w:rPr>
        <w:t>гибиторов в деградации матрикса</w:t>
      </w:r>
    </w:p>
    <w:p w:rsidR="00A91966" w:rsidRPr="0039662B" w:rsidRDefault="00A91966" w:rsidP="00A919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62B">
        <w:rPr>
          <w:rFonts w:ascii="Times New Roman" w:eastAsia="Times New Roman" w:hAnsi="Times New Roman" w:cs="Times New Roman"/>
          <w:sz w:val="28"/>
          <w:szCs w:val="28"/>
        </w:rPr>
        <w:t xml:space="preserve">В деградации преформированного ВКМ, особенно его фибриллярных   белков, ключевую роль играют особые ферменты – матриксные металлопротеиназы (ММП), к которым относятся коллагеназы. Существуют и специфические тканевые </w:t>
      </w:r>
      <w:r w:rsidR="00DA21EA">
        <w:rPr>
          <w:rFonts w:ascii="Times New Roman" w:eastAsia="Times New Roman" w:hAnsi="Times New Roman" w:cs="Times New Roman"/>
          <w:sz w:val="28"/>
          <w:szCs w:val="28"/>
        </w:rPr>
        <w:t>ингибиторы ММП (</w:t>
      </w:r>
      <w:r w:rsidRPr="007F3B3A">
        <w:rPr>
          <w:rFonts w:ascii="Times New Roman" w:eastAsia="Times New Roman" w:hAnsi="Times New Roman" w:cs="Times New Roman"/>
          <w:sz w:val="28"/>
          <w:szCs w:val="28"/>
        </w:rPr>
        <w:t>ТИМП</w:t>
      </w:r>
      <w:r w:rsidR="00DA21E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F3B3A">
        <w:rPr>
          <w:rFonts w:ascii="Times New Roman" w:eastAsia="Times New Roman" w:hAnsi="Times New Roman" w:cs="Times New Roman"/>
          <w:sz w:val="28"/>
          <w:szCs w:val="28"/>
        </w:rPr>
        <w:t>, среди которых наибольшее значение имеет ТИМП-1 [</w:t>
      </w:r>
      <w:r w:rsidR="007F3B3A" w:rsidRPr="007F3B3A">
        <w:rPr>
          <w:rFonts w:ascii="Times New Roman" w:hAnsi="Times New Roman" w:cs="Times New Roman"/>
          <w:sz w:val="28"/>
          <w:szCs w:val="28"/>
        </w:rPr>
        <w:t>39,</w:t>
      </w:r>
      <w:r w:rsidR="007F3B3A" w:rsidRPr="007F3B3A">
        <w:rPr>
          <w:rFonts w:ascii="Times New Roman" w:eastAsia="Times New Roman" w:hAnsi="Times New Roman" w:cs="Times New Roman"/>
          <w:sz w:val="28"/>
          <w:szCs w:val="28"/>
        </w:rPr>
        <w:t>45,</w:t>
      </w:r>
      <w:r w:rsidR="007F3B3A" w:rsidRPr="007F3B3A">
        <w:rPr>
          <w:rFonts w:ascii="Times New Roman" w:hAnsi="Times New Roman" w:cs="Times New Roman"/>
          <w:sz w:val="28"/>
          <w:szCs w:val="28"/>
        </w:rPr>
        <w:t>144</w:t>
      </w:r>
      <w:r w:rsidRPr="007F3B3A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A91966" w:rsidRPr="0039662B" w:rsidRDefault="00A91966" w:rsidP="00A919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eastAsia="Times New Roman" w:hAnsi="Times New Roman" w:cs="Times New Roman"/>
          <w:sz w:val="28"/>
          <w:szCs w:val="28"/>
        </w:rPr>
        <w:t>Центральную роль в продукции компонентов ВКМ, матриксных протеаз и их ингибиторов в печени играют ЗК [</w:t>
      </w:r>
      <w:r w:rsidR="007F3B3A" w:rsidRPr="007F3B3A">
        <w:rPr>
          <w:rFonts w:ascii="Times New Roman" w:hAnsi="Times New Roman" w:cs="Times New Roman"/>
          <w:sz w:val="28"/>
          <w:szCs w:val="28"/>
        </w:rPr>
        <w:t>93,157,186,188</w:t>
      </w:r>
      <w:r w:rsidRPr="007F3B3A">
        <w:rPr>
          <w:rFonts w:ascii="Times New Roman" w:eastAsia="Times New Roman" w:hAnsi="Times New Roman" w:cs="Times New Roman"/>
          <w:sz w:val="28"/>
          <w:szCs w:val="28"/>
        </w:rPr>
        <w:t>].</w:t>
      </w:r>
      <w:r w:rsidRPr="00396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8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39662B">
        <w:rPr>
          <w:rFonts w:ascii="Times New Roman" w:eastAsia="Times New Roman" w:hAnsi="Times New Roman" w:cs="Times New Roman"/>
          <w:sz w:val="28"/>
          <w:szCs w:val="28"/>
        </w:rPr>
        <w:t>В разворачивании процесса фиброзирования ключевыми моментами являются активация клеток</w:t>
      </w:r>
      <w:r w:rsidR="00CA6E76" w:rsidRPr="00CA6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6E76">
        <w:rPr>
          <w:rFonts w:ascii="Times New Roman" w:eastAsia="Times New Roman" w:hAnsi="Times New Roman" w:cs="Times New Roman"/>
          <w:sz w:val="28"/>
          <w:szCs w:val="28"/>
        </w:rPr>
        <w:t>Купф</w:t>
      </w:r>
      <w:r w:rsidR="00CA6E76" w:rsidRPr="00CA6E76">
        <w:rPr>
          <w:rFonts w:ascii="Times New Roman" w:eastAsia="Times New Roman" w:hAnsi="Times New Roman" w:cs="Times New Roman"/>
          <w:sz w:val="28"/>
          <w:szCs w:val="28"/>
        </w:rPr>
        <w:t>ер</w:t>
      </w:r>
      <w:r w:rsidR="00CA6E7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9662B">
        <w:rPr>
          <w:rFonts w:ascii="Times New Roman" w:eastAsia="Times New Roman" w:hAnsi="Times New Roman" w:cs="Times New Roman"/>
          <w:sz w:val="28"/>
          <w:szCs w:val="28"/>
        </w:rPr>
        <w:t xml:space="preserve"> и эндотелия под действием местных биологически активных факторов и секреция ими молекул, паракринно воздействующих на ЗК [</w:t>
      </w:r>
      <w:r w:rsidR="007F3B3A">
        <w:rPr>
          <w:rFonts w:ascii="Times New Roman" w:eastAsia="Times New Roman" w:hAnsi="Times New Roman" w:cs="Times New Roman"/>
          <w:sz w:val="28"/>
          <w:szCs w:val="28"/>
        </w:rPr>
        <w:t>243</w:t>
      </w:r>
      <w:r w:rsidRPr="0039662B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A91966" w:rsidRPr="0039662B" w:rsidRDefault="00A91966" w:rsidP="00A91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Выделяют два ведущих варианта деградации матрикса. При</w:t>
      </w:r>
      <w:r w:rsidR="003A5718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>первом варианте разрушается</w:t>
      </w:r>
      <w:r w:rsidR="003A5718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>матрикс низкой плотности нормальной печени («патологическая</w:t>
      </w:r>
      <w:r w:rsidR="003A5718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>деградация»), которая может ухудшить состояние печени. Другой</w:t>
      </w:r>
      <w:r w:rsidR="003A5718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>вариант предполагает деградацию</w:t>
      </w:r>
      <w:r w:rsidR="003A5718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>избытка рубцовой ткани и поэтому</w:t>
      </w:r>
      <w:r w:rsidR="003A5718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>может помочь восстановлению</w:t>
      </w:r>
      <w:r w:rsidR="003A5718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>нормальной структуры пораженной печени («восстановительная</w:t>
      </w:r>
      <w:r w:rsidR="003A5718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 xml:space="preserve">деградация»). </w:t>
      </w:r>
    </w:p>
    <w:p w:rsidR="00A91966" w:rsidRPr="0039662B" w:rsidRDefault="00A91966" w:rsidP="00A91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Обширное семейство ММП (известных также как матриксины) способствует либо патологической, либо восстановительной матриксной</w:t>
      </w:r>
      <w:r w:rsidR="003A5718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 xml:space="preserve">деградации, где </w:t>
      </w:r>
      <w:r w:rsidRPr="0039662B">
        <w:rPr>
          <w:rStyle w:val="FontStyle79"/>
          <w:sz w:val="28"/>
          <w:szCs w:val="28"/>
        </w:rPr>
        <w:t>активность циркулирующих в крови металлопротеиназ и тканевых ингибиторов металлопротеиназ 1 и 2-го типов наиболее полно отражают развитие фиброзного процесса в печени [</w:t>
      </w:r>
      <w:r w:rsidR="007F3B3A" w:rsidRPr="007F3B3A">
        <w:rPr>
          <w:rStyle w:val="FontStyle79"/>
          <w:sz w:val="28"/>
          <w:szCs w:val="28"/>
        </w:rPr>
        <w:t>195</w:t>
      </w:r>
      <w:r w:rsidRPr="008A20D8">
        <w:rPr>
          <w:rStyle w:val="FontStyle79"/>
          <w:sz w:val="28"/>
          <w:szCs w:val="28"/>
        </w:rPr>
        <w:t>]</w:t>
      </w:r>
      <w:r w:rsidRPr="0039662B">
        <w:rPr>
          <w:rStyle w:val="FontStyle79"/>
          <w:sz w:val="28"/>
          <w:szCs w:val="28"/>
        </w:rPr>
        <w:t>, хотя имеются и обратные утверждения [</w:t>
      </w:r>
      <w:r w:rsidR="007F3B3A" w:rsidRPr="007F3B3A">
        <w:rPr>
          <w:rStyle w:val="FontStyle79"/>
          <w:sz w:val="28"/>
          <w:szCs w:val="28"/>
        </w:rPr>
        <w:t>196</w:t>
      </w:r>
      <w:r w:rsidRPr="0039662B">
        <w:rPr>
          <w:rStyle w:val="FontStyle79"/>
          <w:sz w:val="28"/>
          <w:szCs w:val="28"/>
        </w:rPr>
        <w:t>].</w:t>
      </w:r>
      <w:r w:rsidR="003A5718">
        <w:rPr>
          <w:rStyle w:val="FontStyle79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>ММП являются кальцийзависимыми ферментами, специализированными на деградации</w:t>
      </w:r>
      <w:r w:rsidR="00E05EB3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>коллагеновых и неколлагеновых</w:t>
      </w:r>
      <w:r w:rsidR="00E05EB3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>структур. В соответствии со специфическими свойствами выделяют</w:t>
      </w:r>
      <w:r w:rsidR="00E05EB3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>пять категорий этих ферментов:</w:t>
      </w:r>
    </w:p>
    <w:p w:rsidR="00A91966" w:rsidRPr="0039662B" w:rsidRDefault="00A91966" w:rsidP="00A91966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интерстициальные коллагеназы (ММП-1, -8, -13);</w:t>
      </w:r>
    </w:p>
    <w:p w:rsidR="00A91966" w:rsidRPr="0039662B" w:rsidRDefault="00A91966" w:rsidP="00A91966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желатиназы (ММП-2, -9);</w:t>
      </w:r>
    </w:p>
    <w:p w:rsidR="00A91966" w:rsidRPr="0039662B" w:rsidRDefault="00A91966" w:rsidP="00A91966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lastRenderedPageBreak/>
        <w:t>стромелизины (</w:t>
      </w:r>
      <w:r w:rsidR="00BA5DE6" w:rsidRPr="0039662B">
        <w:rPr>
          <w:rFonts w:ascii="Times New Roman" w:hAnsi="Times New Roman" w:cs="Times New Roman"/>
          <w:sz w:val="28"/>
          <w:szCs w:val="28"/>
        </w:rPr>
        <w:t>ММП</w:t>
      </w:r>
      <w:r w:rsidRPr="0039662B">
        <w:rPr>
          <w:rFonts w:ascii="Times New Roman" w:hAnsi="Times New Roman" w:cs="Times New Roman"/>
          <w:sz w:val="28"/>
          <w:szCs w:val="28"/>
        </w:rPr>
        <w:t>-3, -7, -10, -11);</w:t>
      </w:r>
    </w:p>
    <w:p w:rsidR="00A91966" w:rsidRPr="0039662B" w:rsidRDefault="00A91966" w:rsidP="00A91966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мембранные типы (ММП-14, -15, -16, -17, -24, -25);</w:t>
      </w:r>
    </w:p>
    <w:p w:rsidR="00A91966" w:rsidRPr="0039662B" w:rsidRDefault="00A91966" w:rsidP="00A91966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металлоэластаза (ММП-12).</w:t>
      </w:r>
    </w:p>
    <w:p w:rsidR="00BA5DE6" w:rsidRPr="0039662B" w:rsidRDefault="00A91966" w:rsidP="00A91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Регуляция металлопротеиназ</w:t>
      </w:r>
      <w:r w:rsidR="003A5718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>осуществляется на</w:t>
      </w:r>
      <w:r w:rsidR="003A5718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>разных уровнях</w:t>
      </w:r>
      <w:r w:rsidR="003A5718">
        <w:rPr>
          <w:rFonts w:ascii="Times New Roman" w:hAnsi="Times New Roman" w:cs="Times New Roman"/>
          <w:sz w:val="28"/>
          <w:szCs w:val="28"/>
        </w:rPr>
        <w:t xml:space="preserve"> </w:t>
      </w:r>
      <w:r w:rsidR="0064189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9662B">
        <w:rPr>
          <w:rFonts w:ascii="Times New Roman" w:hAnsi="Times New Roman" w:cs="Times New Roman"/>
          <w:sz w:val="28"/>
          <w:szCs w:val="28"/>
        </w:rPr>
        <w:t>с целью ограничения их активности</w:t>
      </w:r>
      <w:r w:rsidR="003A5718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>на отдельном участке во внеклеточной среде. Неактивные ММП могут</w:t>
      </w:r>
      <w:r w:rsidR="00E05EB3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>либо активироваться в результате</w:t>
      </w:r>
      <w:r w:rsidR="00E05EB3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>протеолитического расщепления,</w:t>
      </w:r>
      <w:r w:rsidR="003A5718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>либо их подавляют специфические</w:t>
      </w:r>
      <w:r w:rsidR="00E05EB3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>ингибиторы – тканевые ингибиторы</w:t>
      </w:r>
      <w:r w:rsidR="00E05EB3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>металлопротеиназ (ТИМП).</w:t>
      </w:r>
    </w:p>
    <w:p w:rsidR="00A91966" w:rsidRPr="0039662B" w:rsidRDefault="00A91966" w:rsidP="00A91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Таким образом, структура коллагеназной активности отражает</w:t>
      </w:r>
      <w:r w:rsidR="00E05EB3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>количество активированных металлопротеиназ и их ингибиторов, особенно ТИМП.</w:t>
      </w:r>
    </w:p>
    <w:p w:rsidR="00A91966" w:rsidRPr="0039662B" w:rsidRDefault="00A91966" w:rsidP="00A91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 xml:space="preserve">Важно отметить, что прогрессирующий фиброз сочетается с заметным увеличением количества ТИМП-1 и ТИМП-2, вызывающих снижение активности протеаз и поэтому способствующих накоплению матрикса. </w:t>
      </w:r>
      <w:r w:rsidR="00BA5DE6" w:rsidRPr="0039662B">
        <w:rPr>
          <w:rFonts w:ascii="Times New Roman" w:hAnsi="Times New Roman" w:cs="Times New Roman"/>
          <w:sz w:val="28"/>
          <w:szCs w:val="28"/>
        </w:rPr>
        <w:t>ЗК</w:t>
      </w:r>
      <w:r w:rsidRPr="0039662B">
        <w:rPr>
          <w:rFonts w:ascii="Times New Roman" w:hAnsi="Times New Roman" w:cs="Times New Roman"/>
          <w:sz w:val="28"/>
          <w:szCs w:val="28"/>
        </w:rPr>
        <w:t xml:space="preserve"> являются главным источником этих ингибиторов. Сохраняющаяся экспрессия ТИМП-1 считается основной причиной прогрессирования фиброза</w:t>
      </w:r>
      <w:r w:rsidR="00BA5DE6" w:rsidRPr="0039662B">
        <w:rPr>
          <w:rFonts w:ascii="Times New Roman" w:hAnsi="Times New Roman" w:cs="Times New Roman"/>
          <w:sz w:val="28"/>
          <w:szCs w:val="28"/>
        </w:rPr>
        <w:t xml:space="preserve"> [</w:t>
      </w:r>
      <w:r w:rsidR="00586821" w:rsidRPr="00586821">
        <w:rPr>
          <w:rStyle w:val="FontStyle13"/>
          <w:sz w:val="28"/>
          <w:szCs w:val="28"/>
          <w:lang w:eastAsia="en-US"/>
        </w:rPr>
        <w:t>145,146,162,167,190,218,219</w:t>
      </w:r>
      <w:r w:rsidR="004E6134" w:rsidRPr="0039662B">
        <w:rPr>
          <w:rFonts w:ascii="Times New Roman" w:hAnsi="Times New Roman" w:cs="Times New Roman"/>
          <w:sz w:val="28"/>
          <w:szCs w:val="28"/>
        </w:rPr>
        <w:t>]</w:t>
      </w:r>
      <w:r w:rsidRPr="003966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1966" w:rsidRPr="00586821" w:rsidRDefault="00A91966" w:rsidP="00A91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В исследованиях Mann и соавт. глубоко изучена транскрипциональная регуляция промотора ТИМП-1. Его активация, которая ведет к усилению экспрессии ТИМП-1, ингибированию металлопротеиназ и персистирующему фиброзу, зависит от Jun</w:t>
      </w:r>
      <w:r w:rsidR="003A5718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 xml:space="preserve">D, как и связь 30 кДа белка со специфическим элементом промотора </w:t>
      </w:r>
      <w:r w:rsidRPr="00586821">
        <w:rPr>
          <w:rFonts w:ascii="Times New Roman" w:hAnsi="Times New Roman" w:cs="Times New Roman"/>
          <w:sz w:val="28"/>
          <w:szCs w:val="28"/>
        </w:rPr>
        <w:t>UTE-1</w:t>
      </w:r>
      <w:r w:rsidR="001043E3" w:rsidRPr="00586821">
        <w:rPr>
          <w:rFonts w:ascii="Times New Roman" w:hAnsi="Times New Roman" w:cs="Times New Roman"/>
          <w:sz w:val="28"/>
          <w:szCs w:val="28"/>
        </w:rPr>
        <w:t xml:space="preserve"> [</w:t>
      </w:r>
      <w:r w:rsidR="00586821">
        <w:rPr>
          <w:rFonts w:ascii="Times New Roman" w:hAnsi="Times New Roman" w:cs="Times New Roman"/>
          <w:sz w:val="28"/>
          <w:szCs w:val="28"/>
        </w:rPr>
        <w:t>203</w:t>
      </w:r>
      <w:r w:rsidR="001043E3" w:rsidRPr="00586821">
        <w:rPr>
          <w:rFonts w:ascii="Times New Roman" w:hAnsi="Times New Roman" w:cs="Times New Roman"/>
          <w:sz w:val="28"/>
          <w:szCs w:val="28"/>
        </w:rPr>
        <w:t>]</w:t>
      </w:r>
      <w:r w:rsidRPr="00586821">
        <w:rPr>
          <w:rFonts w:ascii="Times New Roman" w:hAnsi="Times New Roman" w:cs="Times New Roman"/>
          <w:sz w:val="28"/>
          <w:szCs w:val="28"/>
        </w:rPr>
        <w:t>.</w:t>
      </w:r>
    </w:p>
    <w:p w:rsidR="00465640" w:rsidRDefault="00A91966" w:rsidP="00AA1B1C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39662B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580CDC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39662B">
        <w:rPr>
          <w:rFonts w:ascii="Times New Roman" w:hAnsi="Times New Roman" w:cs="Times New Roman"/>
          <w:b/>
          <w:i/>
          <w:sz w:val="28"/>
          <w:szCs w:val="28"/>
        </w:rPr>
        <w:t xml:space="preserve">.4. О роли металлопротеиназ и их ингибиторов в обеспечении </w:t>
      </w:r>
      <w:r w:rsidR="00CA6E76">
        <w:rPr>
          <w:rFonts w:ascii="Times New Roman" w:hAnsi="Times New Roman" w:cs="Times New Roman"/>
          <w:b/>
          <w:i/>
          <w:sz w:val="28"/>
          <w:szCs w:val="28"/>
        </w:rPr>
        <w:t>регенерации поврежденной печени</w:t>
      </w:r>
    </w:p>
    <w:p w:rsidR="00A91966" w:rsidRPr="00465640" w:rsidRDefault="00A91966" w:rsidP="004656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28"/>
          <w:sz w:val="28"/>
          <w:szCs w:val="28"/>
        </w:rPr>
      </w:pPr>
      <w:r w:rsidRPr="0039662B">
        <w:rPr>
          <w:rStyle w:val="FontStyle28"/>
          <w:sz w:val="28"/>
          <w:szCs w:val="28"/>
        </w:rPr>
        <w:t>Известно, что в регенерации нормальной и пато</w:t>
      </w:r>
      <w:r w:rsidRPr="0039662B">
        <w:rPr>
          <w:rStyle w:val="FontStyle28"/>
          <w:sz w:val="28"/>
          <w:szCs w:val="28"/>
        </w:rPr>
        <w:softHyphen/>
        <w:t>логически измененной печени принимают участие все е</w:t>
      </w:r>
      <w:r w:rsidR="00C21462">
        <w:rPr>
          <w:rStyle w:val="FontStyle28"/>
          <w:sz w:val="28"/>
          <w:szCs w:val="28"/>
        </w:rPr>
        <w:t>ё</w:t>
      </w:r>
      <w:r w:rsidRPr="0039662B">
        <w:rPr>
          <w:rStyle w:val="FontStyle28"/>
          <w:sz w:val="28"/>
          <w:szCs w:val="28"/>
        </w:rPr>
        <w:t xml:space="preserve"> структурные компоненты: гепатоциты (более 60% клеточной популяции), синусоидальные клет</w:t>
      </w:r>
      <w:r w:rsidRPr="0039662B">
        <w:rPr>
          <w:rStyle w:val="FontStyle28"/>
          <w:sz w:val="28"/>
          <w:szCs w:val="28"/>
        </w:rPr>
        <w:softHyphen/>
        <w:t>ки (около 35% всех клеток), а также клетки соеди</w:t>
      </w:r>
      <w:r w:rsidRPr="0039662B">
        <w:rPr>
          <w:rStyle w:val="FontStyle28"/>
          <w:sz w:val="28"/>
          <w:szCs w:val="28"/>
        </w:rPr>
        <w:softHyphen/>
        <w:t xml:space="preserve">нительной ткани (фибробласты, тучные клетки) и </w:t>
      </w:r>
      <w:r w:rsidR="00941FBA" w:rsidRPr="0039662B">
        <w:rPr>
          <w:rStyle w:val="FontStyle28"/>
          <w:sz w:val="28"/>
          <w:szCs w:val="28"/>
        </w:rPr>
        <w:t>ВКМ</w:t>
      </w:r>
      <w:r w:rsidRPr="0039662B">
        <w:rPr>
          <w:rStyle w:val="FontStyle28"/>
          <w:sz w:val="28"/>
          <w:szCs w:val="28"/>
        </w:rPr>
        <w:t>, на долю кото</w:t>
      </w:r>
      <w:r w:rsidRPr="0039662B">
        <w:rPr>
          <w:rStyle w:val="FontStyle28"/>
          <w:sz w:val="28"/>
          <w:szCs w:val="28"/>
        </w:rPr>
        <w:softHyphen/>
        <w:t>рых приходится остальная часть массы этого органа (1-5%)</w:t>
      </w:r>
      <w:r w:rsidR="00586821">
        <w:rPr>
          <w:rStyle w:val="FontStyle28"/>
          <w:sz w:val="28"/>
          <w:szCs w:val="28"/>
        </w:rPr>
        <w:t xml:space="preserve"> </w:t>
      </w:r>
      <w:r w:rsidRPr="0039662B">
        <w:rPr>
          <w:rStyle w:val="FontStyle28"/>
          <w:sz w:val="28"/>
          <w:szCs w:val="28"/>
        </w:rPr>
        <w:t>[</w:t>
      </w:r>
      <w:r w:rsidR="00586821" w:rsidRPr="00586821">
        <w:rPr>
          <w:rStyle w:val="FontStyle28"/>
          <w:sz w:val="28"/>
          <w:szCs w:val="28"/>
        </w:rPr>
        <w:t>26</w:t>
      </w:r>
      <w:r w:rsidRPr="008A20D8">
        <w:rPr>
          <w:rStyle w:val="FontStyle28"/>
          <w:sz w:val="28"/>
          <w:szCs w:val="28"/>
        </w:rPr>
        <w:t>]</w:t>
      </w:r>
      <w:r w:rsidRPr="0039662B">
        <w:rPr>
          <w:rStyle w:val="FontStyle28"/>
          <w:sz w:val="28"/>
          <w:szCs w:val="28"/>
        </w:rPr>
        <w:t>.</w:t>
      </w:r>
    </w:p>
    <w:p w:rsidR="00A91966" w:rsidRPr="0039662B" w:rsidRDefault="00A91966" w:rsidP="00A91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28"/>
          <w:sz w:val="28"/>
          <w:szCs w:val="28"/>
        </w:rPr>
      </w:pPr>
      <w:proofErr w:type="gramStart"/>
      <w:r w:rsidRPr="0039662B">
        <w:rPr>
          <w:rStyle w:val="FontStyle28"/>
          <w:sz w:val="28"/>
          <w:szCs w:val="28"/>
        </w:rPr>
        <w:lastRenderedPageBreak/>
        <w:t>Синусоидальные клетки (СК) представлены 4 основными разновидностями клеток, имеющих мезенхимальное происхождение: клетки Купфера (КК) или фиксированные макрофаги, которые со</w:t>
      </w:r>
      <w:r w:rsidRPr="0039662B">
        <w:rPr>
          <w:rStyle w:val="FontStyle28"/>
          <w:sz w:val="28"/>
          <w:szCs w:val="28"/>
        </w:rPr>
        <w:softHyphen/>
        <w:t>ставляют 20-25% от всей популяции синусоидаль</w:t>
      </w:r>
      <w:r w:rsidRPr="0039662B">
        <w:rPr>
          <w:rStyle w:val="FontStyle28"/>
          <w:sz w:val="28"/>
          <w:szCs w:val="28"/>
        </w:rPr>
        <w:softHyphen/>
        <w:t>ных клеток; эндотелиоциты, которые составляют 50-60% и выстилают печеночные синусоиды; перисинусоидальные клетки - клетки Ито (звездча</w:t>
      </w:r>
      <w:r w:rsidRPr="0039662B">
        <w:rPr>
          <w:rStyle w:val="FontStyle28"/>
          <w:sz w:val="28"/>
          <w:szCs w:val="28"/>
        </w:rPr>
        <w:softHyphen/>
        <w:t>тые клетки), которые являются предшественниками фибробластов, располагаются в пространстве Диссе и на их долю приходится 5-15% [</w:t>
      </w:r>
      <w:r w:rsidR="00586821" w:rsidRPr="00586821">
        <w:rPr>
          <w:rStyle w:val="FontStyle28"/>
          <w:sz w:val="28"/>
          <w:szCs w:val="28"/>
        </w:rPr>
        <w:t>150</w:t>
      </w:r>
      <w:r w:rsidRPr="0039662B">
        <w:rPr>
          <w:rStyle w:val="FontStyle28"/>
          <w:sz w:val="28"/>
          <w:szCs w:val="28"/>
        </w:rPr>
        <w:t xml:space="preserve">] всех СК. </w:t>
      </w:r>
      <w:proofErr w:type="gramEnd"/>
    </w:p>
    <w:p w:rsidR="00A91966" w:rsidRPr="0039662B" w:rsidRDefault="00A91966" w:rsidP="00A91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350"/>
          <w:sz w:val="28"/>
          <w:szCs w:val="28"/>
        </w:rPr>
      </w:pPr>
      <w:r w:rsidRPr="0039662B">
        <w:rPr>
          <w:rStyle w:val="FontStyle28"/>
          <w:sz w:val="28"/>
          <w:szCs w:val="28"/>
        </w:rPr>
        <w:t xml:space="preserve">Было показано, что </w:t>
      </w:r>
      <w:r w:rsidR="00CA6E76">
        <w:rPr>
          <w:rStyle w:val="FontStyle28"/>
          <w:sz w:val="28"/>
          <w:szCs w:val="28"/>
        </w:rPr>
        <w:t>КК</w:t>
      </w:r>
      <w:r w:rsidR="00E05EB3">
        <w:rPr>
          <w:rStyle w:val="FontStyle28"/>
          <w:sz w:val="28"/>
          <w:szCs w:val="28"/>
        </w:rPr>
        <w:t xml:space="preserve"> </w:t>
      </w:r>
      <w:r w:rsidRPr="0039662B">
        <w:rPr>
          <w:rStyle w:val="FontStyle28"/>
          <w:sz w:val="28"/>
          <w:szCs w:val="28"/>
        </w:rPr>
        <w:t>поддерживают адекват</w:t>
      </w:r>
      <w:r w:rsidRPr="0039662B">
        <w:rPr>
          <w:rStyle w:val="FontStyle28"/>
          <w:sz w:val="28"/>
          <w:szCs w:val="28"/>
        </w:rPr>
        <w:softHyphen/>
        <w:t>ное микроокружение для гепатоцитов</w:t>
      </w:r>
      <w:r w:rsidR="00E05EB3">
        <w:rPr>
          <w:rStyle w:val="FontStyle28"/>
          <w:sz w:val="28"/>
          <w:szCs w:val="28"/>
        </w:rPr>
        <w:t xml:space="preserve"> </w:t>
      </w:r>
      <w:r w:rsidRPr="0039662B">
        <w:rPr>
          <w:rStyle w:val="FontStyle28"/>
          <w:sz w:val="28"/>
          <w:szCs w:val="28"/>
        </w:rPr>
        <w:t>за счет ран</w:t>
      </w:r>
      <w:r w:rsidRPr="0039662B">
        <w:rPr>
          <w:rStyle w:val="FontStyle28"/>
          <w:sz w:val="28"/>
          <w:szCs w:val="28"/>
        </w:rPr>
        <w:softHyphen/>
        <w:t xml:space="preserve">ней активации в них лизосомальных гидролаз, а также активации рецептора </w:t>
      </w:r>
      <w:r w:rsidRPr="0039662B">
        <w:rPr>
          <w:rStyle w:val="FontStyle28"/>
          <w:sz w:val="28"/>
          <w:szCs w:val="28"/>
          <w:lang w:val="en-US"/>
        </w:rPr>
        <w:t>N</w:t>
      </w:r>
      <w:r w:rsidRPr="0039662B">
        <w:rPr>
          <w:rStyle w:val="FontStyle28"/>
          <w:sz w:val="28"/>
          <w:szCs w:val="28"/>
        </w:rPr>
        <w:t xml:space="preserve">-ацетилгликозамина, маннозы и галактозы, который, как полагают, может </w:t>
      </w:r>
      <w:proofErr w:type="gramStart"/>
      <w:r w:rsidRPr="0039662B">
        <w:rPr>
          <w:rStyle w:val="FontStyle28"/>
          <w:sz w:val="28"/>
          <w:szCs w:val="28"/>
        </w:rPr>
        <w:t>выполнять роль</w:t>
      </w:r>
      <w:proofErr w:type="gramEnd"/>
      <w:r w:rsidRPr="0039662B">
        <w:rPr>
          <w:rStyle w:val="FontStyle28"/>
          <w:sz w:val="28"/>
          <w:szCs w:val="28"/>
        </w:rPr>
        <w:t xml:space="preserve"> посредника в пиноцитозе некото</w:t>
      </w:r>
      <w:r w:rsidRPr="0039662B">
        <w:rPr>
          <w:rStyle w:val="FontStyle28"/>
          <w:sz w:val="28"/>
          <w:szCs w:val="28"/>
        </w:rPr>
        <w:softHyphen/>
        <w:t xml:space="preserve">рых гликопротеинов </w:t>
      </w:r>
      <w:r w:rsidR="00941FBA" w:rsidRPr="0039662B">
        <w:rPr>
          <w:rStyle w:val="FontStyle28"/>
          <w:sz w:val="28"/>
          <w:szCs w:val="28"/>
        </w:rPr>
        <w:t>ВКМ</w:t>
      </w:r>
      <w:r w:rsidRPr="0039662B">
        <w:rPr>
          <w:rStyle w:val="FontStyle28"/>
          <w:sz w:val="28"/>
          <w:szCs w:val="28"/>
        </w:rPr>
        <w:t>; показано также, что КК локально секретируют коллагеназу 4-го типа, а так</w:t>
      </w:r>
      <w:r w:rsidRPr="0039662B">
        <w:rPr>
          <w:rStyle w:val="FontStyle28"/>
          <w:sz w:val="28"/>
          <w:szCs w:val="28"/>
        </w:rPr>
        <w:softHyphen/>
        <w:t>же други</w:t>
      </w:r>
      <w:r w:rsidR="00787368">
        <w:rPr>
          <w:rStyle w:val="FontStyle28"/>
          <w:sz w:val="28"/>
          <w:szCs w:val="28"/>
        </w:rPr>
        <w:t>е ММП</w:t>
      </w:r>
      <w:r w:rsidRPr="0039662B">
        <w:rPr>
          <w:rStyle w:val="FontStyle28"/>
          <w:sz w:val="28"/>
          <w:szCs w:val="28"/>
        </w:rPr>
        <w:t xml:space="preserve">: ММП-1, ММП-13, желатиназы и стромолизин, </w:t>
      </w:r>
      <w:proofErr w:type="gramStart"/>
      <w:r w:rsidRPr="0039662B">
        <w:rPr>
          <w:rStyle w:val="FontStyle28"/>
          <w:sz w:val="28"/>
          <w:szCs w:val="28"/>
        </w:rPr>
        <w:t>участвуя</w:t>
      </w:r>
      <w:proofErr w:type="gramEnd"/>
      <w:r w:rsidRPr="0039662B">
        <w:rPr>
          <w:rStyle w:val="FontStyle28"/>
          <w:sz w:val="28"/>
          <w:szCs w:val="28"/>
        </w:rPr>
        <w:t xml:space="preserve"> таким образом в ремоделировании </w:t>
      </w:r>
      <w:r w:rsidR="00941FBA" w:rsidRPr="0039662B">
        <w:rPr>
          <w:rStyle w:val="FontStyle28"/>
          <w:sz w:val="28"/>
          <w:szCs w:val="28"/>
        </w:rPr>
        <w:t>ВКМ</w:t>
      </w:r>
      <w:r w:rsidRPr="0039662B">
        <w:rPr>
          <w:rStyle w:val="FontStyle28"/>
          <w:sz w:val="28"/>
          <w:szCs w:val="28"/>
        </w:rPr>
        <w:t xml:space="preserve"> и микроокружения гепатоцитов при восстановитель</w:t>
      </w:r>
      <w:r w:rsidRPr="0039662B">
        <w:rPr>
          <w:rStyle w:val="FontStyle28"/>
          <w:sz w:val="28"/>
          <w:szCs w:val="28"/>
        </w:rPr>
        <w:softHyphen/>
        <w:t>ной регенерации печени [</w:t>
      </w:r>
      <w:r w:rsidR="00586821" w:rsidRPr="00586821">
        <w:rPr>
          <w:rStyle w:val="FontStyle28"/>
          <w:sz w:val="28"/>
          <w:szCs w:val="28"/>
        </w:rPr>
        <w:t>159</w:t>
      </w:r>
      <w:r w:rsidRPr="0039662B">
        <w:rPr>
          <w:rStyle w:val="FontStyle28"/>
          <w:sz w:val="28"/>
          <w:szCs w:val="28"/>
        </w:rPr>
        <w:t>].</w:t>
      </w:r>
      <w:r w:rsidR="008355FE">
        <w:rPr>
          <w:rStyle w:val="FontStyle28"/>
          <w:sz w:val="28"/>
          <w:szCs w:val="28"/>
        </w:rPr>
        <w:t xml:space="preserve"> </w:t>
      </w:r>
      <w:r w:rsidRPr="0039662B">
        <w:rPr>
          <w:rStyle w:val="FontStyle350"/>
          <w:sz w:val="28"/>
          <w:szCs w:val="28"/>
        </w:rPr>
        <w:t>Механизм этих изменений, вероятнее всего, связан с повышен</w:t>
      </w:r>
      <w:r w:rsidRPr="0039662B">
        <w:rPr>
          <w:rStyle w:val="FontStyle350"/>
          <w:sz w:val="28"/>
          <w:szCs w:val="28"/>
        </w:rPr>
        <w:softHyphen/>
        <w:t xml:space="preserve">ной экспрессией генов </w:t>
      </w:r>
      <w:r w:rsidR="00787368">
        <w:rPr>
          <w:rStyle w:val="FontStyle350"/>
          <w:sz w:val="28"/>
          <w:szCs w:val="28"/>
        </w:rPr>
        <w:t>ММП</w:t>
      </w:r>
      <w:r w:rsidRPr="0039662B">
        <w:rPr>
          <w:rStyle w:val="FontStyle350"/>
          <w:sz w:val="28"/>
          <w:szCs w:val="28"/>
        </w:rPr>
        <w:t xml:space="preserve"> и блокированием экспрес</w:t>
      </w:r>
      <w:r w:rsidRPr="0039662B">
        <w:rPr>
          <w:rStyle w:val="FontStyle350"/>
          <w:sz w:val="28"/>
          <w:szCs w:val="28"/>
        </w:rPr>
        <w:softHyphen/>
        <w:t>сии генов, ответственных за синтез их ингибиторов. Результатом этого яв</w:t>
      </w:r>
      <w:r w:rsidRPr="0039662B">
        <w:rPr>
          <w:rStyle w:val="FontStyle350"/>
          <w:sz w:val="28"/>
          <w:szCs w:val="28"/>
        </w:rPr>
        <w:softHyphen/>
        <w:t xml:space="preserve">ляется преобладание активности систем деградации </w:t>
      </w:r>
      <w:r w:rsidR="00941FBA" w:rsidRPr="0039662B">
        <w:rPr>
          <w:rStyle w:val="FontStyle350"/>
          <w:sz w:val="28"/>
          <w:szCs w:val="28"/>
        </w:rPr>
        <w:t>ВКМ</w:t>
      </w:r>
      <w:r w:rsidR="008355FE">
        <w:rPr>
          <w:rStyle w:val="FontStyle350"/>
          <w:sz w:val="28"/>
          <w:szCs w:val="28"/>
        </w:rPr>
        <w:t xml:space="preserve">. В эксперименте при использовании </w:t>
      </w:r>
      <w:r w:rsidRPr="0039662B">
        <w:rPr>
          <w:rStyle w:val="FontStyle350"/>
          <w:sz w:val="28"/>
          <w:szCs w:val="28"/>
        </w:rPr>
        <w:t xml:space="preserve"> метода гибридизации </w:t>
      </w:r>
      <w:r w:rsidRPr="0039662B">
        <w:rPr>
          <w:rStyle w:val="FontStyle350"/>
          <w:sz w:val="28"/>
          <w:szCs w:val="28"/>
          <w:lang w:val="en-US"/>
        </w:rPr>
        <w:t>in</w:t>
      </w:r>
      <w:r w:rsidR="008355FE">
        <w:rPr>
          <w:rStyle w:val="FontStyle350"/>
          <w:sz w:val="28"/>
          <w:szCs w:val="28"/>
        </w:rPr>
        <w:t xml:space="preserve"> </w:t>
      </w:r>
      <w:r w:rsidRPr="0039662B">
        <w:rPr>
          <w:rStyle w:val="FontStyle350"/>
          <w:sz w:val="28"/>
          <w:szCs w:val="28"/>
          <w:lang w:val="en-US"/>
        </w:rPr>
        <w:t>situ</w:t>
      </w:r>
      <w:r w:rsidRPr="0039662B">
        <w:rPr>
          <w:rStyle w:val="FontStyle350"/>
          <w:sz w:val="28"/>
          <w:szCs w:val="28"/>
        </w:rPr>
        <w:t xml:space="preserve"> бы</w:t>
      </w:r>
      <w:r w:rsidRPr="0039662B">
        <w:rPr>
          <w:rStyle w:val="FontStyle350"/>
          <w:sz w:val="28"/>
          <w:szCs w:val="28"/>
        </w:rPr>
        <w:softHyphen/>
        <w:t>ли получены высокие концентрации мРНК ММП-13, подтвердившие данное предположение [</w:t>
      </w:r>
      <w:r w:rsidR="00586821" w:rsidRPr="00586821">
        <w:rPr>
          <w:rStyle w:val="FontStyle350"/>
          <w:sz w:val="28"/>
          <w:szCs w:val="28"/>
        </w:rPr>
        <w:t>74,86,111,114,127,162,176,198</w:t>
      </w:r>
      <w:r w:rsidRPr="0039662B">
        <w:rPr>
          <w:rStyle w:val="FontStyle350"/>
          <w:sz w:val="28"/>
          <w:szCs w:val="28"/>
        </w:rPr>
        <w:t>]. Также отмечено повышение уровня ММП-2 и снижение уровня е</w:t>
      </w:r>
      <w:r w:rsidR="00C21462">
        <w:rPr>
          <w:rStyle w:val="FontStyle350"/>
          <w:sz w:val="28"/>
          <w:szCs w:val="28"/>
        </w:rPr>
        <w:t>ё</w:t>
      </w:r>
      <w:r w:rsidRPr="0039662B">
        <w:rPr>
          <w:rStyle w:val="FontStyle350"/>
          <w:sz w:val="28"/>
          <w:szCs w:val="28"/>
        </w:rPr>
        <w:t xml:space="preserve"> ингибитора (ТИМП-2) [</w:t>
      </w:r>
      <w:r w:rsidR="00586821" w:rsidRPr="00586821">
        <w:rPr>
          <w:rStyle w:val="FontStyle350"/>
          <w:sz w:val="28"/>
          <w:szCs w:val="28"/>
        </w:rPr>
        <w:t>208,247,255</w:t>
      </w:r>
      <w:r w:rsidRPr="0039662B">
        <w:rPr>
          <w:rStyle w:val="FontStyle350"/>
          <w:sz w:val="28"/>
          <w:szCs w:val="28"/>
        </w:rPr>
        <w:t xml:space="preserve">]. </w:t>
      </w:r>
    </w:p>
    <w:p w:rsidR="00A91966" w:rsidRPr="0039662B" w:rsidRDefault="00A91966" w:rsidP="00A91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28"/>
          <w:sz w:val="28"/>
          <w:szCs w:val="28"/>
        </w:rPr>
      </w:pPr>
      <w:r w:rsidRPr="0039662B">
        <w:rPr>
          <w:rStyle w:val="FontStyle350"/>
          <w:sz w:val="28"/>
          <w:szCs w:val="28"/>
        </w:rPr>
        <w:t xml:space="preserve">Таким образом, после начала абстиненции функциональная активность звездчатых клеток переключается от процессов синтеза компонентов </w:t>
      </w:r>
      <w:r w:rsidR="00941FBA" w:rsidRPr="0039662B">
        <w:rPr>
          <w:rStyle w:val="FontStyle350"/>
          <w:sz w:val="28"/>
          <w:szCs w:val="28"/>
        </w:rPr>
        <w:t>ВКМ</w:t>
      </w:r>
      <w:r w:rsidRPr="0039662B">
        <w:rPr>
          <w:rStyle w:val="FontStyle350"/>
          <w:sz w:val="28"/>
          <w:szCs w:val="28"/>
        </w:rPr>
        <w:t xml:space="preserve"> и блокирования процессов деградации к значительному уве</w:t>
      </w:r>
      <w:r w:rsidRPr="0039662B">
        <w:rPr>
          <w:rStyle w:val="FontStyle350"/>
          <w:sz w:val="28"/>
          <w:szCs w:val="28"/>
        </w:rPr>
        <w:softHyphen/>
        <w:t>личению активности деградации последнего.</w:t>
      </w:r>
    </w:p>
    <w:p w:rsidR="00A91966" w:rsidRPr="0039662B" w:rsidRDefault="00A91966" w:rsidP="00A91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28"/>
          <w:sz w:val="28"/>
          <w:szCs w:val="28"/>
        </w:rPr>
      </w:pPr>
      <w:r w:rsidRPr="0039662B">
        <w:rPr>
          <w:rStyle w:val="FontStyle28"/>
          <w:sz w:val="28"/>
          <w:szCs w:val="28"/>
        </w:rPr>
        <w:t>В свою очередь клетки Ито</w:t>
      </w:r>
      <w:r w:rsidR="008355FE">
        <w:rPr>
          <w:rStyle w:val="FontStyle28"/>
          <w:sz w:val="28"/>
          <w:szCs w:val="28"/>
        </w:rPr>
        <w:t xml:space="preserve"> </w:t>
      </w:r>
      <w:r w:rsidRPr="0039662B">
        <w:rPr>
          <w:rStyle w:val="FontStyle28"/>
          <w:sz w:val="28"/>
          <w:szCs w:val="28"/>
        </w:rPr>
        <w:t xml:space="preserve">участвуют в процессах обновления и ремоделирования </w:t>
      </w:r>
      <w:r w:rsidR="001043E3" w:rsidRPr="0039662B">
        <w:rPr>
          <w:rStyle w:val="FontStyle28"/>
          <w:sz w:val="28"/>
          <w:szCs w:val="28"/>
        </w:rPr>
        <w:t>ВКМ</w:t>
      </w:r>
      <w:r w:rsidRPr="0039662B">
        <w:rPr>
          <w:rStyle w:val="FontStyle28"/>
          <w:sz w:val="28"/>
          <w:szCs w:val="28"/>
        </w:rPr>
        <w:t xml:space="preserve"> не только путем синтеза матриксных белков, но и пу</w:t>
      </w:r>
      <w:r w:rsidRPr="0039662B">
        <w:rPr>
          <w:rStyle w:val="FontStyle28"/>
          <w:sz w:val="28"/>
          <w:szCs w:val="28"/>
        </w:rPr>
        <w:softHyphen/>
      </w:r>
      <w:r w:rsidRPr="0039662B">
        <w:rPr>
          <w:rStyle w:val="FontStyle28"/>
          <w:sz w:val="28"/>
          <w:szCs w:val="28"/>
        </w:rPr>
        <w:lastRenderedPageBreak/>
        <w:t xml:space="preserve">тем синтеза и секреции </w:t>
      </w:r>
      <w:r w:rsidR="00787368">
        <w:rPr>
          <w:rStyle w:val="FontStyle28"/>
          <w:sz w:val="28"/>
          <w:szCs w:val="28"/>
        </w:rPr>
        <w:t>ММП</w:t>
      </w:r>
      <w:r w:rsidRPr="0039662B">
        <w:rPr>
          <w:rStyle w:val="FontStyle28"/>
          <w:sz w:val="28"/>
          <w:szCs w:val="28"/>
        </w:rPr>
        <w:t xml:space="preserve"> (коллагеназ), желатиназ, стромолизинов и их ингибиторов [</w:t>
      </w:r>
      <w:r w:rsidR="00586821" w:rsidRPr="00586821">
        <w:rPr>
          <w:rStyle w:val="FontStyle28"/>
          <w:sz w:val="28"/>
          <w:szCs w:val="28"/>
        </w:rPr>
        <w:t>80</w:t>
      </w:r>
      <w:r w:rsidRPr="0039662B">
        <w:rPr>
          <w:rStyle w:val="FontStyle28"/>
          <w:sz w:val="28"/>
          <w:szCs w:val="28"/>
        </w:rPr>
        <w:t xml:space="preserve">], которые регулируют в </w:t>
      </w:r>
      <w:r w:rsidR="00941FBA" w:rsidRPr="0039662B">
        <w:rPr>
          <w:rStyle w:val="FontStyle28"/>
          <w:sz w:val="28"/>
          <w:szCs w:val="28"/>
        </w:rPr>
        <w:t>ВКМ</w:t>
      </w:r>
      <w:r w:rsidRPr="0039662B">
        <w:rPr>
          <w:rStyle w:val="FontStyle28"/>
          <w:sz w:val="28"/>
          <w:szCs w:val="28"/>
        </w:rPr>
        <w:t xml:space="preserve"> ба</w:t>
      </w:r>
      <w:r w:rsidRPr="0039662B">
        <w:rPr>
          <w:rStyle w:val="FontStyle28"/>
          <w:sz w:val="28"/>
          <w:szCs w:val="28"/>
        </w:rPr>
        <w:softHyphen/>
        <w:t>ланс структурных белков за счет регуляции выра</w:t>
      </w:r>
      <w:r w:rsidRPr="0039662B">
        <w:rPr>
          <w:rStyle w:val="FontStyle28"/>
          <w:sz w:val="28"/>
          <w:szCs w:val="28"/>
        </w:rPr>
        <w:softHyphen/>
        <w:t>женности гидролиза (деградации) основ</w:t>
      </w:r>
      <w:r w:rsidR="001043E3" w:rsidRPr="0039662B">
        <w:rPr>
          <w:rStyle w:val="FontStyle28"/>
          <w:sz w:val="28"/>
          <w:szCs w:val="28"/>
        </w:rPr>
        <w:t>ных белков матрикса. ММП и ТИМП</w:t>
      </w:r>
      <w:r w:rsidRPr="0039662B">
        <w:rPr>
          <w:rStyle w:val="FontStyle28"/>
          <w:sz w:val="28"/>
          <w:szCs w:val="28"/>
        </w:rPr>
        <w:t xml:space="preserve"> входят в семейство цинкозависимых ферментов [</w:t>
      </w:r>
      <w:r w:rsidR="00586821" w:rsidRPr="00586821">
        <w:rPr>
          <w:rStyle w:val="FontStyle28"/>
          <w:sz w:val="28"/>
          <w:szCs w:val="28"/>
        </w:rPr>
        <w:t>78</w:t>
      </w:r>
      <w:r w:rsidR="00787368">
        <w:rPr>
          <w:rStyle w:val="FontStyle28"/>
          <w:sz w:val="28"/>
          <w:szCs w:val="28"/>
        </w:rPr>
        <w:t xml:space="preserve">]. ММП синтезируются в клетках </w:t>
      </w:r>
      <w:r w:rsidRPr="0039662B">
        <w:rPr>
          <w:rStyle w:val="FontStyle28"/>
          <w:sz w:val="28"/>
          <w:szCs w:val="28"/>
        </w:rPr>
        <w:t>И</w:t>
      </w:r>
      <w:r w:rsidR="00787368">
        <w:rPr>
          <w:rStyle w:val="FontStyle28"/>
          <w:sz w:val="28"/>
          <w:szCs w:val="28"/>
        </w:rPr>
        <w:t>то</w:t>
      </w:r>
      <w:r w:rsidRPr="0039662B">
        <w:rPr>
          <w:rStyle w:val="FontStyle28"/>
          <w:sz w:val="28"/>
          <w:szCs w:val="28"/>
        </w:rPr>
        <w:t xml:space="preserve"> в виде неактивных про</w:t>
      </w:r>
      <w:r w:rsidRPr="0039662B">
        <w:rPr>
          <w:rStyle w:val="FontStyle28"/>
          <w:sz w:val="28"/>
          <w:szCs w:val="28"/>
        </w:rPr>
        <w:softHyphen/>
        <w:t xml:space="preserve">ферментов, которые активируются при отщеплении пропептида, но ингибируются при взаимодействии </w:t>
      </w:r>
      <w:proofErr w:type="gramStart"/>
      <w:r w:rsidRPr="0039662B">
        <w:rPr>
          <w:rStyle w:val="FontStyle28"/>
          <w:sz w:val="28"/>
          <w:szCs w:val="28"/>
        </w:rPr>
        <w:t>с</w:t>
      </w:r>
      <w:proofErr w:type="gramEnd"/>
      <w:r w:rsidRPr="0039662B">
        <w:rPr>
          <w:rStyle w:val="FontStyle28"/>
          <w:sz w:val="28"/>
          <w:szCs w:val="28"/>
        </w:rPr>
        <w:t xml:space="preserve"> эндогенными ТИМП-1 и ТИМП-2. К</w:t>
      </w:r>
      <w:r w:rsidR="001043E3" w:rsidRPr="0039662B">
        <w:rPr>
          <w:rStyle w:val="FontStyle28"/>
          <w:sz w:val="28"/>
          <w:szCs w:val="28"/>
        </w:rPr>
        <w:t>летки Ито</w:t>
      </w:r>
      <w:r w:rsidR="006E3C10">
        <w:rPr>
          <w:rStyle w:val="FontStyle28"/>
          <w:sz w:val="28"/>
          <w:szCs w:val="28"/>
        </w:rPr>
        <w:t xml:space="preserve"> продуци</w:t>
      </w:r>
      <w:r w:rsidRPr="0039662B">
        <w:rPr>
          <w:rStyle w:val="FontStyle28"/>
          <w:sz w:val="28"/>
          <w:szCs w:val="28"/>
        </w:rPr>
        <w:t>руют 4 типа ММП мембранного типа, которые ак</w:t>
      </w:r>
      <w:r w:rsidRPr="0039662B">
        <w:rPr>
          <w:rStyle w:val="FontStyle28"/>
          <w:sz w:val="28"/>
          <w:szCs w:val="28"/>
        </w:rPr>
        <w:softHyphen/>
        <w:t xml:space="preserve">тивируются под </w:t>
      </w:r>
      <w:r w:rsidRPr="00A12328">
        <w:rPr>
          <w:rStyle w:val="FontStyle28"/>
          <w:sz w:val="28"/>
          <w:szCs w:val="28"/>
        </w:rPr>
        <w:t xml:space="preserve">воздействием </w:t>
      </w:r>
      <w:r w:rsidR="00A12328" w:rsidRPr="00A12328">
        <w:rPr>
          <w:rStyle w:val="FontStyle28"/>
          <w:sz w:val="28"/>
          <w:szCs w:val="28"/>
          <w:lang w:val="en-US"/>
        </w:rPr>
        <w:t>TGF</w:t>
      </w:r>
      <w:r w:rsidRPr="00A12328">
        <w:rPr>
          <w:rStyle w:val="FontStyle28"/>
          <w:sz w:val="28"/>
          <w:szCs w:val="28"/>
        </w:rPr>
        <w:t>-</w:t>
      </w:r>
      <w:r w:rsidRPr="00A12328">
        <w:rPr>
          <w:rStyle w:val="FontStyle28"/>
          <w:sz w:val="28"/>
          <w:szCs w:val="28"/>
          <w:lang w:val="en-US"/>
        </w:rPr>
        <w:t>β</w:t>
      </w:r>
      <w:r w:rsidR="00FA0BDC" w:rsidRPr="00A12328">
        <w:rPr>
          <w:rStyle w:val="FontStyle28"/>
          <w:sz w:val="28"/>
          <w:szCs w:val="28"/>
        </w:rPr>
        <w:t>1</w:t>
      </w:r>
      <w:r w:rsidRPr="00A12328">
        <w:rPr>
          <w:rStyle w:val="FontStyle28"/>
          <w:sz w:val="28"/>
          <w:szCs w:val="28"/>
        </w:rPr>
        <w:t>. Среди</w:t>
      </w:r>
      <w:r w:rsidRPr="0039662B">
        <w:rPr>
          <w:rStyle w:val="FontStyle28"/>
          <w:sz w:val="28"/>
          <w:szCs w:val="28"/>
        </w:rPr>
        <w:t xml:space="preserve"> ММП особое значение придается ММП-9 - нейтральной матриксной металлопротеиназе, </w:t>
      </w:r>
      <w:proofErr w:type="gramStart"/>
      <w:r w:rsidRPr="0039662B">
        <w:rPr>
          <w:rStyle w:val="FontStyle28"/>
          <w:sz w:val="28"/>
          <w:szCs w:val="28"/>
        </w:rPr>
        <w:t>которая</w:t>
      </w:r>
      <w:proofErr w:type="gramEnd"/>
      <w:r w:rsidRPr="0039662B">
        <w:rPr>
          <w:rStyle w:val="FontStyle28"/>
          <w:sz w:val="28"/>
          <w:szCs w:val="28"/>
        </w:rPr>
        <w:t xml:space="preserve"> обладает активностью против коллагена 4-го типа, который входит в состав базальной мембраны, а также про</w:t>
      </w:r>
      <w:r w:rsidRPr="0039662B">
        <w:rPr>
          <w:rStyle w:val="FontStyle28"/>
          <w:sz w:val="28"/>
          <w:szCs w:val="28"/>
        </w:rPr>
        <w:softHyphen/>
        <w:t>тив частично денатурированных коллагенов 1-го и 5-го типов [</w:t>
      </w:r>
      <w:r w:rsidR="00A12328" w:rsidRPr="00A12328">
        <w:rPr>
          <w:rStyle w:val="FontStyle28"/>
          <w:sz w:val="28"/>
          <w:szCs w:val="28"/>
        </w:rPr>
        <w:t>143</w:t>
      </w:r>
      <w:r w:rsidRPr="0039662B">
        <w:rPr>
          <w:rStyle w:val="FontStyle28"/>
          <w:sz w:val="28"/>
          <w:szCs w:val="28"/>
        </w:rPr>
        <w:t>].</w:t>
      </w:r>
    </w:p>
    <w:p w:rsidR="00A91966" w:rsidRPr="0039662B" w:rsidRDefault="00A91966" w:rsidP="00A91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28"/>
          <w:sz w:val="28"/>
          <w:szCs w:val="28"/>
        </w:rPr>
      </w:pPr>
      <w:proofErr w:type="gramStart"/>
      <w:r w:rsidRPr="0039662B">
        <w:rPr>
          <w:rStyle w:val="FontStyle28"/>
          <w:sz w:val="28"/>
          <w:szCs w:val="28"/>
        </w:rPr>
        <w:t xml:space="preserve">Повышение коллагеназной активности ткани регенерирующей здоровой печени после 30% </w:t>
      </w:r>
      <w:r w:rsidR="00E05EB3">
        <w:rPr>
          <w:rStyle w:val="FontStyle28"/>
          <w:sz w:val="28"/>
          <w:szCs w:val="28"/>
        </w:rPr>
        <w:t>частичной гепатэктоми</w:t>
      </w:r>
      <w:r w:rsidR="008355FE">
        <w:rPr>
          <w:rStyle w:val="FontStyle28"/>
          <w:sz w:val="28"/>
          <w:szCs w:val="28"/>
        </w:rPr>
        <w:t>и</w:t>
      </w:r>
      <w:r w:rsidRPr="0039662B">
        <w:rPr>
          <w:rStyle w:val="FontStyle28"/>
          <w:sz w:val="28"/>
          <w:szCs w:val="28"/>
        </w:rPr>
        <w:t>,</w:t>
      </w:r>
      <w:r w:rsidR="008355FE">
        <w:rPr>
          <w:rStyle w:val="FontStyle28"/>
          <w:sz w:val="28"/>
          <w:szCs w:val="28"/>
        </w:rPr>
        <w:t xml:space="preserve"> </w:t>
      </w:r>
      <w:r w:rsidRPr="0039662B">
        <w:rPr>
          <w:rStyle w:val="FontStyle28"/>
          <w:sz w:val="28"/>
          <w:szCs w:val="28"/>
        </w:rPr>
        <w:t xml:space="preserve">очевидно, </w:t>
      </w:r>
      <w:r w:rsidR="008355FE">
        <w:rPr>
          <w:rStyle w:val="FontStyle28"/>
          <w:sz w:val="28"/>
          <w:szCs w:val="28"/>
        </w:rPr>
        <w:t xml:space="preserve"> </w:t>
      </w:r>
      <w:r w:rsidRPr="0039662B">
        <w:rPr>
          <w:rStyle w:val="FontStyle28"/>
          <w:sz w:val="28"/>
          <w:szCs w:val="28"/>
        </w:rPr>
        <w:t xml:space="preserve">объясняется избирательной субстратной чувствительностью различных отделов </w:t>
      </w:r>
      <w:r w:rsidR="00941FBA" w:rsidRPr="0039662B">
        <w:rPr>
          <w:rStyle w:val="FontStyle28"/>
          <w:sz w:val="28"/>
          <w:szCs w:val="28"/>
        </w:rPr>
        <w:t>ВКМ</w:t>
      </w:r>
      <w:r w:rsidRPr="0039662B">
        <w:rPr>
          <w:rStyle w:val="FontStyle28"/>
          <w:sz w:val="28"/>
          <w:szCs w:val="28"/>
        </w:rPr>
        <w:t xml:space="preserve"> к раз</w:t>
      </w:r>
      <w:r w:rsidRPr="0039662B">
        <w:rPr>
          <w:rStyle w:val="FontStyle28"/>
          <w:sz w:val="28"/>
          <w:szCs w:val="28"/>
        </w:rPr>
        <w:softHyphen/>
        <w:t>личным ММП (ММП-1 чувствительна к интерстициальному коллагену 1-го типа и ММП-9 - к колла</w:t>
      </w:r>
      <w:r w:rsidRPr="0039662B">
        <w:rPr>
          <w:rStyle w:val="FontStyle28"/>
          <w:sz w:val="28"/>
          <w:szCs w:val="28"/>
        </w:rPr>
        <w:softHyphen/>
        <w:t>гену 4-го типа) и ТИМП (ТИМП-1 и ТИМП-2) [</w:t>
      </w:r>
      <w:r w:rsidR="00A12328" w:rsidRPr="00A12328">
        <w:rPr>
          <w:rStyle w:val="FontStyle28"/>
          <w:sz w:val="28"/>
          <w:szCs w:val="28"/>
        </w:rPr>
        <w:t>143</w:t>
      </w:r>
      <w:r w:rsidRPr="0039662B">
        <w:rPr>
          <w:rStyle w:val="FontStyle28"/>
          <w:sz w:val="28"/>
          <w:szCs w:val="28"/>
        </w:rPr>
        <w:t>], в результате чего</w:t>
      </w:r>
      <w:r w:rsidR="008355FE">
        <w:rPr>
          <w:rStyle w:val="FontStyle28"/>
          <w:sz w:val="28"/>
          <w:szCs w:val="28"/>
        </w:rPr>
        <w:t xml:space="preserve"> </w:t>
      </w:r>
      <w:r w:rsidRPr="0039662B">
        <w:rPr>
          <w:rStyle w:val="FontStyle28"/>
          <w:sz w:val="28"/>
          <w:szCs w:val="28"/>
        </w:rPr>
        <w:t>происходит преимущественное усиление деградации коллагена базальных мемб</w:t>
      </w:r>
      <w:r w:rsidRPr="0039662B">
        <w:rPr>
          <w:rStyle w:val="FontStyle28"/>
          <w:sz w:val="28"/>
          <w:szCs w:val="28"/>
        </w:rPr>
        <w:softHyphen/>
        <w:t>ран, которое создает благоприятные условия для ускоренного выполнения регуляторных процессов</w:t>
      </w:r>
      <w:proofErr w:type="gramEnd"/>
      <w:r w:rsidRPr="0039662B">
        <w:rPr>
          <w:rStyle w:val="FontStyle28"/>
          <w:sz w:val="28"/>
          <w:szCs w:val="28"/>
        </w:rPr>
        <w:t xml:space="preserve"> в микроокружении гепатоцитов.</w:t>
      </w:r>
      <w:r w:rsidR="008355FE">
        <w:rPr>
          <w:rStyle w:val="FontStyle28"/>
          <w:sz w:val="28"/>
          <w:szCs w:val="28"/>
        </w:rPr>
        <w:t xml:space="preserve"> </w:t>
      </w:r>
    </w:p>
    <w:p w:rsidR="00A91966" w:rsidRPr="0039662B" w:rsidRDefault="008019A4" w:rsidP="00A91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28"/>
          <w:sz w:val="28"/>
          <w:szCs w:val="28"/>
        </w:rPr>
      </w:pPr>
      <w:proofErr w:type="gramStart"/>
      <w:r>
        <w:rPr>
          <w:rStyle w:val="FontStyle28"/>
          <w:sz w:val="28"/>
          <w:szCs w:val="28"/>
        </w:rPr>
        <w:t xml:space="preserve">Субэндотелиальный </w:t>
      </w:r>
      <w:r w:rsidR="00941FBA" w:rsidRPr="0039662B">
        <w:rPr>
          <w:rStyle w:val="FontStyle28"/>
          <w:sz w:val="28"/>
          <w:szCs w:val="28"/>
        </w:rPr>
        <w:t>ВКМ</w:t>
      </w:r>
      <w:r w:rsidR="00A91966" w:rsidRPr="0039662B">
        <w:rPr>
          <w:rStyle w:val="FontStyle28"/>
          <w:sz w:val="28"/>
          <w:szCs w:val="28"/>
        </w:rPr>
        <w:t xml:space="preserve"> низкой плотности, об</w:t>
      </w:r>
      <w:r w:rsidR="00A91966" w:rsidRPr="0039662B">
        <w:rPr>
          <w:rStyle w:val="FontStyle28"/>
          <w:sz w:val="28"/>
          <w:szCs w:val="28"/>
        </w:rPr>
        <w:softHyphen/>
        <w:t xml:space="preserve">разуемый </w:t>
      </w:r>
      <w:r w:rsidR="008355FE">
        <w:rPr>
          <w:rStyle w:val="FontStyle28"/>
          <w:sz w:val="28"/>
          <w:szCs w:val="28"/>
        </w:rPr>
        <w:t>сбалансирован</w:t>
      </w:r>
      <w:r w:rsidR="00CA6E76">
        <w:rPr>
          <w:rStyle w:val="FontStyle28"/>
          <w:sz w:val="28"/>
          <w:szCs w:val="28"/>
        </w:rPr>
        <w:t>н</w:t>
      </w:r>
      <w:r w:rsidR="008355FE">
        <w:rPr>
          <w:rStyle w:val="FontStyle28"/>
          <w:sz w:val="28"/>
          <w:szCs w:val="28"/>
        </w:rPr>
        <w:t xml:space="preserve">о </w:t>
      </w:r>
      <w:r w:rsidR="00A91966" w:rsidRPr="0039662B">
        <w:rPr>
          <w:rStyle w:val="FontStyle28"/>
          <w:sz w:val="28"/>
          <w:szCs w:val="28"/>
        </w:rPr>
        <w:t>секретируемыми ММП и ТИМП в период физиологической регенерации, представляет собой адекватную среду для доставки регуляторных (информационных и индуктивных) сигналов всем клеткам печени, которые в виде спек</w:t>
      </w:r>
      <w:r w:rsidR="00A91966" w:rsidRPr="0039662B">
        <w:rPr>
          <w:rStyle w:val="FontStyle28"/>
          <w:sz w:val="28"/>
          <w:szCs w:val="28"/>
        </w:rPr>
        <w:softHyphen/>
        <w:t>тра цитокинов (преимущественно ростовых факто</w:t>
      </w:r>
      <w:r w:rsidR="00A91966" w:rsidRPr="0039662B">
        <w:rPr>
          <w:rStyle w:val="FontStyle28"/>
          <w:sz w:val="28"/>
          <w:szCs w:val="28"/>
        </w:rPr>
        <w:softHyphen/>
        <w:t xml:space="preserve">ров) сорбированы на </w:t>
      </w:r>
      <w:r w:rsidR="00941FBA" w:rsidRPr="0039662B">
        <w:rPr>
          <w:rStyle w:val="FontStyle28"/>
          <w:sz w:val="28"/>
          <w:szCs w:val="28"/>
        </w:rPr>
        <w:t>ВКМ</w:t>
      </w:r>
      <w:r w:rsidR="00A91966" w:rsidRPr="0039662B">
        <w:rPr>
          <w:rStyle w:val="FontStyle28"/>
          <w:sz w:val="28"/>
          <w:szCs w:val="28"/>
        </w:rPr>
        <w:t>.</w:t>
      </w:r>
      <w:proofErr w:type="gramEnd"/>
    </w:p>
    <w:p w:rsidR="00A91966" w:rsidRPr="0039662B" w:rsidRDefault="00A91966" w:rsidP="00A91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28"/>
          <w:sz w:val="28"/>
          <w:szCs w:val="28"/>
        </w:rPr>
      </w:pPr>
      <w:r w:rsidRPr="0039662B">
        <w:rPr>
          <w:rStyle w:val="FontStyle28"/>
          <w:sz w:val="28"/>
          <w:szCs w:val="28"/>
        </w:rPr>
        <w:t>Восприятие цитокиновой сигнализации осу</w:t>
      </w:r>
      <w:r w:rsidRPr="0039662B">
        <w:rPr>
          <w:rStyle w:val="FontStyle28"/>
          <w:sz w:val="28"/>
          <w:szCs w:val="28"/>
        </w:rPr>
        <w:softHyphen/>
        <w:t>ществляется клетками с помощью мембранных ре</w:t>
      </w:r>
      <w:r w:rsidRPr="0039662B">
        <w:rPr>
          <w:rStyle w:val="FontStyle28"/>
          <w:sz w:val="28"/>
          <w:szCs w:val="28"/>
        </w:rPr>
        <w:softHyphen/>
        <w:t xml:space="preserve">цепторов, которые, как полагают, передают клеткам </w:t>
      </w:r>
      <w:r w:rsidRPr="0039662B">
        <w:rPr>
          <w:rStyle w:val="FontStyle28"/>
          <w:sz w:val="28"/>
          <w:szCs w:val="28"/>
        </w:rPr>
        <w:lastRenderedPageBreak/>
        <w:t>(от клетки клетке и внутрь клетки) информацию, закодированную в цитокинах в виде соответствую</w:t>
      </w:r>
      <w:r w:rsidRPr="0039662B">
        <w:rPr>
          <w:rStyle w:val="FontStyle28"/>
          <w:sz w:val="28"/>
          <w:szCs w:val="28"/>
        </w:rPr>
        <w:softHyphen/>
        <w:t>щей последовательности аминокислот [</w:t>
      </w:r>
      <w:r w:rsidR="00A12328" w:rsidRPr="00A12328">
        <w:rPr>
          <w:rStyle w:val="FontStyle28"/>
          <w:sz w:val="28"/>
          <w:szCs w:val="28"/>
        </w:rPr>
        <w:t>64</w:t>
      </w:r>
      <w:r w:rsidRPr="0039662B">
        <w:rPr>
          <w:rStyle w:val="FontStyle28"/>
          <w:sz w:val="28"/>
          <w:szCs w:val="28"/>
        </w:rPr>
        <w:t>].</w:t>
      </w:r>
    </w:p>
    <w:p w:rsidR="008A20D8" w:rsidRDefault="00A91966" w:rsidP="008A20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62B">
        <w:rPr>
          <w:rStyle w:val="FontStyle28"/>
          <w:sz w:val="28"/>
          <w:szCs w:val="28"/>
        </w:rPr>
        <w:t>Таким образом, пролонгированное сохранение в печени адек</w:t>
      </w:r>
      <w:r w:rsidRPr="0039662B">
        <w:rPr>
          <w:rStyle w:val="FontStyle28"/>
          <w:sz w:val="28"/>
          <w:szCs w:val="28"/>
        </w:rPr>
        <w:softHyphen/>
        <w:t>ватной плотности белков базальной мембраны поддерживается кооперативным</w:t>
      </w:r>
      <w:r w:rsidR="008355FE">
        <w:rPr>
          <w:rStyle w:val="FontStyle28"/>
          <w:sz w:val="28"/>
          <w:szCs w:val="28"/>
        </w:rPr>
        <w:t xml:space="preserve"> </w:t>
      </w:r>
      <w:r w:rsidRPr="0039662B">
        <w:rPr>
          <w:rStyle w:val="FontStyle28"/>
          <w:sz w:val="28"/>
          <w:szCs w:val="28"/>
        </w:rPr>
        <w:t xml:space="preserve"> взаимодействием нормально функционирующих СК, так как синтез и секреция ММП, а также ТИМП - относится к пе</w:t>
      </w:r>
      <w:r w:rsidRPr="0039662B">
        <w:rPr>
          <w:rStyle w:val="FontStyle28"/>
          <w:sz w:val="28"/>
          <w:szCs w:val="28"/>
        </w:rPr>
        <w:softHyphen/>
        <w:t>речню регуляторных функций этих клеток (клетки Ито, клетки Купфера), поддерживаемых широким спектром клеточных, надклеточных, органных и системных факторов (гепатотропные, нейрогуморал</w:t>
      </w:r>
      <w:r w:rsidR="00CA6E76">
        <w:rPr>
          <w:rStyle w:val="FontStyle28"/>
          <w:sz w:val="28"/>
          <w:szCs w:val="28"/>
        </w:rPr>
        <w:t>ьные, иммунные) через рецептор</w:t>
      </w:r>
      <w:r w:rsidRPr="0039662B">
        <w:rPr>
          <w:rStyle w:val="FontStyle28"/>
          <w:sz w:val="28"/>
          <w:szCs w:val="28"/>
        </w:rPr>
        <w:t xml:space="preserve">-опосредованные взаимодействия с </w:t>
      </w:r>
      <w:r w:rsidR="00941FBA" w:rsidRPr="0039662B">
        <w:rPr>
          <w:rStyle w:val="FontStyle28"/>
          <w:sz w:val="28"/>
          <w:szCs w:val="28"/>
        </w:rPr>
        <w:t>ВКМ</w:t>
      </w:r>
      <w:r w:rsidRPr="0039662B">
        <w:rPr>
          <w:rStyle w:val="FontStyle28"/>
          <w:sz w:val="28"/>
          <w:szCs w:val="28"/>
        </w:rPr>
        <w:t xml:space="preserve"> и гепатоцит</w:t>
      </w:r>
      <w:r w:rsidR="00CA6E76">
        <w:rPr>
          <w:rStyle w:val="FontStyle28"/>
          <w:sz w:val="28"/>
          <w:szCs w:val="28"/>
        </w:rPr>
        <w:t>ами</w:t>
      </w:r>
      <w:r w:rsidRPr="0039662B">
        <w:rPr>
          <w:rStyle w:val="FontStyle28"/>
          <w:sz w:val="28"/>
          <w:szCs w:val="28"/>
        </w:rPr>
        <w:t xml:space="preserve"> [</w:t>
      </w:r>
      <w:r w:rsidR="00A12328" w:rsidRPr="00A12328">
        <w:rPr>
          <w:rStyle w:val="FontStyle28"/>
          <w:sz w:val="28"/>
          <w:szCs w:val="28"/>
        </w:rPr>
        <w:t>35</w:t>
      </w:r>
      <w:r w:rsidR="008E107D" w:rsidRPr="008A20D8">
        <w:rPr>
          <w:rStyle w:val="FontStyle28"/>
          <w:sz w:val="28"/>
          <w:szCs w:val="28"/>
        </w:rPr>
        <w:t>]</w:t>
      </w:r>
      <w:r w:rsidR="0072799F">
        <w:rPr>
          <w:rStyle w:val="FontStyle28"/>
          <w:sz w:val="28"/>
          <w:szCs w:val="28"/>
        </w:rPr>
        <w:t>.</w:t>
      </w:r>
      <w:proofErr w:type="gramEnd"/>
    </w:p>
    <w:p w:rsidR="00E05EB3" w:rsidRDefault="00E05EB3" w:rsidP="00E05EB3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41896" w:rsidRDefault="00641896" w:rsidP="00E05EB3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41896" w:rsidRDefault="00641896" w:rsidP="00E05EB3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41896" w:rsidRDefault="00641896" w:rsidP="00E05EB3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41896" w:rsidRDefault="00641896" w:rsidP="00E05EB3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41896" w:rsidRDefault="00641896" w:rsidP="00E05EB3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41896" w:rsidRDefault="00641896" w:rsidP="00E05EB3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41896" w:rsidRDefault="00641896" w:rsidP="00E05EB3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41896" w:rsidRDefault="00641896" w:rsidP="00E05EB3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41896" w:rsidRDefault="00641896" w:rsidP="00E05EB3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41896" w:rsidRDefault="00641896" w:rsidP="00E05EB3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41896" w:rsidRDefault="00641896" w:rsidP="00E05EB3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41896" w:rsidRDefault="00641896" w:rsidP="00E05EB3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41896" w:rsidRDefault="00641896" w:rsidP="00E05EB3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41896" w:rsidRDefault="00641896" w:rsidP="00E05EB3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41896" w:rsidRDefault="00641896" w:rsidP="00E05EB3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41896" w:rsidRDefault="00641896" w:rsidP="00E05EB3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41896" w:rsidRDefault="00641896" w:rsidP="00E05EB3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41896" w:rsidRDefault="00641896" w:rsidP="00E05EB3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41896" w:rsidRDefault="00641896" w:rsidP="00E05EB3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66FDE" w:rsidRPr="008E107D" w:rsidRDefault="00B66FDE" w:rsidP="00AA1B1C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93801">
        <w:rPr>
          <w:rFonts w:ascii="Times New Roman" w:hAnsi="Times New Roman" w:cs="Times New Roman"/>
          <w:b/>
          <w:sz w:val="28"/>
          <w:szCs w:val="28"/>
        </w:rPr>
        <w:lastRenderedPageBreak/>
        <w:t>ГЛАВА ІІ</w:t>
      </w:r>
    </w:p>
    <w:p w:rsidR="00B66FDE" w:rsidRPr="0039662B" w:rsidRDefault="00B66FDE" w:rsidP="00B66F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62B">
        <w:rPr>
          <w:rFonts w:ascii="Times New Roman" w:hAnsi="Times New Roman" w:cs="Times New Roman"/>
          <w:b/>
          <w:sz w:val="28"/>
          <w:szCs w:val="28"/>
        </w:rPr>
        <w:t>МАТЕРИАЛ И МЕТОДЫ ИССЛЕДОВАНИЯ</w:t>
      </w:r>
    </w:p>
    <w:p w:rsidR="00B66FDE" w:rsidRPr="0039662B" w:rsidRDefault="00B66FDE" w:rsidP="00AA1B1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662B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CA6E76">
        <w:rPr>
          <w:rFonts w:ascii="Times New Roman" w:hAnsi="Times New Roman" w:cs="Times New Roman"/>
          <w:b/>
          <w:sz w:val="28"/>
          <w:szCs w:val="28"/>
        </w:rPr>
        <w:t xml:space="preserve"> Материал и методы исследования</w:t>
      </w:r>
    </w:p>
    <w:p w:rsidR="00B66FDE" w:rsidRPr="0039662B" w:rsidRDefault="00B66FDE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В исследование включено 150 больных ХГ С (средний возраст 36,7</w:t>
      </w:r>
      <w:r w:rsidRPr="0039662B">
        <w:rPr>
          <w:rFonts w:ascii="Times New Roman" w:hAnsi="Times New Roman" w:cs="Times New Roman"/>
          <w:sz w:val="28"/>
          <w:szCs w:val="28"/>
        </w:rPr>
        <w:sym w:font="Symbol" w:char="F0B1"/>
      </w:r>
      <w:r w:rsidRPr="0039662B">
        <w:rPr>
          <w:rFonts w:ascii="Times New Roman" w:hAnsi="Times New Roman" w:cs="Times New Roman"/>
          <w:sz w:val="28"/>
          <w:szCs w:val="28"/>
        </w:rPr>
        <w:t>9,2), из них 104 (37,2</w:t>
      </w:r>
      <w:r w:rsidRPr="0039662B">
        <w:rPr>
          <w:rFonts w:ascii="Times New Roman" w:hAnsi="Times New Roman" w:cs="Times New Roman"/>
          <w:sz w:val="28"/>
          <w:szCs w:val="28"/>
        </w:rPr>
        <w:sym w:font="Symbol" w:char="F0B1"/>
      </w:r>
      <w:r w:rsidRPr="0039662B">
        <w:rPr>
          <w:rFonts w:ascii="Times New Roman" w:hAnsi="Times New Roman" w:cs="Times New Roman"/>
          <w:sz w:val="28"/>
          <w:szCs w:val="28"/>
        </w:rPr>
        <w:t>9,1 лет) мужчины и 46 (35,8</w:t>
      </w:r>
      <w:r w:rsidRPr="0039662B">
        <w:rPr>
          <w:rFonts w:ascii="Times New Roman" w:hAnsi="Times New Roman" w:cs="Times New Roman"/>
          <w:sz w:val="28"/>
          <w:szCs w:val="28"/>
        </w:rPr>
        <w:sym w:font="Symbol" w:char="F0B1"/>
      </w:r>
      <w:r w:rsidR="00CA6E76">
        <w:rPr>
          <w:rFonts w:ascii="Times New Roman" w:hAnsi="Times New Roman" w:cs="Times New Roman"/>
          <w:sz w:val="28"/>
          <w:szCs w:val="28"/>
        </w:rPr>
        <w:t>10,6 лет) женщин</w:t>
      </w:r>
      <w:r w:rsidRPr="0039662B">
        <w:rPr>
          <w:rFonts w:ascii="Times New Roman" w:hAnsi="Times New Roman" w:cs="Times New Roman"/>
          <w:sz w:val="28"/>
          <w:szCs w:val="28"/>
        </w:rPr>
        <w:t>, находившихся на обследовании и лечении в</w:t>
      </w:r>
      <w:r w:rsidR="00C5005B">
        <w:rPr>
          <w:rFonts w:ascii="Times New Roman" w:hAnsi="Times New Roman" w:cs="Times New Roman"/>
          <w:sz w:val="28"/>
          <w:szCs w:val="28"/>
        </w:rPr>
        <w:t xml:space="preserve"> гастроэнтерологическом отделении ГБУ</w:t>
      </w:r>
      <w:r w:rsidR="00E05EB3">
        <w:rPr>
          <w:rFonts w:ascii="Times New Roman" w:hAnsi="Times New Roman" w:cs="Times New Roman"/>
          <w:sz w:val="28"/>
          <w:szCs w:val="28"/>
        </w:rPr>
        <w:t xml:space="preserve"> РД</w:t>
      </w:r>
      <w:r w:rsidR="00C5005B">
        <w:rPr>
          <w:rFonts w:ascii="Times New Roman" w:hAnsi="Times New Roman" w:cs="Times New Roman"/>
          <w:sz w:val="28"/>
          <w:szCs w:val="28"/>
        </w:rPr>
        <w:t xml:space="preserve"> «Республиканская клиническая больница» </w:t>
      </w:r>
      <w:r w:rsidR="00C5005B" w:rsidRPr="0039662B">
        <w:rPr>
          <w:rFonts w:ascii="Times New Roman" w:hAnsi="Times New Roman" w:cs="Times New Roman"/>
          <w:sz w:val="28"/>
          <w:szCs w:val="28"/>
        </w:rPr>
        <w:t>(г</w:t>
      </w:r>
      <w:proofErr w:type="gramStart"/>
      <w:r w:rsidR="00C5005B" w:rsidRPr="0039662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5005B" w:rsidRPr="0039662B">
        <w:rPr>
          <w:rFonts w:ascii="Times New Roman" w:hAnsi="Times New Roman" w:cs="Times New Roman"/>
          <w:sz w:val="28"/>
          <w:szCs w:val="28"/>
        </w:rPr>
        <w:t>ахачкала)</w:t>
      </w:r>
      <w:r w:rsidR="00C5005B">
        <w:rPr>
          <w:rFonts w:ascii="Times New Roman" w:hAnsi="Times New Roman" w:cs="Times New Roman"/>
          <w:sz w:val="28"/>
          <w:szCs w:val="28"/>
        </w:rPr>
        <w:t>,</w:t>
      </w:r>
      <w:r w:rsidRPr="0039662B">
        <w:rPr>
          <w:rFonts w:ascii="Times New Roman" w:hAnsi="Times New Roman" w:cs="Times New Roman"/>
          <w:sz w:val="28"/>
          <w:szCs w:val="28"/>
        </w:rPr>
        <w:t xml:space="preserve"> </w:t>
      </w:r>
      <w:r w:rsidR="00DA21EA">
        <w:rPr>
          <w:rFonts w:ascii="Times New Roman" w:hAnsi="Times New Roman" w:cs="Times New Roman"/>
          <w:sz w:val="28"/>
          <w:szCs w:val="28"/>
        </w:rPr>
        <w:t>Республиканском центре инфекционных болезней</w:t>
      </w:r>
      <w:r w:rsidRPr="0039662B">
        <w:rPr>
          <w:rFonts w:ascii="Times New Roman" w:hAnsi="Times New Roman" w:cs="Times New Roman"/>
          <w:sz w:val="28"/>
          <w:szCs w:val="28"/>
        </w:rPr>
        <w:t xml:space="preserve"> (г.Махачкала), Медицинском центре «ГЕПАР» (г.Махачкала)</w:t>
      </w:r>
      <w:r w:rsidR="00E05EB3">
        <w:rPr>
          <w:rFonts w:ascii="Times New Roman" w:hAnsi="Times New Roman" w:cs="Times New Roman"/>
          <w:sz w:val="28"/>
          <w:szCs w:val="28"/>
        </w:rPr>
        <w:t xml:space="preserve"> с 2010 по 2013 г</w:t>
      </w:r>
      <w:r w:rsidRPr="0039662B">
        <w:rPr>
          <w:rFonts w:ascii="Times New Roman" w:hAnsi="Times New Roman" w:cs="Times New Roman"/>
          <w:sz w:val="28"/>
          <w:szCs w:val="28"/>
        </w:rPr>
        <w:t>.</w:t>
      </w:r>
    </w:p>
    <w:p w:rsidR="00B66FDE" w:rsidRPr="0039662B" w:rsidRDefault="00B66FDE" w:rsidP="00AA1B1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662B">
        <w:rPr>
          <w:rFonts w:ascii="Times New Roman" w:hAnsi="Times New Roman" w:cs="Times New Roman"/>
          <w:b/>
          <w:sz w:val="28"/>
          <w:szCs w:val="28"/>
        </w:rPr>
        <w:t xml:space="preserve">Критериями включения больных в исследование являлись: </w:t>
      </w:r>
    </w:p>
    <w:p w:rsidR="00B66FDE" w:rsidRPr="0039662B" w:rsidRDefault="00B66FDE" w:rsidP="00B66FDE">
      <w:pPr>
        <w:numPr>
          <w:ilvl w:val="0"/>
          <w:numId w:val="31"/>
        </w:numPr>
        <w:tabs>
          <w:tab w:val="num" w:pos="720"/>
          <w:tab w:val="num" w:pos="108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9662B">
        <w:rPr>
          <w:rFonts w:ascii="Times New Roman" w:hAnsi="Times New Roman" w:cs="Times New Roman"/>
          <w:bCs/>
          <w:iCs/>
          <w:sz w:val="28"/>
          <w:szCs w:val="28"/>
        </w:rPr>
        <w:t>Подписание пациентом добровольного информированного согласия и высокая готовность следовать предписаниям врача;</w:t>
      </w:r>
    </w:p>
    <w:p w:rsidR="00B66FDE" w:rsidRPr="0039662B" w:rsidRDefault="00B66FDE" w:rsidP="00B66FDE">
      <w:pPr>
        <w:numPr>
          <w:ilvl w:val="0"/>
          <w:numId w:val="31"/>
        </w:numPr>
        <w:tabs>
          <w:tab w:val="num" w:pos="720"/>
          <w:tab w:val="num" w:pos="108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9662B">
        <w:rPr>
          <w:rFonts w:ascii="Times New Roman" w:hAnsi="Times New Roman" w:cs="Times New Roman"/>
          <w:bCs/>
          <w:iCs/>
          <w:sz w:val="28"/>
          <w:szCs w:val="28"/>
        </w:rPr>
        <w:t>Возраст от 18 до 65 лет;</w:t>
      </w:r>
    </w:p>
    <w:p w:rsidR="00B66FDE" w:rsidRPr="0039662B" w:rsidRDefault="00B66FDE" w:rsidP="00B66FDE">
      <w:pPr>
        <w:numPr>
          <w:ilvl w:val="0"/>
          <w:numId w:val="31"/>
        </w:numPr>
        <w:tabs>
          <w:tab w:val="num" w:pos="720"/>
          <w:tab w:val="num" w:pos="108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9662B">
        <w:rPr>
          <w:rFonts w:ascii="Times New Roman" w:hAnsi="Times New Roman" w:cs="Times New Roman"/>
          <w:bCs/>
          <w:iCs/>
          <w:sz w:val="28"/>
          <w:szCs w:val="28"/>
        </w:rPr>
        <w:t>Наличи</w:t>
      </w:r>
      <w:r w:rsidR="00E05EB3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39662B">
        <w:rPr>
          <w:rFonts w:ascii="Times New Roman" w:hAnsi="Times New Roman" w:cs="Times New Roman"/>
          <w:bCs/>
          <w:iCs/>
          <w:sz w:val="28"/>
          <w:szCs w:val="28"/>
        </w:rPr>
        <w:t xml:space="preserve"> достоверного диагноза ХГ С, выставленного </w:t>
      </w:r>
      <w:r w:rsidRPr="0039662B">
        <w:rPr>
          <w:rFonts w:ascii="Times New Roman" w:hAnsi="Times New Roman" w:cs="Times New Roman"/>
          <w:sz w:val="28"/>
          <w:szCs w:val="28"/>
        </w:rPr>
        <w:t xml:space="preserve">на основании комплексного анализа данных физикального обследования, анамнеза, результатов лабораторных и инструментальных исследований </w:t>
      </w:r>
      <w:r w:rsidRPr="0039662B">
        <w:rPr>
          <w:rFonts w:ascii="Times New Roman" w:hAnsi="Times New Roman" w:cs="Times New Roman"/>
          <w:i/>
          <w:sz w:val="28"/>
          <w:szCs w:val="28"/>
        </w:rPr>
        <w:t>(указания на трансфузии компонентов крови, оперативные вмешательства, парентеральное введение наркотиков, отсутствие стигм алкогольной болезни печени, аутоиммунных проявлений, наследственных метаболических расстройств)</w:t>
      </w:r>
      <w:r w:rsidRPr="003966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FDE" w:rsidRPr="0039662B" w:rsidRDefault="00B66FDE" w:rsidP="00B66FDE">
      <w:pPr>
        <w:numPr>
          <w:ilvl w:val="0"/>
          <w:numId w:val="31"/>
        </w:numPr>
        <w:tabs>
          <w:tab w:val="num" w:pos="720"/>
          <w:tab w:val="num" w:pos="108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Наличи</w:t>
      </w:r>
      <w:r w:rsidR="00E05EB3">
        <w:rPr>
          <w:rFonts w:ascii="Times New Roman" w:hAnsi="Times New Roman" w:cs="Times New Roman"/>
          <w:sz w:val="28"/>
          <w:szCs w:val="28"/>
        </w:rPr>
        <w:t>е</w:t>
      </w:r>
      <w:r w:rsidRPr="0039662B">
        <w:rPr>
          <w:rFonts w:ascii="Times New Roman" w:hAnsi="Times New Roman" w:cs="Times New Roman"/>
          <w:sz w:val="28"/>
          <w:szCs w:val="28"/>
        </w:rPr>
        <w:t xml:space="preserve"> в сыворотке крови антител класса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IgM</w:t>
      </w:r>
      <w:r w:rsidRPr="0039662B">
        <w:rPr>
          <w:rFonts w:ascii="Times New Roman" w:hAnsi="Times New Roman" w:cs="Times New Roman"/>
          <w:sz w:val="28"/>
          <w:szCs w:val="28"/>
        </w:rPr>
        <w:t xml:space="preserve">,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IgG</w:t>
      </w:r>
      <w:r w:rsidRPr="0039662B">
        <w:rPr>
          <w:rFonts w:ascii="Times New Roman" w:hAnsi="Times New Roman" w:cs="Times New Roman"/>
          <w:sz w:val="28"/>
          <w:szCs w:val="28"/>
        </w:rPr>
        <w:t xml:space="preserve"> к ВГ С (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anti</w:t>
      </w:r>
      <w:r w:rsidRPr="0039662B">
        <w:rPr>
          <w:rFonts w:ascii="Times New Roman" w:hAnsi="Times New Roman" w:cs="Times New Roman"/>
          <w:sz w:val="28"/>
          <w:szCs w:val="28"/>
        </w:rPr>
        <w:t>-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HCV</w:t>
      </w:r>
      <w:r w:rsidR="00C5005B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IgG</w:t>
      </w:r>
      <w:r w:rsidRPr="0039662B">
        <w:rPr>
          <w:rFonts w:ascii="Times New Roman" w:hAnsi="Times New Roman" w:cs="Times New Roman"/>
          <w:sz w:val="28"/>
          <w:szCs w:val="28"/>
        </w:rPr>
        <w:t>+);</w:t>
      </w:r>
    </w:p>
    <w:p w:rsidR="00B66FDE" w:rsidRPr="0039662B" w:rsidRDefault="00B66FDE" w:rsidP="00B66FDE">
      <w:pPr>
        <w:numPr>
          <w:ilvl w:val="0"/>
          <w:numId w:val="31"/>
        </w:numPr>
        <w:tabs>
          <w:tab w:val="num" w:pos="720"/>
          <w:tab w:val="num" w:pos="108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9662B">
        <w:rPr>
          <w:rFonts w:ascii="Times New Roman" w:hAnsi="Times New Roman" w:cs="Times New Roman"/>
          <w:color w:val="000000"/>
          <w:sz w:val="28"/>
          <w:szCs w:val="28"/>
        </w:rPr>
        <w:t>Отсутствие избыточного веса тела, ожирения, т.е. индекс массы тела не более 26</w:t>
      </w:r>
      <w:r w:rsidR="00D94B1F">
        <w:rPr>
          <w:rFonts w:ascii="Times New Roman" w:hAnsi="Times New Roman" w:cs="Times New Roman"/>
          <w:color w:val="000000"/>
          <w:sz w:val="28"/>
          <w:szCs w:val="28"/>
        </w:rPr>
        <w:t xml:space="preserve"> кг</w:t>
      </w:r>
      <w:r w:rsidR="00D94B1F" w:rsidRPr="00D94B1F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D94B1F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Start"/>
      <w:r w:rsidR="00D94B1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="007873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6FDE" w:rsidRPr="0039662B" w:rsidRDefault="00B66FDE" w:rsidP="00AA1B1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b/>
          <w:sz w:val="28"/>
          <w:szCs w:val="28"/>
        </w:rPr>
        <w:t>Критериями исключения больных из исследования являлись:</w:t>
      </w:r>
    </w:p>
    <w:p w:rsidR="00B66FDE" w:rsidRPr="0039662B" w:rsidRDefault="00B66FDE" w:rsidP="00B66FDE">
      <w:pPr>
        <w:numPr>
          <w:ilvl w:val="0"/>
          <w:numId w:val="32"/>
        </w:numPr>
        <w:tabs>
          <w:tab w:val="num" w:pos="72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9662B">
        <w:rPr>
          <w:rFonts w:ascii="Times New Roman" w:hAnsi="Times New Roman" w:cs="Times New Roman"/>
          <w:bCs/>
          <w:iCs/>
          <w:sz w:val="28"/>
          <w:szCs w:val="28"/>
        </w:rPr>
        <w:t>Невозможность больного дать добровольное информированное согласие на участие в исследовании;</w:t>
      </w:r>
    </w:p>
    <w:p w:rsidR="00B66FDE" w:rsidRPr="0039662B" w:rsidRDefault="00B66FDE" w:rsidP="00B66FDE">
      <w:pPr>
        <w:numPr>
          <w:ilvl w:val="0"/>
          <w:numId w:val="32"/>
        </w:numPr>
        <w:tabs>
          <w:tab w:val="num" w:pos="72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Решение пациента не принимать участие в исследовании;</w:t>
      </w:r>
    </w:p>
    <w:p w:rsidR="00B66FDE" w:rsidRPr="0039662B" w:rsidRDefault="00B66FDE" w:rsidP="00B66FDE">
      <w:pPr>
        <w:numPr>
          <w:ilvl w:val="0"/>
          <w:numId w:val="32"/>
        </w:numPr>
        <w:tabs>
          <w:tab w:val="num" w:pos="72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9662B">
        <w:rPr>
          <w:rFonts w:ascii="Times New Roman" w:hAnsi="Times New Roman" w:cs="Times New Roman"/>
          <w:color w:val="000000"/>
          <w:sz w:val="28"/>
          <w:szCs w:val="28"/>
        </w:rPr>
        <w:t>Нейтропения, тромбоцитопения, анемия, увеличение сывороточного уровня креа</w:t>
      </w:r>
      <w:r w:rsidRPr="0039662B">
        <w:rPr>
          <w:rFonts w:ascii="Times New Roman" w:hAnsi="Times New Roman" w:cs="Times New Roman"/>
          <w:color w:val="000000"/>
          <w:sz w:val="28"/>
          <w:szCs w:val="28"/>
        </w:rPr>
        <w:softHyphen/>
        <w:t>тинина более чем в 1,5 раза по сравнению с нормой;</w:t>
      </w:r>
    </w:p>
    <w:p w:rsidR="00B66FDE" w:rsidRPr="0039662B" w:rsidRDefault="00B66FDE" w:rsidP="00B66FDE">
      <w:pPr>
        <w:numPr>
          <w:ilvl w:val="0"/>
          <w:numId w:val="32"/>
        </w:numPr>
        <w:tabs>
          <w:tab w:val="num" w:pos="72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9662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Избыточный вес тела, ожирение, т.е. индекс массы тела более 26</w:t>
      </w:r>
      <w:r w:rsidR="00D94B1F" w:rsidRPr="00D94B1F">
        <w:rPr>
          <w:rFonts w:ascii="Times New Roman" w:hAnsi="Times New Roman" w:cs="Times New Roman"/>
          <w:color w:val="000000"/>
          <w:sz w:val="28"/>
          <w:szCs w:val="28"/>
        </w:rPr>
        <w:t xml:space="preserve"> кг/м</w:t>
      </w:r>
      <w:proofErr w:type="gramStart"/>
      <w:r w:rsidR="00D94B1F" w:rsidRPr="00D94B1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39662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66FDE" w:rsidRPr="0039662B" w:rsidRDefault="00B66FDE" w:rsidP="00B66FDE">
      <w:pPr>
        <w:numPr>
          <w:ilvl w:val="0"/>
          <w:numId w:val="32"/>
        </w:numPr>
        <w:tabs>
          <w:tab w:val="num" w:pos="72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9662B">
        <w:rPr>
          <w:rFonts w:ascii="Times New Roman" w:hAnsi="Times New Roman" w:cs="Times New Roman"/>
          <w:color w:val="000000"/>
          <w:sz w:val="28"/>
          <w:szCs w:val="28"/>
        </w:rPr>
        <w:t>Депрес</w:t>
      </w:r>
      <w:r w:rsidRPr="0039662B">
        <w:rPr>
          <w:rFonts w:ascii="Times New Roman" w:hAnsi="Times New Roman" w:cs="Times New Roman"/>
          <w:color w:val="000000"/>
          <w:sz w:val="28"/>
          <w:szCs w:val="28"/>
        </w:rPr>
        <w:softHyphen/>
        <w:t>сия и другие психические заболевания;</w:t>
      </w:r>
    </w:p>
    <w:p w:rsidR="00B66FDE" w:rsidRPr="0039662B" w:rsidRDefault="00B66FDE" w:rsidP="00B66FDE">
      <w:pPr>
        <w:numPr>
          <w:ilvl w:val="0"/>
          <w:numId w:val="32"/>
        </w:numPr>
        <w:tabs>
          <w:tab w:val="num" w:pos="72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9662B">
        <w:rPr>
          <w:rFonts w:ascii="Times New Roman" w:hAnsi="Times New Roman" w:cs="Times New Roman"/>
          <w:color w:val="000000"/>
          <w:sz w:val="28"/>
          <w:szCs w:val="28"/>
        </w:rPr>
        <w:t>Судорожный синдром в анамнезе;</w:t>
      </w:r>
    </w:p>
    <w:p w:rsidR="00B66FDE" w:rsidRPr="0039662B" w:rsidRDefault="00B66FDE" w:rsidP="00B66FDE">
      <w:pPr>
        <w:numPr>
          <w:ilvl w:val="0"/>
          <w:numId w:val="32"/>
        </w:numPr>
        <w:tabs>
          <w:tab w:val="num" w:pos="72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9662B">
        <w:rPr>
          <w:rFonts w:ascii="Times New Roman" w:hAnsi="Times New Roman" w:cs="Times New Roman"/>
          <w:color w:val="000000"/>
          <w:sz w:val="28"/>
          <w:szCs w:val="28"/>
        </w:rPr>
        <w:t>Аутоиммунные заболева</w:t>
      </w:r>
      <w:r w:rsidRPr="0039662B">
        <w:rPr>
          <w:rFonts w:ascii="Times New Roman" w:hAnsi="Times New Roman" w:cs="Times New Roman"/>
          <w:color w:val="000000"/>
          <w:sz w:val="28"/>
          <w:szCs w:val="28"/>
        </w:rPr>
        <w:softHyphen/>
        <w:t>ния;</w:t>
      </w:r>
    </w:p>
    <w:p w:rsidR="00B66FDE" w:rsidRPr="0039662B" w:rsidRDefault="00B66FDE" w:rsidP="00B66FDE">
      <w:pPr>
        <w:numPr>
          <w:ilvl w:val="0"/>
          <w:numId w:val="32"/>
        </w:numPr>
        <w:tabs>
          <w:tab w:val="num" w:pos="72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9662B">
        <w:rPr>
          <w:rFonts w:ascii="Times New Roman" w:hAnsi="Times New Roman" w:cs="Times New Roman"/>
          <w:color w:val="000000"/>
          <w:sz w:val="28"/>
          <w:szCs w:val="28"/>
        </w:rPr>
        <w:t>Беременность или корм</w:t>
      </w:r>
      <w:r w:rsidRPr="0039662B">
        <w:rPr>
          <w:rFonts w:ascii="Times New Roman" w:hAnsi="Times New Roman" w:cs="Times New Roman"/>
          <w:color w:val="000000"/>
          <w:sz w:val="28"/>
          <w:szCs w:val="28"/>
        </w:rPr>
        <w:softHyphen/>
        <w:t>ление грудью;</w:t>
      </w:r>
    </w:p>
    <w:p w:rsidR="00B66FDE" w:rsidRPr="0039662B" w:rsidRDefault="00B66FDE" w:rsidP="00B66FDE">
      <w:pPr>
        <w:numPr>
          <w:ilvl w:val="0"/>
          <w:numId w:val="32"/>
        </w:numPr>
        <w:tabs>
          <w:tab w:val="num" w:pos="72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9662B">
        <w:rPr>
          <w:rFonts w:ascii="Times New Roman" w:hAnsi="Times New Roman" w:cs="Times New Roman"/>
          <w:bCs/>
          <w:iCs/>
          <w:sz w:val="28"/>
          <w:szCs w:val="28"/>
        </w:rPr>
        <w:t>Возраст младше 18 и старше 65 лет;</w:t>
      </w:r>
    </w:p>
    <w:p w:rsidR="00B66FDE" w:rsidRPr="0039662B" w:rsidRDefault="00B66FDE" w:rsidP="00B66FDE">
      <w:pPr>
        <w:numPr>
          <w:ilvl w:val="0"/>
          <w:numId w:val="32"/>
        </w:numPr>
        <w:tabs>
          <w:tab w:val="num" w:pos="72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9662B">
        <w:rPr>
          <w:rFonts w:ascii="Times New Roman" w:hAnsi="Times New Roman" w:cs="Times New Roman"/>
          <w:bCs/>
          <w:iCs/>
          <w:sz w:val="28"/>
          <w:szCs w:val="28"/>
        </w:rPr>
        <w:t>Злоупотребление алкоголем;</w:t>
      </w:r>
    </w:p>
    <w:p w:rsidR="00B66FDE" w:rsidRPr="0039662B" w:rsidRDefault="00B66FDE" w:rsidP="00B66FDE">
      <w:pPr>
        <w:numPr>
          <w:ilvl w:val="0"/>
          <w:numId w:val="32"/>
        </w:numPr>
        <w:tabs>
          <w:tab w:val="num" w:pos="72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9662B">
        <w:rPr>
          <w:rFonts w:ascii="Times New Roman" w:hAnsi="Times New Roman" w:cs="Times New Roman"/>
          <w:bCs/>
          <w:iCs/>
          <w:sz w:val="28"/>
          <w:szCs w:val="28"/>
        </w:rPr>
        <w:t xml:space="preserve">Любые острые и хронические заболевания печени инфекционного, токсического, аутоиммунного или метаболического генеза, кроме ВГ </w:t>
      </w:r>
      <w:proofErr w:type="gramStart"/>
      <w:r w:rsidRPr="0039662B"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gramEnd"/>
      <w:r w:rsidRPr="0039662B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B66FDE" w:rsidRPr="0039662B" w:rsidRDefault="00B66FDE" w:rsidP="00B66FDE">
      <w:pPr>
        <w:numPr>
          <w:ilvl w:val="0"/>
          <w:numId w:val="32"/>
        </w:numPr>
        <w:tabs>
          <w:tab w:val="num" w:pos="72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9662B">
        <w:rPr>
          <w:rFonts w:ascii="Times New Roman" w:hAnsi="Times New Roman" w:cs="Times New Roman"/>
          <w:bCs/>
          <w:iCs/>
          <w:sz w:val="28"/>
          <w:szCs w:val="28"/>
        </w:rPr>
        <w:t>Любые инфекционные, аутоиммунные и онкологические заболевания;</w:t>
      </w:r>
    </w:p>
    <w:p w:rsidR="00B66FDE" w:rsidRPr="0039662B" w:rsidRDefault="00B66FDE" w:rsidP="00B66FDE">
      <w:pPr>
        <w:numPr>
          <w:ilvl w:val="0"/>
          <w:numId w:val="32"/>
        </w:numPr>
        <w:tabs>
          <w:tab w:val="num" w:pos="72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Индивидуальная непереносимость намеченных для терапии препаратов;</w:t>
      </w:r>
    </w:p>
    <w:p w:rsidR="00B66FDE" w:rsidRPr="008019A4" w:rsidRDefault="00B66FDE" w:rsidP="008019A4">
      <w:pPr>
        <w:numPr>
          <w:ilvl w:val="0"/>
          <w:numId w:val="32"/>
        </w:numPr>
        <w:tabs>
          <w:tab w:val="num" w:pos="72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9662B">
        <w:rPr>
          <w:rFonts w:ascii="Times New Roman" w:hAnsi="Times New Roman" w:cs="Times New Roman"/>
          <w:bCs/>
          <w:iCs/>
          <w:sz w:val="28"/>
          <w:szCs w:val="28"/>
        </w:rPr>
        <w:t>Участие в любом другом исследовании.</w:t>
      </w:r>
    </w:p>
    <w:p w:rsidR="00B66FDE" w:rsidRPr="0039662B" w:rsidRDefault="00B66FDE" w:rsidP="00B66FDE">
      <w:pPr>
        <w:pStyle w:val="ac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39662B">
        <w:rPr>
          <w:b/>
          <w:sz w:val="28"/>
          <w:szCs w:val="28"/>
        </w:rPr>
        <w:t xml:space="preserve">Критериями выхода больных из исследования являлись </w:t>
      </w:r>
      <w:r w:rsidRPr="0039662B">
        <w:rPr>
          <w:i/>
          <w:sz w:val="28"/>
          <w:szCs w:val="28"/>
        </w:rPr>
        <w:t>(причины выхода из исследования регистрировались в соответствующем разделе индивидуальной регистрационной карты пациента)</w:t>
      </w:r>
      <w:r w:rsidRPr="0039662B">
        <w:rPr>
          <w:b/>
          <w:sz w:val="28"/>
          <w:szCs w:val="28"/>
        </w:rPr>
        <w:t>:</w:t>
      </w:r>
    </w:p>
    <w:p w:rsidR="00B66FDE" w:rsidRPr="0039662B" w:rsidRDefault="00B66FDE" w:rsidP="00A238B7">
      <w:pPr>
        <w:numPr>
          <w:ilvl w:val="0"/>
          <w:numId w:val="33"/>
        </w:numPr>
        <w:tabs>
          <w:tab w:val="clear" w:pos="36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Исключение пациента из исследования по усмотрению исследователя, если исследование наносит вред пациенту;</w:t>
      </w:r>
    </w:p>
    <w:p w:rsidR="00B66FDE" w:rsidRPr="0039662B" w:rsidRDefault="00B66FDE" w:rsidP="00A238B7">
      <w:pPr>
        <w:numPr>
          <w:ilvl w:val="0"/>
          <w:numId w:val="33"/>
        </w:numPr>
        <w:tabs>
          <w:tab w:val="clear" w:pos="36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Возникновение нежелательных</w:t>
      </w:r>
      <w:r w:rsidR="00D94B1F">
        <w:rPr>
          <w:rFonts w:ascii="Times New Roman" w:hAnsi="Times New Roman" w:cs="Times New Roman"/>
          <w:sz w:val="28"/>
          <w:szCs w:val="28"/>
        </w:rPr>
        <w:t xml:space="preserve"> явлений, которые расцениваются</w:t>
      </w:r>
      <w:r w:rsidRPr="0039662B">
        <w:rPr>
          <w:rFonts w:ascii="Times New Roman" w:hAnsi="Times New Roman" w:cs="Times New Roman"/>
          <w:sz w:val="28"/>
          <w:szCs w:val="28"/>
        </w:rPr>
        <w:t xml:space="preserve"> как связанные с при</w:t>
      </w:r>
      <w:r w:rsidR="00C21462">
        <w:rPr>
          <w:rFonts w:ascii="Times New Roman" w:hAnsi="Times New Roman" w:cs="Times New Roman"/>
          <w:sz w:val="28"/>
          <w:szCs w:val="28"/>
        </w:rPr>
        <w:t>ё</w:t>
      </w:r>
      <w:r w:rsidRPr="0039662B">
        <w:rPr>
          <w:rFonts w:ascii="Times New Roman" w:hAnsi="Times New Roman" w:cs="Times New Roman"/>
          <w:sz w:val="28"/>
          <w:szCs w:val="28"/>
        </w:rPr>
        <w:t>мом намеченных в исследовании терапевтических препаратов;</w:t>
      </w:r>
    </w:p>
    <w:p w:rsidR="00B66FDE" w:rsidRPr="0039662B" w:rsidRDefault="00B66FDE" w:rsidP="00A238B7">
      <w:pPr>
        <w:numPr>
          <w:ilvl w:val="0"/>
          <w:numId w:val="33"/>
        </w:numPr>
        <w:tabs>
          <w:tab w:val="num" w:pos="426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Решение пациента прекратить сво</w:t>
      </w:r>
      <w:r w:rsidR="00C21462">
        <w:rPr>
          <w:rFonts w:ascii="Times New Roman" w:hAnsi="Times New Roman" w:cs="Times New Roman"/>
          <w:sz w:val="28"/>
          <w:szCs w:val="28"/>
        </w:rPr>
        <w:t>ё</w:t>
      </w:r>
      <w:r w:rsidRPr="0039662B">
        <w:rPr>
          <w:rFonts w:ascii="Times New Roman" w:hAnsi="Times New Roman" w:cs="Times New Roman"/>
          <w:sz w:val="28"/>
          <w:szCs w:val="28"/>
        </w:rPr>
        <w:t xml:space="preserve"> участие в исследовании;</w:t>
      </w:r>
    </w:p>
    <w:p w:rsidR="00B66FDE" w:rsidRPr="0039662B" w:rsidRDefault="00B66FDE" w:rsidP="00A238B7">
      <w:pPr>
        <w:numPr>
          <w:ilvl w:val="0"/>
          <w:numId w:val="33"/>
        </w:numPr>
        <w:tabs>
          <w:tab w:val="num" w:pos="426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Несоблюдение пациентом режима при</w:t>
      </w:r>
      <w:r w:rsidR="00C21462">
        <w:rPr>
          <w:rFonts w:ascii="Times New Roman" w:hAnsi="Times New Roman" w:cs="Times New Roman"/>
          <w:sz w:val="28"/>
          <w:szCs w:val="28"/>
        </w:rPr>
        <w:t>ё</w:t>
      </w:r>
      <w:r w:rsidRPr="0039662B">
        <w:rPr>
          <w:rFonts w:ascii="Times New Roman" w:hAnsi="Times New Roman" w:cs="Times New Roman"/>
          <w:sz w:val="28"/>
          <w:szCs w:val="28"/>
        </w:rPr>
        <w:t>ма лечебных препаратов;</w:t>
      </w:r>
    </w:p>
    <w:p w:rsidR="00B66FDE" w:rsidRPr="0039662B" w:rsidRDefault="00B66FDE" w:rsidP="00A12328">
      <w:pPr>
        <w:numPr>
          <w:ilvl w:val="0"/>
          <w:numId w:val="33"/>
        </w:numPr>
        <w:tabs>
          <w:tab w:val="clear" w:pos="3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Появление в процессе исследования критериев исклю</w:t>
      </w:r>
      <w:r w:rsidR="00787368">
        <w:rPr>
          <w:rFonts w:ascii="Times New Roman" w:hAnsi="Times New Roman" w:cs="Times New Roman"/>
          <w:sz w:val="28"/>
          <w:szCs w:val="28"/>
        </w:rPr>
        <w:t xml:space="preserve">чения из </w:t>
      </w:r>
      <w:r w:rsidRPr="0039662B">
        <w:rPr>
          <w:rFonts w:ascii="Times New Roman" w:hAnsi="Times New Roman" w:cs="Times New Roman"/>
          <w:sz w:val="28"/>
          <w:szCs w:val="28"/>
        </w:rPr>
        <w:t>исследования;</w:t>
      </w:r>
    </w:p>
    <w:p w:rsidR="00B66FDE" w:rsidRPr="0039662B" w:rsidRDefault="00B66FDE" w:rsidP="00A238B7">
      <w:pPr>
        <w:numPr>
          <w:ilvl w:val="0"/>
          <w:numId w:val="33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Отсутствие вирусологического ответа у больных со 2-м и 3-м генотипами на 12-й неделе и 1-м генотипом на 24-й неделе при проведении противовирусной терапии.</w:t>
      </w:r>
    </w:p>
    <w:p w:rsidR="00B66FDE" w:rsidRPr="0039662B" w:rsidRDefault="00B66FDE" w:rsidP="00645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62B">
        <w:rPr>
          <w:rFonts w:ascii="Times New Roman" w:hAnsi="Times New Roman" w:cs="Times New Roman"/>
          <w:sz w:val="28"/>
          <w:szCs w:val="28"/>
        </w:rPr>
        <w:t xml:space="preserve">Контрольную группу составили 35 здоровых добровольцев в возрасте от 19 до 46 лет (средний возраст 32,5±10,6), в которую были включены врачи-ординаторы Республиканской клинической больницы МЗ РД, </w:t>
      </w:r>
      <w:r w:rsidRPr="0039662B">
        <w:rPr>
          <w:rFonts w:ascii="Times New Roman" w:hAnsi="Times New Roman" w:cs="Times New Roman"/>
          <w:sz w:val="28"/>
          <w:szCs w:val="28"/>
        </w:rPr>
        <w:lastRenderedPageBreak/>
        <w:t>сотрудники и лица, проходившие профилактическое обследование в медицинском центре «Гепар», при условии отсутствия вышеперечисленных критериев исключения и дачи информированного добровольного согласия на участие в данном исследовании.</w:t>
      </w:r>
      <w:r w:rsidR="00B7178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B66FDE" w:rsidRPr="0039662B" w:rsidRDefault="00B66FDE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Группа лечения была сформирована из 80 больных ХГ С (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9662B">
        <w:rPr>
          <w:rFonts w:ascii="Times New Roman" w:hAnsi="Times New Roman" w:cs="Times New Roman"/>
          <w:sz w:val="28"/>
          <w:szCs w:val="28"/>
        </w:rPr>
        <w:t>=80), включенны</w:t>
      </w:r>
      <w:r w:rsidR="00E05EB3">
        <w:rPr>
          <w:rFonts w:ascii="Times New Roman" w:hAnsi="Times New Roman" w:cs="Times New Roman"/>
          <w:sz w:val="28"/>
          <w:szCs w:val="28"/>
        </w:rPr>
        <w:t>х</w:t>
      </w:r>
      <w:r w:rsidRPr="0039662B">
        <w:rPr>
          <w:rFonts w:ascii="Times New Roman" w:hAnsi="Times New Roman" w:cs="Times New Roman"/>
          <w:sz w:val="28"/>
          <w:szCs w:val="28"/>
        </w:rPr>
        <w:t xml:space="preserve"> ранее в основную группу (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9662B">
        <w:rPr>
          <w:rFonts w:ascii="Times New Roman" w:hAnsi="Times New Roman" w:cs="Times New Roman"/>
          <w:sz w:val="28"/>
          <w:szCs w:val="28"/>
        </w:rPr>
        <w:t>=150), рандомизированные по возрасту и полу с группой сравнения (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9662B">
        <w:rPr>
          <w:rFonts w:ascii="Times New Roman" w:hAnsi="Times New Roman" w:cs="Times New Roman"/>
          <w:sz w:val="28"/>
          <w:szCs w:val="28"/>
        </w:rPr>
        <w:t>=45), наблюдавшихся в Республиканско</w:t>
      </w:r>
      <w:r w:rsidR="00A12328">
        <w:rPr>
          <w:rFonts w:ascii="Times New Roman" w:hAnsi="Times New Roman" w:cs="Times New Roman"/>
          <w:sz w:val="28"/>
          <w:szCs w:val="28"/>
        </w:rPr>
        <w:t>м</w:t>
      </w:r>
      <w:r w:rsidR="00A12328" w:rsidRPr="00A12328">
        <w:rPr>
          <w:rFonts w:ascii="Times New Roman" w:hAnsi="Times New Roman" w:cs="Times New Roman"/>
          <w:sz w:val="28"/>
          <w:szCs w:val="28"/>
        </w:rPr>
        <w:t xml:space="preserve"> </w:t>
      </w:r>
      <w:r w:rsidR="00A12328">
        <w:rPr>
          <w:rFonts w:ascii="Times New Roman" w:hAnsi="Times New Roman" w:cs="Times New Roman"/>
          <w:sz w:val="28"/>
          <w:szCs w:val="28"/>
        </w:rPr>
        <w:t>центре</w:t>
      </w:r>
      <w:r w:rsidR="00A12328" w:rsidRPr="0039662B">
        <w:rPr>
          <w:rFonts w:ascii="Times New Roman" w:hAnsi="Times New Roman" w:cs="Times New Roman"/>
          <w:sz w:val="28"/>
          <w:szCs w:val="28"/>
        </w:rPr>
        <w:t xml:space="preserve"> инфекционн</w:t>
      </w:r>
      <w:r w:rsidR="00A12328">
        <w:rPr>
          <w:rFonts w:ascii="Times New Roman" w:hAnsi="Times New Roman" w:cs="Times New Roman"/>
          <w:sz w:val="28"/>
          <w:szCs w:val="28"/>
        </w:rPr>
        <w:t>ых болезней</w:t>
      </w:r>
      <w:r w:rsidRPr="0039662B">
        <w:rPr>
          <w:rFonts w:ascii="Times New Roman" w:hAnsi="Times New Roman" w:cs="Times New Roman"/>
          <w:sz w:val="28"/>
          <w:szCs w:val="28"/>
        </w:rPr>
        <w:t xml:space="preserve"> МЗ РД и </w:t>
      </w:r>
      <w:r w:rsidR="00CB22F9">
        <w:rPr>
          <w:rFonts w:ascii="Times New Roman" w:hAnsi="Times New Roman" w:cs="Times New Roman"/>
          <w:sz w:val="28"/>
          <w:szCs w:val="28"/>
        </w:rPr>
        <w:t>М</w:t>
      </w:r>
      <w:r w:rsidRPr="0039662B">
        <w:rPr>
          <w:rFonts w:ascii="Times New Roman" w:hAnsi="Times New Roman" w:cs="Times New Roman"/>
          <w:sz w:val="28"/>
          <w:szCs w:val="28"/>
        </w:rPr>
        <w:t>едицинском центре «Гепар».</w:t>
      </w:r>
    </w:p>
    <w:p w:rsidR="00B66FDE" w:rsidRPr="0039662B" w:rsidRDefault="00B66FDE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Группу сравнения составили 45 пациентов</w:t>
      </w:r>
      <w:r w:rsidR="00E05EB3">
        <w:rPr>
          <w:rFonts w:ascii="Times New Roman" w:hAnsi="Times New Roman" w:cs="Times New Roman"/>
          <w:sz w:val="28"/>
          <w:szCs w:val="28"/>
        </w:rPr>
        <w:t>,</w:t>
      </w:r>
      <w:r w:rsidRPr="0039662B">
        <w:rPr>
          <w:rFonts w:ascii="Times New Roman" w:hAnsi="Times New Roman" w:cs="Times New Roman"/>
          <w:sz w:val="28"/>
          <w:szCs w:val="28"/>
        </w:rPr>
        <w:t xml:space="preserve"> наблюдавшихся в </w:t>
      </w:r>
      <w:r w:rsidR="004F1184" w:rsidRPr="0039662B">
        <w:rPr>
          <w:rFonts w:ascii="Times New Roman" w:hAnsi="Times New Roman" w:cs="Times New Roman"/>
          <w:sz w:val="28"/>
          <w:szCs w:val="28"/>
        </w:rPr>
        <w:t>Республиканско</w:t>
      </w:r>
      <w:r w:rsidR="004F1184">
        <w:rPr>
          <w:rFonts w:ascii="Times New Roman" w:hAnsi="Times New Roman" w:cs="Times New Roman"/>
          <w:sz w:val="28"/>
          <w:szCs w:val="28"/>
        </w:rPr>
        <w:t>м</w:t>
      </w:r>
      <w:r w:rsidR="004F1184" w:rsidRPr="00A12328">
        <w:rPr>
          <w:rFonts w:ascii="Times New Roman" w:hAnsi="Times New Roman" w:cs="Times New Roman"/>
          <w:sz w:val="28"/>
          <w:szCs w:val="28"/>
        </w:rPr>
        <w:t xml:space="preserve"> </w:t>
      </w:r>
      <w:r w:rsidR="004F1184">
        <w:rPr>
          <w:rFonts w:ascii="Times New Roman" w:hAnsi="Times New Roman" w:cs="Times New Roman"/>
          <w:sz w:val="28"/>
          <w:szCs w:val="28"/>
        </w:rPr>
        <w:t>центре</w:t>
      </w:r>
      <w:r w:rsidR="004F1184" w:rsidRPr="0039662B">
        <w:rPr>
          <w:rFonts w:ascii="Times New Roman" w:hAnsi="Times New Roman" w:cs="Times New Roman"/>
          <w:sz w:val="28"/>
          <w:szCs w:val="28"/>
        </w:rPr>
        <w:t xml:space="preserve"> инфекционн</w:t>
      </w:r>
      <w:r w:rsidR="004F1184">
        <w:rPr>
          <w:rFonts w:ascii="Times New Roman" w:hAnsi="Times New Roman" w:cs="Times New Roman"/>
          <w:sz w:val="28"/>
          <w:szCs w:val="28"/>
        </w:rPr>
        <w:t>ых болезней</w:t>
      </w:r>
      <w:r w:rsidR="004F1184" w:rsidRPr="0039662B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 xml:space="preserve">МЗ РД и </w:t>
      </w:r>
      <w:r w:rsidR="00CB22F9">
        <w:rPr>
          <w:rFonts w:ascii="Times New Roman" w:hAnsi="Times New Roman" w:cs="Times New Roman"/>
          <w:sz w:val="28"/>
          <w:szCs w:val="28"/>
        </w:rPr>
        <w:t>М</w:t>
      </w:r>
      <w:r w:rsidRPr="0039662B">
        <w:rPr>
          <w:rFonts w:ascii="Times New Roman" w:hAnsi="Times New Roman" w:cs="Times New Roman"/>
          <w:sz w:val="28"/>
          <w:szCs w:val="28"/>
        </w:rPr>
        <w:t>едицинском центре «Гепар», которые ранее входили в основную группу исследования (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05EB3">
        <w:rPr>
          <w:rFonts w:ascii="Times New Roman" w:hAnsi="Times New Roman" w:cs="Times New Roman"/>
          <w:sz w:val="28"/>
          <w:szCs w:val="28"/>
        </w:rPr>
        <w:t>=150) и в последующем</w:t>
      </w:r>
      <w:r w:rsidRPr="0039662B">
        <w:rPr>
          <w:rFonts w:ascii="Times New Roman" w:hAnsi="Times New Roman" w:cs="Times New Roman"/>
          <w:sz w:val="28"/>
          <w:szCs w:val="28"/>
        </w:rPr>
        <w:t xml:space="preserve"> были рандомизированы по возрасту и полу с группой лечения (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9662B">
        <w:rPr>
          <w:rFonts w:ascii="Times New Roman" w:hAnsi="Times New Roman" w:cs="Times New Roman"/>
          <w:sz w:val="28"/>
          <w:szCs w:val="28"/>
        </w:rPr>
        <w:t>=80). Пациентам из группы сравнения не была запланирована патогенетическая терапия ПегИНФ-α-2а и рибавирином, однако, симптоматическая терапия проводилась.</w:t>
      </w:r>
    </w:p>
    <w:p w:rsidR="00B66FDE" w:rsidRPr="0039662B" w:rsidRDefault="00B66FDE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 xml:space="preserve">Пациенты обследованы по единому плану, который, в соответствии с задачами настоящего исследования, предусматривал проведение: </w:t>
      </w:r>
    </w:p>
    <w:p w:rsidR="00B66FDE" w:rsidRPr="0039662B" w:rsidRDefault="00B66FDE" w:rsidP="00B66FDE">
      <w:pPr>
        <w:pStyle w:val="aa"/>
        <w:numPr>
          <w:ilvl w:val="0"/>
          <w:numId w:val="34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39662B">
        <w:rPr>
          <w:sz w:val="28"/>
          <w:szCs w:val="28"/>
        </w:rPr>
        <w:t>физикального исследования (расспрос и осмотр с применением  методов пальпации, перкуссии, аускультации);</w:t>
      </w:r>
    </w:p>
    <w:p w:rsidR="00B66FDE" w:rsidRPr="0039662B" w:rsidRDefault="00B66FDE" w:rsidP="00B66FDE">
      <w:pPr>
        <w:pStyle w:val="aa"/>
        <w:numPr>
          <w:ilvl w:val="0"/>
          <w:numId w:val="34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39662B">
        <w:rPr>
          <w:sz w:val="28"/>
          <w:szCs w:val="28"/>
        </w:rPr>
        <w:t>лабораторных исследований (общий и биохимический анализ крови, коагулограмма, общий анализ мочи, кала);</w:t>
      </w:r>
    </w:p>
    <w:p w:rsidR="00B66FDE" w:rsidRPr="0039662B" w:rsidRDefault="00B66FDE" w:rsidP="00B66FDE">
      <w:pPr>
        <w:pStyle w:val="aa"/>
        <w:numPr>
          <w:ilvl w:val="0"/>
          <w:numId w:val="34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39662B">
        <w:rPr>
          <w:sz w:val="28"/>
          <w:szCs w:val="28"/>
        </w:rPr>
        <w:t>инструментальных исследований (ультразвуковое исследование органов брюшной полости, фиброэластометрия);</w:t>
      </w:r>
    </w:p>
    <w:p w:rsidR="00B66FDE" w:rsidRPr="0039662B" w:rsidRDefault="00B66FDE" w:rsidP="00B66FDE">
      <w:pPr>
        <w:pStyle w:val="aa"/>
        <w:numPr>
          <w:ilvl w:val="0"/>
          <w:numId w:val="34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39662B">
        <w:rPr>
          <w:sz w:val="28"/>
          <w:szCs w:val="28"/>
        </w:rPr>
        <w:t xml:space="preserve">исследование содержания цитокинов </w:t>
      </w:r>
      <w:r w:rsidRPr="0039662B">
        <w:rPr>
          <w:sz w:val="28"/>
          <w:szCs w:val="28"/>
          <w:lang w:val="en-US"/>
        </w:rPr>
        <w:t>TGF</w:t>
      </w:r>
      <w:r w:rsidRPr="0039662B">
        <w:rPr>
          <w:sz w:val="28"/>
          <w:szCs w:val="28"/>
        </w:rPr>
        <w:t>-</w:t>
      </w:r>
      <w:r w:rsidRPr="0039662B">
        <w:rPr>
          <w:sz w:val="28"/>
          <w:szCs w:val="28"/>
          <w:lang w:val="en-US"/>
        </w:rPr>
        <w:t>β</w:t>
      </w:r>
      <w:r w:rsidRPr="0039662B">
        <w:rPr>
          <w:sz w:val="28"/>
          <w:szCs w:val="28"/>
        </w:rPr>
        <w:t>1 и ТИМП-1в сыворотке крови.</w:t>
      </w:r>
    </w:p>
    <w:p w:rsidR="00B66FDE" w:rsidRPr="0039662B" w:rsidRDefault="00B66FDE" w:rsidP="00B66FDE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39662B">
        <w:rPr>
          <w:sz w:val="28"/>
          <w:szCs w:val="28"/>
        </w:rPr>
        <w:t xml:space="preserve">Стационарное </w:t>
      </w:r>
      <w:r w:rsidR="00653E64">
        <w:rPr>
          <w:sz w:val="28"/>
          <w:szCs w:val="28"/>
        </w:rPr>
        <w:t>лечение</w:t>
      </w:r>
      <w:r w:rsidRPr="0039662B">
        <w:rPr>
          <w:sz w:val="28"/>
          <w:szCs w:val="28"/>
        </w:rPr>
        <w:t xml:space="preserve"> больных проводилось</w:t>
      </w:r>
      <w:r w:rsidR="004F1184">
        <w:rPr>
          <w:sz w:val="28"/>
          <w:szCs w:val="28"/>
        </w:rPr>
        <w:t xml:space="preserve"> в</w:t>
      </w:r>
      <w:r w:rsidRPr="0039662B">
        <w:rPr>
          <w:sz w:val="28"/>
          <w:szCs w:val="28"/>
        </w:rPr>
        <w:t xml:space="preserve"> </w:t>
      </w:r>
      <w:r w:rsidR="004F1184" w:rsidRPr="0039662B">
        <w:rPr>
          <w:sz w:val="28"/>
          <w:szCs w:val="28"/>
        </w:rPr>
        <w:t>Республиканско</w:t>
      </w:r>
      <w:r w:rsidR="004F1184">
        <w:rPr>
          <w:sz w:val="28"/>
          <w:szCs w:val="28"/>
        </w:rPr>
        <w:t>м</w:t>
      </w:r>
      <w:r w:rsidR="004F1184" w:rsidRPr="00A12328">
        <w:rPr>
          <w:sz w:val="28"/>
          <w:szCs w:val="28"/>
        </w:rPr>
        <w:t xml:space="preserve"> </w:t>
      </w:r>
      <w:r w:rsidR="004F1184">
        <w:rPr>
          <w:sz w:val="28"/>
          <w:szCs w:val="28"/>
        </w:rPr>
        <w:t>центре</w:t>
      </w:r>
      <w:r w:rsidR="004F1184" w:rsidRPr="0039662B">
        <w:rPr>
          <w:sz w:val="28"/>
          <w:szCs w:val="28"/>
        </w:rPr>
        <w:t xml:space="preserve"> инфекционн</w:t>
      </w:r>
      <w:r w:rsidR="004F1184">
        <w:rPr>
          <w:sz w:val="28"/>
          <w:szCs w:val="28"/>
        </w:rPr>
        <w:t>ых болезней</w:t>
      </w:r>
      <w:r w:rsidR="004F1184" w:rsidRPr="0039662B">
        <w:rPr>
          <w:sz w:val="28"/>
          <w:szCs w:val="28"/>
        </w:rPr>
        <w:t xml:space="preserve"> </w:t>
      </w:r>
      <w:r w:rsidRPr="0039662B">
        <w:rPr>
          <w:sz w:val="28"/>
          <w:szCs w:val="28"/>
        </w:rPr>
        <w:t>МЗ РД.</w:t>
      </w:r>
    </w:p>
    <w:p w:rsidR="00B66FDE" w:rsidRPr="0039662B" w:rsidRDefault="00B66FDE" w:rsidP="00B66FDE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39662B">
        <w:rPr>
          <w:sz w:val="28"/>
          <w:szCs w:val="28"/>
        </w:rPr>
        <w:lastRenderedPageBreak/>
        <w:t xml:space="preserve">Диагноз ХГ </w:t>
      </w:r>
      <w:proofErr w:type="gramStart"/>
      <w:r w:rsidRPr="0039662B">
        <w:rPr>
          <w:sz w:val="28"/>
          <w:szCs w:val="28"/>
        </w:rPr>
        <w:t>С</w:t>
      </w:r>
      <w:proofErr w:type="gramEnd"/>
      <w:r w:rsidRPr="0039662B">
        <w:rPr>
          <w:sz w:val="28"/>
          <w:szCs w:val="28"/>
        </w:rPr>
        <w:t xml:space="preserve"> устанавливали </w:t>
      </w:r>
      <w:proofErr w:type="gramStart"/>
      <w:r w:rsidRPr="0039662B">
        <w:rPr>
          <w:sz w:val="28"/>
          <w:szCs w:val="28"/>
        </w:rPr>
        <w:t>на</w:t>
      </w:r>
      <w:proofErr w:type="gramEnd"/>
      <w:r w:rsidRPr="0039662B">
        <w:rPr>
          <w:sz w:val="28"/>
          <w:szCs w:val="28"/>
        </w:rPr>
        <w:t xml:space="preserve"> основании комплексного анализа данных физикального обследования, результатов лабораторных и инструментальных исследований.</w:t>
      </w:r>
    </w:p>
    <w:p w:rsidR="00B66FDE" w:rsidRPr="0039662B" w:rsidRDefault="00B66FDE" w:rsidP="00B66FDE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39662B">
        <w:rPr>
          <w:sz w:val="28"/>
          <w:szCs w:val="28"/>
        </w:rPr>
        <w:t>В пользу вирусной этиологии</w:t>
      </w:r>
      <w:r w:rsidR="00D94B1F">
        <w:rPr>
          <w:sz w:val="28"/>
          <w:szCs w:val="28"/>
        </w:rPr>
        <w:t xml:space="preserve"> хронического гепатита указывали</w:t>
      </w:r>
      <w:r w:rsidRPr="0039662B">
        <w:rPr>
          <w:sz w:val="28"/>
          <w:szCs w:val="28"/>
        </w:rPr>
        <w:t>:</w:t>
      </w:r>
    </w:p>
    <w:p w:rsidR="00B66FDE" w:rsidRPr="0039662B" w:rsidRDefault="00B66FDE" w:rsidP="00B66FDE">
      <w:pPr>
        <w:pStyle w:val="aa"/>
        <w:numPr>
          <w:ilvl w:val="0"/>
          <w:numId w:val="35"/>
        </w:numPr>
        <w:tabs>
          <w:tab w:val="num" w:pos="1260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39662B">
        <w:rPr>
          <w:sz w:val="28"/>
          <w:szCs w:val="28"/>
        </w:rPr>
        <w:t>анамнестические данные (указания на трансфузии компонентов крови, оперативные вмешательства, парентеральное введение наркотиков);</w:t>
      </w:r>
    </w:p>
    <w:p w:rsidR="00B66FDE" w:rsidRPr="0039662B" w:rsidRDefault="00B66FDE" w:rsidP="00B66FDE">
      <w:pPr>
        <w:pStyle w:val="aa"/>
        <w:numPr>
          <w:ilvl w:val="0"/>
          <w:numId w:val="35"/>
        </w:numPr>
        <w:tabs>
          <w:tab w:val="num" w:pos="1260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39662B">
        <w:rPr>
          <w:sz w:val="28"/>
          <w:szCs w:val="28"/>
        </w:rPr>
        <w:t>данные, полученные при осмотре пациента (отсутствие стигм алкогольной болезни печени, аутоиммунных проявлений, наследственных метаболических расстройств);</w:t>
      </w:r>
    </w:p>
    <w:p w:rsidR="00B66FDE" w:rsidRPr="0039662B" w:rsidRDefault="00B66FDE" w:rsidP="00B66FDE">
      <w:pPr>
        <w:pStyle w:val="aa"/>
        <w:numPr>
          <w:ilvl w:val="0"/>
          <w:numId w:val="35"/>
        </w:numPr>
        <w:tabs>
          <w:tab w:val="num" w:pos="1260"/>
        </w:tabs>
        <w:spacing w:line="360" w:lineRule="auto"/>
        <w:ind w:left="567" w:hanging="567"/>
        <w:jc w:val="both"/>
        <w:rPr>
          <w:sz w:val="28"/>
          <w:szCs w:val="28"/>
        </w:rPr>
      </w:pPr>
      <w:proofErr w:type="gramStart"/>
      <w:r w:rsidRPr="0039662B">
        <w:rPr>
          <w:sz w:val="28"/>
          <w:szCs w:val="28"/>
        </w:rPr>
        <w:t xml:space="preserve">результаты вирусологического обследования (выявление в сыворотке крови маркеров </w:t>
      </w:r>
      <w:r w:rsidRPr="0039662B">
        <w:rPr>
          <w:sz w:val="28"/>
          <w:szCs w:val="28"/>
          <w:lang w:val="en-US"/>
        </w:rPr>
        <w:t>HCV</w:t>
      </w:r>
      <w:r w:rsidRPr="0039662B">
        <w:rPr>
          <w:sz w:val="28"/>
          <w:szCs w:val="28"/>
        </w:rPr>
        <w:t>-инфекции:</w:t>
      </w:r>
      <w:proofErr w:type="gramEnd"/>
      <w:r w:rsidR="00B7178E">
        <w:rPr>
          <w:sz w:val="28"/>
          <w:szCs w:val="28"/>
        </w:rPr>
        <w:t xml:space="preserve"> </w:t>
      </w:r>
      <w:r w:rsidRPr="0039662B">
        <w:rPr>
          <w:sz w:val="28"/>
          <w:szCs w:val="28"/>
          <w:lang w:val="en-US"/>
        </w:rPr>
        <w:t>HCV</w:t>
      </w:r>
      <w:r w:rsidRPr="0039662B">
        <w:rPr>
          <w:sz w:val="28"/>
          <w:szCs w:val="28"/>
        </w:rPr>
        <w:t>-</w:t>
      </w:r>
      <w:r w:rsidRPr="0039662B">
        <w:rPr>
          <w:sz w:val="28"/>
          <w:szCs w:val="28"/>
          <w:lang w:val="en-US"/>
        </w:rPr>
        <w:t>Ab</w:t>
      </w:r>
      <w:r w:rsidRPr="0039662B">
        <w:rPr>
          <w:sz w:val="28"/>
          <w:szCs w:val="28"/>
        </w:rPr>
        <w:t xml:space="preserve"> и </w:t>
      </w:r>
      <w:r w:rsidRPr="0039662B">
        <w:rPr>
          <w:sz w:val="28"/>
          <w:szCs w:val="28"/>
          <w:lang w:val="en-US"/>
        </w:rPr>
        <w:t>HCV</w:t>
      </w:r>
      <w:r w:rsidR="00C5005B">
        <w:rPr>
          <w:sz w:val="28"/>
          <w:szCs w:val="28"/>
        </w:rPr>
        <w:t xml:space="preserve"> </w:t>
      </w:r>
      <w:r w:rsidRPr="0039662B">
        <w:rPr>
          <w:sz w:val="28"/>
          <w:szCs w:val="28"/>
          <w:lang w:val="en-US"/>
        </w:rPr>
        <w:t>RNA</w:t>
      </w:r>
      <w:r w:rsidRPr="0039662B">
        <w:rPr>
          <w:sz w:val="28"/>
          <w:szCs w:val="28"/>
        </w:rPr>
        <w:t>).</w:t>
      </w:r>
    </w:p>
    <w:p w:rsidR="00B66FDE" w:rsidRPr="0039662B" w:rsidRDefault="00B66FDE" w:rsidP="00AA1B1C">
      <w:pPr>
        <w:pStyle w:val="aa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39662B">
        <w:rPr>
          <w:b/>
          <w:sz w:val="28"/>
          <w:szCs w:val="28"/>
        </w:rPr>
        <w:t>2.2.  Физикальн</w:t>
      </w:r>
      <w:r w:rsidR="00D94B1F">
        <w:rPr>
          <w:b/>
          <w:sz w:val="28"/>
          <w:szCs w:val="28"/>
        </w:rPr>
        <w:t>ое исследование</w:t>
      </w:r>
    </w:p>
    <w:p w:rsidR="00B66FDE" w:rsidRPr="0039662B" w:rsidRDefault="00B66FDE" w:rsidP="00B66FDE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39662B">
        <w:rPr>
          <w:sz w:val="28"/>
          <w:szCs w:val="28"/>
        </w:rPr>
        <w:t>Продолжительность заболевания устанавливалась на основе анамнестических указаний на сроки первого выявления клинико-лабораторных проявлений ХГ С.</w:t>
      </w:r>
    </w:p>
    <w:p w:rsidR="00B66FDE" w:rsidRPr="0039662B" w:rsidRDefault="00B66FDE" w:rsidP="00B66FDE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39662B">
        <w:rPr>
          <w:sz w:val="28"/>
          <w:szCs w:val="28"/>
        </w:rPr>
        <w:t xml:space="preserve">Степень выраженности симптомов ХГ </w:t>
      </w:r>
      <w:proofErr w:type="gramStart"/>
      <w:r w:rsidRPr="0039662B">
        <w:rPr>
          <w:sz w:val="28"/>
          <w:szCs w:val="28"/>
        </w:rPr>
        <w:t>С</w:t>
      </w:r>
      <w:proofErr w:type="gramEnd"/>
      <w:r w:rsidRPr="0039662B">
        <w:rPr>
          <w:sz w:val="28"/>
          <w:szCs w:val="28"/>
        </w:rPr>
        <w:t xml:space="preserve"> условно оценивалась в баллах:</w:t>
      </w:r>
    </w:p>
    <w:p w:rsidR="00B66FDE" w:rsidRPr="0039662B" w:rsidRDefault="00B66FDE" w:rsidP="00B66FDE">
      <w:pPr>
        <w:numPr>
          <w:ilvl w:val="0"/>
          <w:numId w:val="3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62B">
        <w:rPr>
          <w:rFonts w:ascii="Times New Roman" w:hAnsi="Times New Roman" w:cs="Times New Roman"/>
          <w:sz w:val="28"/>
          <w:szCs w:val="28"/>
        </w:rPr>
        <w:t>астенические проявления - в соответствии со шкалой оценки функционального статуса Zubrod-ECOG: 0 баллов – способность сохранять нормальную физическую активность без ограничения; 1 балл – ограничение физической нагрузки с сохранением способности выполнять легкую работу; режим амбулаторного наблюдения; 2 балла – сохранение способности к самообслуживанию, но неспособность выполнять какую-либо физическую работу; период бодрствования более половины времени суток;</w:t>
      </w:r>
      <w:proofErr w:type="gramEnd"/>
      <w:r w:rsidRPr="0039662B">
        <w:rPr>
          <w:rFonts w:ascii="Times New Roman" w:hAnsi="Times New Roman" w:cs="Times New Roman"/>
          <w:sz w:val="28"/>
          <w:szCs w:val="28"/>
        </w:rPr>
        <w:t xml:space="preserve"> режим амбулаторного наблюдения; 3 балла – способность только к ограниченному самообслуживанию, нахождение в постели или кресле более половины времени суток; 4 балла – полная недееспособность, невозможность самообслуживания, постоянное нахождение в постели;</w:t>
      </w:r>
    </w:p>
    <w:p w:rsidR="00B66FDE" w:rsidRPr="0039662B" w:rsidRDefault="00B66FDE" w:rsidP="00B66FDE">
      <w:pPr>
        <w:numPr>
          <w:ilvl w:val="0"/>
          <w:numId w:val="3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lastRenderedPageBreak/>
        <w:t>болевой синдром, с локализацией в правом подреберье: 0 – отсутствует; 1 – умеренной интенсивности; 2 – средней интенсивности; 3 – выраженной интенсивности;</w:t>
      </w:r>
    </w:p>
    <w:p w:rsidR="00B66FDE" w:rsidRPr="0039662B" w:rsidRDefault="00B66FDE" w:rsidP="00B66FDE">
      <w:pPr>
        <w:numPr>
          <w:ilvl w:val="0"/>
          <w:numId w:val="3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 xml:space="preserve">лихорадка: 0 – отсутствует; 1 – субфебрильная; 2 – фебрильная (интермиттирующего характера); </w:t>
      </w:r>
    </w:p>
    <w:p w:rsidR="00B66FDE" w:rsidRPr="0039662B" w:rsidRDefault="00B66FDE" w:rsidP="00B66FDE">
      <w:pPr>
        <w:numPr>
          <w:ilvl w:val="0"/>
          <w:numId w:val="3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желт</w:t>
      </w:r>
      <w:r w:rsidR="00653E64">
        <w:rPr>
          <w:rFonts w:ascii="Times New Roman" w:hAnsi="Times New Roman" w:cs="Times New Roman"/>
          <w:sz w:val="28"/>
          <w:szCs w:val="28"/>
        </w:rPr>
        <w:t>уха: 0 – не выявляется; 1 – суб</w:t>
      </w:r>
      <w:r w:rsidRPr="0039662B">
        <w:rPr>
          <w:rFonts w:ascii="Times New Roman" w:hAnsi="Times New Roman" w:cs="Times New Roman"/>
          <w:sz w:val="28"/>
          <w:szCs w:val="28"/>
        </w:rPr>
        <w:t>иктеричность склер; 2 – желтушное окрашивание кожи и склер;</w:t>
      </w:r>
    </w:p>
    <w:p w:rsidR="00B66FDE" w:rsidRPr="0039662B" w:rsidRDefault="00B66FDE" w:rsidP="00B66FDE">
      <w:pPr>
        <w:numPr>
          <w:ilvl w:val="0"/>
          <w:numId w:val="3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геморрагические проявления:</w:t>
      </w:r>
      <w:r w:rsidR="008E2DDE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>0 – отсутствуют; 1 – признаки спонтанной кровоточивости десен и слизистой носа; 2 – наклонность к образованию кровоподтеков;</w:t>
      </w:r>
    </w:p>
    <w:p w:rsidR="00B66FDE" w:rsidRPr="0039662B" w:rsidRDefault="00B66FDE" w:rsidP="00B66FDE">
      <w:pPr>
        <w:numPr>
          <w:ilvl w:val="0"/>
          <w:numId w:val="3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увеличение печени: 0 – не выявляется; 1 – увеличение высоты печеночной тупости на 1,5-2 см.; 2 – увеличение на 3-4</w:t>
      </w:r>
      <w:r w:rsidR="00B7178E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>см.; 3 – увеличение на 5-7 см.; 4 – увеличение на 8-12 см.;</w:t>
      </w:r>
    </w:p>
    <w:p w:rsidR="00B66FDE" w:rsidRPr="0039662B" w:rsidRDefault="00B66FDE" w:rsidP="00B66FDE">
      <w:pPr>
        <w:numPr>
          <w:ilvl w:val="0"/>
          <w:numId w:val="36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увеличение селезенки:</w:t>
      </w:r>
      <w:r w:rsidR="008E2DDE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>0 – не выявляется; 1 – увеличение длинника на 1-2 см.; 2 – увеличение длинника на 3-4 см.; 3 – увеличение на 5-7 см.</w:t>
      </w:r>
    </w:p>
    <w:p w:rsidR="00B66FDE" w:rsidRPr="0039662B" w:rsidRDefault="00D94B1F" w:rsidP="00AA1B1C">
      <w:pPr>
        <w:pStyle w:val="aa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2.3.  Лабораторные исследования</w:t>
      </w:r>
    </w:p>
    <w:p w:rsidR="00B66FDE" w:rsidRPr="0039662B" w:rsidRDefault="00B66FDE" w:rsidP="00B66FDE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39662B">
        <w:rPr>
          <w:sz w:val="28"/>
          <w:szCs w:val="28"/>
        </w:rPr>
        <w:t xml:space="preserve">Всем больным проводился общий анализ крови, мочи, </w:t>
      </w:r>
      <w:r w:rsidRPr="0039662B">
        <w:rPr>
          <w:color w:val="000000" w:themeColor="text1"/>
          <w:sz w:val="28"/>
          <w:szCs w:val="28"/>
        </w:rPr>
        <w:t>кала.</w:t>
      </w:r>
    </w:p>
    <w:p w:rsidR="00B66FDE" w:rsidRPr="0039662B" w:rsidRDefault="00B66FDE" w:rsidP="00B66FDE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9662B">
        <w:rPr>
          <w:sz w:val="28"/>
          <w:szCs w:val="28"/>
        </w:rPr>
        <w:t>Биохимическое исследование крови</w:t>
      </w:r>
      <w:r w:rsidR="00870F85">
        <w:rPr>
          <w:sz w:val="28"/>
          <w:szCs w:val="28"/>
        </w:rPr>
        <w:t xml:space="preserve"> (общий и прямой би</w:t>
      </w:r>
      <w:r w:rsidR="00D94B1F">
        <w:rPr>
          <w:sz w:val="28"/>
          <w:szCs w:val="28"/>
        </w:rPr>
        <w:t xml:space="preserve">лирубин, АЛТ, АСТ, ГГТ, </w:t>
      </w:r>
      <w:r w:rsidR="006730E9">
        <w:rPr>
          <w:sz w:val="28"/>
          <w:szCs w:val="28"/>
        </w:rPr>
        <w:t>щелочная фосфатаза</w:t>
      </w:r>
      <w:r w:rsidR="00D94B1F">
        <w:rPr>
          <w:sz w:val="28"/>
          <w:szCs w:val="28"/>
        </w:rPr>
        <w:t>, общий белок, креатинин, фибриноген, мочевина, ам</w:t>
      </w:r>
      <w:r w:rsidR="006730E9">
        <w:rPr>
          <w:sz w:val="28"/>
          <w:szCs w:val="28"/>
        </w:rPr>
        <w:t>илаза панкреатическая, альбумин</w:t>
      </w:r>
      <w:r w:rsidR="00D94B1F">
        <w:rPr>
          <w:sz w:val="28"/>
          <w:szCs w:val="28"/>
        </w:rPr>
        <w:t>, тимоловая проба, глюкоза)</w:t>
      </w:r>
      <w:r w:rsidRPr="0039662B">
        <w:rPr>
          <w:sz w:val="28"/>
          <w:szCs w:val="28"/>
        </w:rPr>
        <w:t xml:space="preserve"> выполнялось на автоматическом  анализаторе «Би-Ан» (Россия). </w:t>
      </w:r>
      <w:proofErr w:type="gramEnd"/>
    </w:p>
    <w:p w:rsidR="00B66FDE" w:rsidRPr="0039662B" w:rsidRDefault="00B66FDE" w:rsidP="00B66FDE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39662B">
        <w:rPr>
          <w:sz w:val="28"/>
          <w:szCs w:val="28"/>
        </w:rPr>
        <w:t xml:space="preserve">Маркеры </w:t>
      </w:r>
      <w:r w:rsidRPr="0039662B">
        <w:rPr>
          <w:sz w:val="28"/>
          <w:szCs w:val="28"/>
          <w:lang w:val="en-US"/>
        </w:rPr>
        <w:t>HBV</w:t>
      </w:r>
      <w:r w:rsidRPr="0039662B">
        <w:rPr>
          <w:sz w:val="28"/>
          <w:szCs w:val="28"/>
        </w:rPr>
        <w:t xml:space="preserve">- и </w:t>
      </w:r>
      <w:r w:rsidRPr="0039662B">
        <w:rPr>
          <w:sz w:val="28"/>
          <w:szCs w:val="28"/>
          <w:lang w:val="en-US"/>
        </w:rPr>
        <w:t>HCV</w:t>
      </w:r>
      <w:r w:rsidRPr="0039662B">
        <w:rPr>
          <w:sz w:val="28"/>
          <w:szCs w:val="28"/>
        </w:rPr>
        <w:t>-инфекции (</w:t>
      </w:r>
      <w:r w:rsidRPr="0039662B">
        <w:rPr>
          <w:sz w:val="28"/>
          <w:szCs w:val="28"/>
          <w:lang w:val="en-US"/>
        </w:rPr>
        <w:t>HBsAg</w:t>
      </w:r>
      <w:r w:rsidRPr="0039662B">
        <w:rPr>
          <w:sz w:val="28"/>
          <w:szCs w:val="28"/>
        </w:rPr>
        <w:t xml:space="preserve">, </w:t>
      </w:r>
      <w:r w:rsidRPr="0039662B">
        <w:rPr>
          <w:sz w:val="28"/>
          <w:szCs w:val="28"/>
          <w:lang w:val="en-US"/>
        </w:rPr>
        <w:t>HBsAb</w:t>
      </w:r>
      <w:r w:rsidRPr="0039662B">
        <w:rPr>
          <w:sz w:val="28"/>
          <w:szCs w:val="28"/>
        </w:rPr>
        <w:t xml:space="preserve">, </w:t>
      </w:r>
      <w:r w:rsidRPr="0039662B">
        <w:rPr>
          <w:sz w:val="28"/>
          <w:szCs w:val="28"/>
          <w:lang w:val="en-US"/>
        </w:rPr>
        <w:t>H</w:t>
      </w:r>
      <w:proofErr w:type="gramStart"/>
      <w:r w:rsidRPr="0039662B">
        <w:rPr>
          <w:sz w:val="28"/>
          <w:szCs w:val="28"/>
        </w:rPr>
        <w:t>В</w:t>
      </w:r>
      <w:proofErr w:type="gramEnd"/>
      <w:r w:rsidRPr="0039662B">
        <w:rPr>
          <w:sz w:val="28"/>
          <w:szCs w:val="28"/>
          <w:lang w:val="en-US"/>
        </w:rPr>
        <w:t>eAg</w:t>
      </w:r>
      <w:r w:rsidRPr="0039662B">
        <w:rPr>
          <w:sz w:val="28"/>
          <w:szCs w:val="28"/>
        </w:rPr>
        <w:t xml:space="preserve">, </w:t>
      </w:r>
      <w:r w:rsidRPr="0039662B">
        <w:rPr>
          <w:sz w:val="28"/>
          <w:szCs w:val="28"/>
          <w:lang w:val="en-US"/>
        </w:rPr>
        <w:t>H</w:t>
      </w:r>
      <w:r w:rsidRPr="0039662B">
        <w:rPr>
          <w:sz w:val="28"/>
          <w:szCs w:val="28"/>
        </w:rPr>
        <w:t>В</w:t>
      </w:r>
      <w:r w:rsidRPr="0039662B">
        <w:rPr>
          <w:sz w:val="28"/>
          <w:szCs w:val="28"/>
          <w:lang w:val="en-US"/>
        </w:rPr>
        <w:t>eAb</w:t>
      </w:r>
      <w:r w:rsidRPr="0039662B">
        <w:rPr>
          <w:sz w:val="28"/>
          <w:szCs w:val="28"/>
        </w:rPr>
        <w:t xml:space="preserve">, </w:t>
      </w:r>
      <w:r w:rsidRPr="0039662B">
        <w:rPr>
          <w:sz w:val="28"/>
          <w:szCs w:val="28"/>
          <w:lang w:val="en-US"/>
        </w:rPr>
        <w:t>H</w:t>
      </w:r>
      <w:r w:rsidRPr="0039662B">
        <w:rPr>
          <w:sz w:val="28"/>
          <w:szCs w:val="28"/>
        </w:rPr>
        <w:t>В</w:t>
      </w:r>
      <w:r w:rsidRPr="0039662B">
        <w:rPr>
          <w:sz w:val="28"/>
          <w:szCs w:val="28"/>
          <w:lang w:val="en-US"/>
        </w:rPr>
        <w:t>cor</w:t>
      </w:r>
      <w:r w:rsidRPr="0039662B">
        <w:rPr>
          <w:sz w:val="28"/>
          <w:szCs w:val="28"/>
        </w:rPr>
        <w:t>-</w:t>
      </w:r>
      <w:r w:rsidRPr="0039662B">
        <w:rPr>
          <w:sz w:val="28"/>
          <w:szCs w:val="28"/>
          <w:lang w:val="en-US"/>
        </w:rPr>
        <w:t>Ab</w:t>
      </w:r>
      <w:r w:rsidRPr="0039662B">
        <w:rPr>
          <w:sz w:val="28"/>
          <w:szCs w:val="28"/>
        </w:rPr>
        <w:t xml:space="preserve"> (суммарные и </w:t>
      </w:r>
      <w:r w:rsidRPr="0039662B">
        <w:rPr>
          <w:sz w:val="28"/>
          <w:szCs w:val="28"/>
          <w:lang w:val="en-US"/>
        </w:rPr>
        <w:t>IgM</w:t>
      </w:r>
      <w:r w:rsidRPr="0039662B">
        <w:rPr>
          <w:sz w:val="28"/>
          <w:szCs w:val="28"/>
        </w:rPr>
        <w:t xml:space="preserve">), </w:t>
      </w:r>
      <w:r w:rsidRPr="0039662B">
        <w:rPr>
          <w:sz w:val="28"/>
          <w:szCs w:val="28"/>
          <w:lang w:val="en-US"/>
        </w:rPr>
        <w:t>HCV</w:t>
      </w:r>
      <w:r w:rsidRPr="0039662B">
        <w:rPr>
          <w:sz w:val="28"/>
          <w:szCs w:val="28"/>
        </w:rPr>
        <w:t>-</w:t>
      </w:r>
      <w:r w:rsidRPr="0039662B">
        <w:rPr>
          <w:sz w:val="28"/>
          <w:szCs w:val="28"/>
          <w:lang w:val="en-US"/>
        </w:rPr>
        <w:t>Ab</w:t>
      </w:r>
      <w:r w:rsidRPr="0039662B">
        <w:rPr>
          <w:sz w:val="28"/>
          <w:szCs w:val="28"/>
        </w:rPr>
        <w:t xml:space="preserve"> (класса </w:t>
      </w:r>
      <w:r w:rsidRPr="0039662B">
        <w:rPr>
          <w:sz w:val="28"/>
          <w:szCs w:val="28"/>
          <w:lang w:val="en-US"/>
        </w:rPr>
        <w:t>IgM</w:t>
      </w:r>
      <w:r w:rsidRPr="0039662B">
        <w:rPr>
          <w:sz w:val="28"/>
          <w:szCs w:val="28"/>
        </w:rPr>
        <w:t xml:space="preserve">, </w:t>
      </w:r>
      <w:r w:rsidRPr="0039662B">
        <w:rPr>
          <w:sz w:val="28"/>
          <w:szCs w:val="28"/>
          <w:lang w:val="en-US"/>
        </w:rPr>
        <w:t>IgG</w:t>
      </w:r>
      <w:r w:rsidRPr="0039662B">
        <w:rPr>
          <w:sz w:val="28"/>
          <w:szCs w:val="28"/>
        </w:rPr>
        <w:t>) исследовались иммуноферментным методом (тест-наборы «Вектор-Бест», Россия-Новосибирск).</w:t>
      </w:r>
    </w:p>
    <w:p w:rsidR="00B66FDE" w:rsidRPr="0039662B" w:rsidRDefault="00B66FDE" w:rsidP="00B66FDE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39662B">
        <w:rPr>
          <w:sz w:val="28"/>
          <w:szCs w:val="28"/>
        </w:rPr>
        <w:t>Перечисленные исследования осуществлялись в лаборатории Медицинского центра «ГЕПАР».</w:t>
      </w:r>
    </w:p>
    <w:p w:rsidR="00B66FDE" w:rsidRPr="0039662B" w:rsidRDefault="00B66FDE" w:rsidP="00B66FDE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39662B">
        <w:rPr>
          <w:sz w:val="28"/>
          <w:szCs w:val="28"/>
        </w:rPr>
        <w:t xml:space="preserve">При наличии симптомов хронического заболевания печени и/или обнаружении </w:t>
      </w:r>
      <w:r w:rsidRPr="0039662B">
        <w:rPr>
          <w:sz w:val="28"/>
          <w:szCs w:val="28"/>
          <w:lang w:val="en-US"/>
        </w:rPr>
        <w:t>HCV</w:t>
      </w:r>
      <w:r w:rsidRPr="0039662B">
        <w:rPr>
          <w:sz w:val="28"/>
          <w:szCs w:val="28"/>
        </w:rPr>
        <w:t>-</w:t>
      </w:r>
      <w:r w:rsidRPr="0039662B">
        <w:rPr>
          <w:sz w:val="28"/>
          <w:szCs w:val="28"/>
          <w:lang w:val="en-US"/>
        </w:rPr>
        <w:t>Ab</w:t>
      </w:r>
      <w:r w:rsidRPr="0039662B">
        <w:rPr>
          <w:sz w:val="28"/>
          <w:szCs w:val="28"/>
        </w:rPr>
        <w:t xml:space="preserve"> в сыворотке крови дополнительно оценивалось наличие признаков репликации (</w:t>
      </w:r>
      <w:r w:rsidRPr="0039662B">
        <w:rPr>
          <w:sz w:val="28"/>
          <w:szCs w:val="28"/>
          <w:lang w:val="en-US"/>
        </w:rPr>
        <w:t>HCV</w:t>
      </w:r>
      <w:r w:rsidR="00C5005B">
        <w:rPr>
          <w:sz w:val="28"/>
          <w:szCs w:val="28"/>
        </w:rPr>
        <w:t xml:space="preserve"> </w:t>
      </w:r>
      <w:r w:rsidRPr="0039662B">
        <w:rPr>
          <w:sz w:val="28"/>
          <w:szCs w:val="28"/>
          <w:lang w:val="en-US"/>
        </w:rPr>
        <w:t>RNA</w:t>
      </w:r>
      <w:r w:rsidRPr="0039662B">
        <w:rPr>
          <w:sz w:val="28"/>
          <w:szCs w:val="28"/>
        </w:rPr>
        <w:t xml:space="preserve"> в сыворотке крови) и генотипа </w:t>
      </w:r>
      <w:r w:rsidRPr="0039662B">
        <w:rPr>
          <w:sz w:val="28"/>
          <w:szCs w:val="28"/>
          <w:lang w:val="en-US"/>
        </w:rPr>
        <w:lastRenderedPageBreak/>
        <w:t>HCV</w:t>
      </w:r>
      <w:r w:rsidRPr="0039662B">
        <w:rPr>
          <w:sz w:val="28"/>
          <w:szCs w:val="28"/>
        </w:rPr>
        <w:t xml:space="preserve"> методом полимеразной цепной реакции (стандартные тест-наборы «ДНК-Технология», </w:t>
      </w:r>
      <w:r w:rsidR="00A9646E">
        <w:rPr>
          <w:sz w:val="28"/>
          <w:szCs w:val="28"/>
        </w:rPr>
        <w:t>г</w:t>
      </w:r>
      <w:proofErr w:type="gramStart"/>
      <w:r w:rsidR="00A9646E">
        <w:rPr>
          <w:sz w:val="28"/>
          <w:szCs w:val="28"/>
        </w:rPr>
        <w:t>.</w:t>
      </w:r>
      <w:r w:rsidR="00C5005B">
        <w:rPr>
          <w:sz w:val="28"/>
          <w:szCs w:val="28"/>
        </w:rPr>
        <w:t>М</w:t>
      </w:r>
      <w:proofErr w:type="gramEnd"/>
      <w:r w:rsidR="00C5005B">
        <w:rPr>
          <w:sz w:val="28"/>
          <w:szCs w:val="28"/>
        </w:rPr>
        <w:t>осква</w:t>
      </w:r>
      <w:r w:rsidRPr="0039662B">
        <w:rPr>
          <w:sz w:val="28"/>
          <w:szCs w:val="28"/>
        </w:rPr>
        <w:t>). Для больных, которым была назначена терапия противовирусными препаратами (</w:t>
      </w:r>
      <w:r w:rsidRPr="0039662B">
        <w:rPr>
          <w:sz w:val="28"/>
          <w:szCs w:val="28"/>
          <w:lang w:val="en-US"/>
        </w:rPr>
        <w:t>n</w:t>
      </w:r>
      <w:r w:rsidRPr="0039662B">
        <w:rPr>
          <w:sz w:val="28"/>
          <w:szCs w:val="28"/>
        </w:rPr>
        <w:t xml:space="preserve">=80), дополнительно проводился количественный анализ </w:t>
      </w:r>
      <w:r w:rsidRPr="0039662B">
        <w:rPr>
          <w:sz w:val="28"/>
          <w:szCs w:val="28"/>
          <w:lang w:val="en-US"/>
        </w:rPr>
        <w:t>HCV</w:t>
      </w:r>
      <w:r w:rsidRPr="0039662B">
        <w:rPr>
          <w:sz w:val="28"/>
          <w:szCs w:val="28"/>
        </w:rPr>
        <w:t xml:space="preserve"> (вирусная нагрузка). Исследование </w:t>
      </w:r>
      <w:r w:rsidRPr="0039662B">
        <w:rPr>
          <w:sz w:val="28"/>
          <w:szCs w:val="28"/>
          <w:lang w:val="en-US"/>
        </w:rPr>
        <w:t>HCV</w:t>
      </w:r>
      <w:r w:rsidR="004F1184">
        <w:rPr>
          <w:sz w:val="28"/>
          <w:szCs w:val="28"/>
        </w:rPr>
        <w:t xml:space="preserve"> </w:t>
      </w:r>
      <w:r w:rsidRPr="0039662B">
        <w:rPr>
          <w:sz w:val="28"/>
          <w:szCs w:val="28"/>
          <w:lang w:val="en-US"/>
        </w:rPr>
        <w:t>RNA</w:t>
      </w:r>
      <w:r w:rsidRPr="0039662B">
        <w:rPr>
          <w:sz w:val="28"/>
          <w:szCs w:val="28"/>
        </w:rPr>
        <w:t xml:space="preserve"> качественно и количественно, генотипа также проводилось в Медицинском центре «ГЕПАР».</w:t>
      </w:r>
    </w:p>
    <w:p w:rsidR="00B66FDE" w:rsidRPr="0039662B" w:rsidRDefault="00B66FDE" w:rsidP="00AA1B1C">
      <w:pPr>
        <w:pStyle w:val="aa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39662B">
        <w:rPr>
          <w:b/>
          <w:sz w:val="28"/>
          <w:szCs w:val="28"/>
        </w:rPr>
        <w:t>2.4.</w:t>
      </w:r>
      <w:r w:rsidR="00D94B1F">
        <w:rPr>
          <w:b/>
          <w:sz w:val="28"/>
          <w:szCs w:val="28"/>
        </w:rPr>
        <w:t xml:space="preserve">  Инструментальные исследования</w:t>
      </w:r>
    </w:p>
    <w:p w:rsidR="00B66FDE" w:rsidRPr="0039662B" w:rsidRDefault="00B66FDE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Ультразвуковое исследование органов брюшной полости выполнялось в Медицинском центре «ГЕПАР» на аппарате «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ALOKA</w:t>
      </w:r>
      <w:r w:rsidR="0064503F" w:rsidRPr="0039662B">
        <w:rPr>
          <w:rFonts w:ascii="Times New Roman" w:hAnsi="Times New Roman" w:cs="Times New Roman"/>
          <w:sz w:val="28"/>
          <w:szCs w:val="28"/>
        </w:rPr>
        <w:t>–(</w:t>
      </w:r>
      <w:r w:rsidR="0064503F" w:rsidRPr="0039662B">
        <w:rPr>
          <w:rFonts w:ascii="Times New Roman" w:hAnsi="Times New Roman" w:cs="Times New Roman"/>
          <w:color w:val="000000" w:themeColor="text1"/>
          <w:sz w:val="28"/>
          <w:szCs w:val="28"/>
        </w:rPr>
        <w:t>альфа) 6</w:t>
      </w:r>
      <w:r w:rsidRPr="0039662B">
        <w:rPr>
          <w:rFonts w:ascii="Times New Roman" w:hAnsi="Times New Roman" w:cs="Times New Roman"/>
          <w:sz w:val="28"/>
          <w:szCs w:val="28"/>
        </w:rPr>
        <w:t xml:space="preserve">». При этом оценивались размеры и акустическая структура печени и селезенки, состояние внутри- и внепеченочных желчных протоков, сосудов системы воротной вены, печеночных вен, внутрибрюшных лимфоузлов. </w:t>
      </w:r>
    </w:p>
    <w:p w:rsidR="00B66FDE" w:rsidRPr="0039662B" w:rsidRDefault="00B66FDE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При подозрении на наличие портальной гипертензии в Медицинском центре «ГЕПАР» на аппарате «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Olympus</w:t>
      </w:r>
      <w:r w:rsidRPr="0039662B">
        <w:rPr>
          <w:rFonts w:ascii="Times New Roman" w:hAnsi="Times New Roman" w:cs="Times New Roman"/>
          <w:sz w:val="28"/>
          <w:szCs w:val="28"/>
        </w:rPr>
        <w:t xml:space="preserve">» (Япония) проводилась фиброэзофагогастродуоденоскопия. Целью исследования являлась оценка состояния вен пищевода и кардиального отдела желудка, слизистой желудка и 12-перстной кишки (на предмет наличия печеночной гастропатии). </w:t>
      </w:r>
    </w:p>
    <w:p w:rsidR="00B66FDE" w:rsidRPr="0039662B" w:rsidRDefault="00B66FDE" w:rsidP="00AA1B1C">
      <w:pPr>
        <w:pStyle w:val="aa"/>
        <w:spacing w:line="360" w:lineRule="auto"/>
        <w:ind w:firstLine="709"/>
        <w:jc w:val="center"/>
        <w:outlineLvl w:val="0"/>
        <w:rPr>
          <w:sz w:val="28"/>
          <w:szCs w:val="28"/>
        </w:rPr>
      </w:pPr>
      <w:r w:rsidRPr="0039662B">
        <w:rPr>
          <w:b/>
          <w:sz w:val="28"/>
          <w:szCs w:val="28"/>
        </w:rPr>
        <w:t>2.5.  Фиброэластометрия</w:t>
      </w:r>
    </w:p>
    <w:p w:rsidR="00B66FDE" w:rsidRPr="0039662B" w:rsidRDefault="00B66FDE" w:rsidP="00B66FDE">
      <w:pPr>
        <w:pStyle w:val="Style6"/>
        <w:widowControl/>
        <w:spacing w:line="360" w:lineRule="auto"/>
        <w:ind w:firstLine="709"/>
        <w:jc w:val="both"/>
        <w:rPr>
          <w:rStyle w:val="FontStyle12"/>
          <w:sz w:val="28"/>
          <w:szCs w:val="28"/>
        </w:rPr>
      </w:pPr>
      <w:r w:rsidRPr="0039662B">
        <w:rPr>
          <w:rStyle w:val="FontStyle12"/>
          <w:sz w:val="28"/>
          <w:szCs w:val="28"/>
        </w:rPr>
        <w:t>Одним из высокотехнологичных неинвазивных методов оценки степени фиброза печени является фиброэластометрия - определение фиброза с по</w:t>
      </w:r>
      <w:r w:rsidR="00D94B1F">
        <w:rPr>
          <w:rStyle w:val="FontStyle12"/>
          <w:sz w:val="28"/>
          <w:szCs w:val="28"/>
        </w:rPr>
        <w:t>мощью упругих волн. Исследования</w:t>
      </w:r>
      <w:r w:rsidRPr="0039662B">
        <w:rPr>
          <w:rStyle w:val="FontStyle12"/>
          <w:sz w:val="28"/>
          <w:szCs w:val="28"/>
        </w:rPr>
        <w:t xml:space="preserve"> проводились на аппарате «Фиброскан» (</w:t>
      </w:r>
      <w:r w:rsidRPr="0039662B">
        <w:rPr>
          <w:rStyle w:val="FontStyle12"/>
          <w:sz w:val="28"/>
          <w:szCs w:val="28"/>
          <w:lang w:val="en-US"/>
        </w:rPr>
        <w:t>Echosens</w:t>
      </w:r>
      <w:r w:rsidRPr="0039662B">
        <w:rPr>
          <w:rStyle w:val="FontStyle12"/>
          <w:sz w:val="28"/>
          <w:szCs w:val="28"/>
        </w:rPr>
        <w:t xml:space="preserve">, Франция). </w:t>
      </w:r>
    </w:p>
    <w:p w:rsidR="00B66FDE" w:rsidRPr="0039662B" w:rsidRDefault="00B66FDE" w:rsidP="00B66FDE">
      <w:pPr>
        <w:pStyle w:val="Style3"/>
        <w:widowControl/>
        <w:spacing w:line="360" w:lineRule="auto"/>
        <w:ind w:firstLine="709"/>
        <w:rPr>
          <w:rStyle w:val="FontStyle12"/>
          <w:sz w:val="28"/>
          <w:szCs w:val="28"/>
        </w:rPr>
      </w:pPr>
      <w:r w:rsidRPr="0039662B">
        <w:rPr>
          <w:rStyle w:val="FontStyle12"/>
          <w:sz w:val="28"/>
          <w:szCs w:val="28"/>
        </w:rPr>
        <w:t>Процедура безболезненна и занимает несколько минут. Результаты отображаются на мониторе и заносятся в электронную базу данных пациентов. Специальной подготовки к процедуре не требуется. Исследование проводится в положении пациента лежа на спине с максимальным отведением правой руки. Никаких неприятных ощущений исследование не вызывает.</w:t>
      </w:r>
    </w:p>
    <w:p w:rsidR="00B66FDE" w:rsidRPr="0039662B" w:rsidRDefault="00B66FDE" w:rsidP="00B66FDE">
      <w:pPr>
        <w:pStyle w:val="Style3"/>
        <w:widowControl/>
        <w:spacing w:line="360" w:lineRule="auto"/>
        <w:ind w:firstLine="709"/>
      </w:pPr>
      <w:r w:rsidRPr="0039662B">
        <w:rPr>
          <w:sz w:val="28"/>
          <w:szCs w:val="28"/>
        </w:rPr>
        <w:t>В начале исследования и на фоне проводимой этиотропной терапии группе лечения (</w:t>
      </w:r>
      <w:r w:rsidRPr="0039662B">
        <w:rPr>
          <w:sz w:val="28"/>
          <w:szCs w:val="28"/>
          <w:lang w:val="en-US"/>
        </w:rPr>
        <w:t>n</w:t>
      </w:r>
      <w:r w:rsidRPr="0039662B">
        <w:rPr>
          <w:sz w:val="28"/>
          <w:szCs w:val="28"/>
        </w:rPr>
        <w:t>=80) и сравнения (</w:t>
      </w:r>
      <w:r w:rsidRPr="0039662B">
        <w:rPr>
          <w:sz w:val="28"/>
          <w:szCs w:val="28"/>
          <w:lang w:val="en-US"/>
        </w:rPr>
        <w:t>n</w:t>
      </w:r>
      <w:r w:rsidRPr="0039662B">
        <w:rPr>
          <w:sz w:val="28"/>
          <w:szCs w:val="28"/>
        </w:rPr>
        <w:t xml:space="preserve">=45) двухкратно, т.е. до начала и через </w:t>
      </w:r>
      <w:r w:rsidRPr="0039662B">
        <w:rPr>
          <w:sz w:val="28"/>
          <w:szCs w:val="28"/>
        </w:rPr>
        <w:lastRenderedPageBreak/>
        <w:t>24 недели</w:t>
      </w:r>
      <w:r w:rsidR="00653E64">
        <w:rPr>
          <w:sz w:val="28"/>
          <w:szCs w:val="28"/>
        </w:rPr>
        <w:t xml:space="preserve"> после</w:t>
      </w:r>
      <w:r w:rsidRPr="0039662B">
        <w:rPr>
          <w:sz w:val="28"/>
          <w:szCs w:val="28"/>
        </w:rPr>
        <w:t xml:space="preserve"> лечения (противовирусной и дезинтоксикационной, соответственно), была проведена фиброэластометрия.</w:t>
      </w:r>
    </w:p>
    <w:p w:rsidR="00B66FDE" w:rsidRPr="0039662B" w:rsidRDefault="00B66FDE" w:rsidP="00B66FDE">
      <w:pPr>
        <w:pStyle w:val="Style3"/>
        <w:widowControl/>
        <w:spacing w:line="360" w:lineRule="auto"/>
        <w:ind w:firstLine="709"/>
        <w:rPr>
          <w:sz w:val="28"/>
          <w:szCs w:val="28"/>
        </w:rPr>
      </w:pPr>
      <w:r w:rsidRPr="0039662B">
        <w:rPr>
          <w:sz w:val="28"/>
          <w:szCs w:val="28"/>
        </w:rPr>
        <w:t>Контрольной группе фиброэластометрия печени не проводилась.</w:t>
      </w:r>
    </w:p>
    <w:p w:rsidR="00B66FDE" w:rsidRPr="0039662B" w:rsidRDefault="00B66FDE" w:rsidP="009E5A76">
      <w:pPr>
        <w:pStyle w:val="aa"/>
        <w:spacing w:line="360" w:lineRule="auto"/>
        <w:ind w:firstLine="0"/>
        <w:jc w:val="center"/>
        <w:outlineLvl w:val="0"/>
        <w:rPr>
          <w:b/>
          <w:sz w:val="28"/>
          <w:szCs w:val="28"/>
        </w:rPr>
      </w:pPr>
      <w:r w:rsidRPr="0039662B">
        <w:rPr>
          <w:b/>
          <w:sz w:val="28"/>
          <w:szCs w:val="28"/>
        </w:rPr>
        <w:t>2.6.  Исследование  содержания трансформирующего фактора роста (</w:t>
      </w:r>
      <w:r w:rsidRPr="0039662B">
        <w:rPr>
          <w:b/>
          <w:sz w:val="28"/>
          <w:szCs w:val="28"/>
          <w:lang w:val="en-US"/>
        </w:rPr>
        <w:t>TGF</w:t>
      </w:r>
      <w:r w:rsidRPr="0039662B">
        <w:rPr>
          <w:b/>
          <w:sz w:val="28"/>
          <w:szCs w:val="28"/>
        </w:rPr>
        <w:t>-</w:t>
      </w:r>
      <w:r w:rsidRPr="0039662B">
        <w:rPr>
          <w:b/>
          <w:sz w:val="28"/>
          <w:szCs w:val="28"/>
          <w:lang w:val="en-US"/>
        </w:rPr>
        <w:t>β</w:t>
      </w:r>
      <w:r w:rsidR="00CC1403">
        <w:rPr>
          <w:b/>
          <w:sz w:val="28"/>
          <w:szCs w:val="28"/>
        </w:rPr>
        <w:t>1) в сыворотке крови</w:t>
      </w:r>
    </w:p>
    <w:p w:rsidR="00B66FDE" w:rsidRPr="0039662B" w:rsidRDefault="00B66FDE" w:rsidP="00B66FDE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39662B">
        <w:rPr>
          <w:sz w:val="28"/>
          <w:szCs w:val="28"/>
        </w:rPr>
        <w:t xml:space="preserve">Концентрацию цитокина </w:t>
      </w:r>
      <w:r w:rsidRPr="0039662B">
        <w:rPr>
          <w:sz w:val="28"/>
          <w:szCs w:val="28"/>
          <w:lang w:val="en-US"/>
        </w:rPr>
        <w:t>TGF</w:t>
      </w:r>
      <w:r w:rsidRPr="0039662B">
        <w:rPr>
          <w:sz w:val="28"/>
          <w:szCs w:val="28"/>
        </w:rPr>
        <w:t>-</w:t>
      </w:r>
      <w:r w:rsidRPr="0039662B">
        <w:rPr>
          <w:sz w:val="28"/>
          <w:szCs w:val="28"/>
          <w:lang w:val="en-US"/>
        </w:rPr>
        <w:t>β</w:t>
      </w:r>
      <w:r w:rsidRPr="0039662B">
        <w:rPr>
          <w:sz w:val="28"/>
          <w:szCs w:val="28"/>
        </w:rPr>
        <w:t xml:space="preserve">1 в сыворотке крови определяли методом ИФА. Для исследования концентрации цитокинов использовались коммерческие </w:t>
      </w:r>
      <w:proofErr w:type="gramStart"/>
      <w:r w:rsidRPr="0039662B">
        <w:rPr>
          <w:sz w:val="28"/>
          <w:szCs w:val="28"/>
        </w:rPr>
        <w:t>тест-наборы</w:t>
      </w:r>
      <w:proofErr w:type="gramEnd"/>
      <w:r w:rsidRPr="0039662B">
        <w:rPr>
          <w:sz w:val="28"/>
          <w:szCs w:val="28"/>
        </w:rPr>
        <w:t xml:space="preserve"> </w:t>
      </w:r>
      <w:r w:rsidR="00CB22F9" w:rsidRPr="00CB22F9">
        <w:rPr>
          <w:sz w:val="30"/>
          <w:szCs w:val="30"/>
        </w:rPr>
        <w:t>«</w:t>
      </w:r>
      <w:r w:rsidR="00CB22F9" w:rsidRPr="00CB22F9">
        <w:rPr>
          <w:sz w:val="30"/>
          <w:szCs w:val="30"/>
          <w:lang w:val="en-US"/>
        </w:rPr>
        <w:t>R</w:t>
      </w:r>
      <w:r w:rsidR="00CB22F9" w:rsidRPr="00CB22F9">
        <w:rPr>
          <w:sz w:val="30"/>
          <w:szCs w:val="30"/>
        </w:rPr>
        <w:t>@</w:t>
      </w:r>
      <w:r w:rsidR="00CB22F9" w:rsidRPr="00CB22F9">
        <w:rPr>
          <w:sz w:val="30"/>
          <w:szCs w:val="30"/>
          <w:lang w:val="en-US"/>
        </w:rPr>
        <w:t>D</w:t>
      </w:r>
      <w:r w:rsidR="00CB22F9" w:rsidRPr="00CB22F9">
        <w:rPr>
          <w:sz w:val="30"/>
          <w:szCs w:val="30"/>
        </w:rPr>
        <w:t xml:space="preserve">» </w:t>
      </w:r>
      <w:r w:rsidR="00CB22F9" w:rsidRPr="00CB22F9">
        <w:rPr>
          <w:sz w:val="30"/>
          <w:szCs w:val="30"/>
          <w:lang w:val="en-US"/>
        </w:rPr>
        <w:t>systems</w:t>
      </w:r>
      <w:r w:rsidR="00CB22F9" w:rsidRPr="00CB22F9">
        <w:rPr>
          <w:sz w:val="30"/>
          <w:szCs w:val="30"/>
        </w:rPr>
        <w:t xml:space="preserve"> (США)</w:t>
      </w:r>
      <w:r w:rsidR="00CB22F9">
        <w:rPr>
          <w:sz w:val="30"/>
          <w:szCs w:val="30"/>
        </w:rPr>
        <w:t>.</w:t>
      </w:r>
    </w:p>
    <w:p w:rsidR="00B66FDE" w:rsidRPr="0039662B" w:rsidRDefault="00B66FDE" w:rsidP="00B66FDE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39662B">
        <w:rPr>
          <w:sz w:val="28"/>
          <w:szCs w:val="28"/>
        </w:rPr>
        <w:t xml:space="preserve">Исследование </w:t>
      </w:r>
      <w:r w:rsidR="006730E9">
        <w:rPr>
          <w:sz w:val="28"/>
          <w:szCs w:val="28"/>
        </w:rPr>
        <w:t>проводилось</w:t>
      </w:r>
      <w:r w:rsidRPr="0039662B">
        <w:rPr>
          <w:sz w:val="28"/>
          <w:szCs w:val="28"/>
        </w:rPr>
        <w:t xml:space="preserve"> в лаборатории Медицинского центра «ГЕПАР». Постановка всех реакций </w:t>
      </w:r>
      <w:r w:rsidR="00CC1403">
        <w:rPr>
          <w:sz w:val="28"/>
          <w:szCs w:val="28"/>
        </w:rPr>
        <w:t>выполн</w:t>
      </w:r>
      <w:r w:rsidRPr="0039662B">
        <w:rPr>
          <w:sz w:val="28"/>
          <w:szCs w:val="28"/>
        </w:rPr>
        <w:t>ялась в соответствии с инструкциями фирм-изготовителей.</w:t>
      </w:r>
    </w:p>
    <w:p w:rsidR="00B66FDE" w:rsidRPr="0039662B" w:rsidRDefault="00B66FDE" w:rsidP="00B66FDE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39662B">
        <w:rPr>
          <w:sz w:val="28"/>
          <w:szCs w:val="28"/>
        </w:rPr>
        <w:t>Общий прин</w:t>
      </w:r>
      <w:r w:rsidR="008E2DDE">
        <w:rPr>
          <w:sz w:val="28"/>
          <w:szCs w:val="28"/>
        </w:rPr>
        <w:t>цип проведения ИФА подразумевал</w:t>
      </w:r>
      <w:r w:rsidRPr="0039662B">
        <w:rPr>
          <w:sz w:val="28"/>
          <w:szCs w:val="28"/>
        </w:rPr>
        <w:t xml:space="preserve"> 2 ступени, на которых происходили иммунные взаимодействия.</w:t>
      </w:r>
    </w:p>
    <w:p w:rsidR="00B66FDE" w:rsidRPr="0039662B" w:rsidRDefault="00B66FDE" w:rsidP="00B66FDE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39662B">
        <w:rPr>
          <w:sz w:val="28"/>
          <w:szCs w:val="28"/>
        </w:rPr>
        <w:t xml:space="preserve">В каждом тест-наборе содержались специальные планшеты с ячейками, внутренняя поверхность которых была покрыта моноклональными антителами к </w:t>
      </w:r>
      <w:proofErr w:type="gramStart"/>
      <w:r w:rsidRPr="0039662B">
        <w:rPr>
          <w:sz w:val="28"/>
          <w:szCs w:val="28"/>
        </w:rPr>
        <w:t>определенному</w:t>
      </w:r>
      <w:proofErr w:type="gramEnd"/>
      <w:r w:rsidRPr="0039662B">
        <w:rPr>
          <w:sz w:val="28"/>
          <w:szCs w:val="28"/>
        </w:rPr>
        <w:t xml:space="preserve"> цитокину. На первом этапе реакции, при контакте биологической жидкости или супер</w:t>
      </w:r>
      <w:r w:rsidR="009E5A76">
        <w:rPr>
          <w:sz w:val="28"/>
          <w:szCs w:val="28"/>
        </w:rPr>
        <w:t>натанта с поверхностью планшета</w:t>
      </w:r>
      <w:r w:rsidRPr="0039662B">
        <w:rPr>
          <w:sz w:val="28"/>
          <w:szCs w:val="28"/>
        </w:rPr>
        <w:t xml:space="preserve"> происходило связывание цитокина со специфическими антителами. После тщательного отмывания ячеек от остальных компоне</w:t>
      </w:r>
      <w:r w:rsidR="008E2DDE">
        <w:rPr>
          <w:sz w:val="28"/>
          <w:szCs w:val="28"/>
        </w:rPr>
        <w:t>нтов исследуемой жидкости</w:t>
      </w:r>
      <w:r w:rsidRPr="0039662B">
        <w:rPr>
          <w:sz w:val="28"/>
          <w:szCs w:val="28"/>
        </w:rPr>
        <w:t xml:space="preserve"> добавляли моноклональные антитела «второго слоя» и конъюгат стрептавидина с пероксидазой.</w:t>
      </w:r>
    </w:p>
    <w:p w:rsidR="00B66FDE" w:rsidRPr="0039662B" w:rsidRDefault="00B66FDE" w:rsidP="00B66FDE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39662B">
        <w:rPr>
          <w:sz w:val="28"/>
          <w:szCs w:val="28"/>
        </w:rPr>
        <w:t xml:space="preserve">Во время этапа инкубации происходило связывание антител «второго слоя» с твердой фазой комплекса «антиген-антитело» на поверхности ячеек. Связанные с антителами «второго слоя» комплексы взаимодействовали с конъюгатом. В </w:t>
      </w:r>
      <w:proofErr w:type="gramStart"/>
      <w:r w:rsidRPr="0039662B">
        <w:rPr>
          <w:sz w:val="28"/>
          <w:szCs w:val="28"/>
        </w:rPr>
        <w:t>тест-наборах</w:t>
      </w:r>
      <w:proofErr w:type="gramEnd"/>
      <w:r w:rsidRPr="0039662B">
        <w:rPr>
          <w:sz w:val="28"/>
          <w:szCs w:val="28"/>
        </w:rPr>
        <w:t xml:space="preserve"> для определения концентрации цитокинов использовались связанные с биотином (биотинилированные) антитела «второго слоя». Высокое сродство биотина к стрептавидину позволяло повысить чувствительность метода.</w:t>
      </w:r>
    </w:p>
    <w:p w:rsidR="00B66FDE" w:rsidRPr="0039662B" w:rsidRDefault="00B66FDE" w:rsidP="00B66FDE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39662B">
        <w:rPr>
          <w:sz w:val="28"/>
          <w:szCs w:val="28"/>
        </w:rPr>
        <w:t xml:space="preserve">В последующем проводилось тщательное отмывание ячеек, чтобы предотвратить задержку в них свободных молекул антител «второго слоя» и </w:t>
      </w:r>
      <w:r w:rsidRPr="0039662B">
        <w:rPr>
          <w:sz w:val="28"/>
          <w:szCs w:val="28"/>
        </w:rPr>
        <w:lastRenderedPageBreak/>
        <w:t>конъюгата. Затем в ячейки добавляли жидкий хромогенный субстрат конъюгата с ферментативной активностью (это третий, неиммунный, этап реакции). Взаимодействие фермента с субстратом сопровождалось окрашиванием содержимого ячеек, интенсивность которого была пропорциональна содержанию цитокина в исследуемом образце жидкости. Реакция останавливалась «</w:t>
      </w:r>
      <w:proofErr w:type="gramStart"/>
      <w:r w:rsidRPr="0039662B">
        <w:rPr>
          <w:sz w:val="28"/>
          <w:szCs w:val="28"/>
        </w:rPr>
        <w:t>стоп-раствором</w:t>
      </w:r>
      <w:proofErr w:type="gramEnd"/>
      <w:r w:rsidRPr="0039662B">
        <w:rPr>
          <w:sz w:val="28"/>
          <w:szCs w:val="28"/>
        </w:rPr>
        <w:t>». Интенсивность окраски измерял</w:t>
      </w:r>
      <w:r w:rsidR="00CC1403">
        <w:rPr>
          <w:sz w:val="28"/>
          <w:szCs w:val="28"/>
        </w:rPr>
        <w:t>а</w:t>
      </w:r>
      <w:r w:rsidRPr="0039662B">
        <w:rPr>
          <w:sz w:val="28"/>
          <w:szCs w:val="28"/>
        </w:rPr>
        <w:t>сь на спектрофотометре. По результатам реакции со стандартными растворами, входящими в тест-набор, концентрация цитокина в которых известна, строилась стандартная кривая (по оси абсцисс откладывались значения концентрации цитокина, по оси ординат – степень поглощения монохроматического света). Содержание цитокина в исследуемой жидкости определялось по стандартной кривой, исходя из известной степени поглощения света.</w:t>
      </w:r>
    </w:p>
    <w:p w:rsidR="00B66FDE" w:rsidRPr="0039662B" w:rsidRDefault="00B66FDE" w:rsidP="00B66FDE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39662B">
        <w:rPr>
          <w:sz w:val="28"/>
          <w:szCs w:val="28"/>
        </w:rPr>
        <w:t>Для повышения точности результатов проводили ИФА в парных ячейках. За истинное значение концентрации цитокина принималось большее.</w:t>
      </w:r>
    </w:p>
    <w:p w:rsidR="009D395D" w:rsidRDefault="00B66FDE" w:rsidP="00B66FDE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39662B">
        <w:rPr>
          <w:sz w:val="28"/>
          <w:szCs w:val="28"/>
        </w:rPr>
        <w:t>Взятие образцов крови для исследования концентрации цитокинов производили одномоментно с получением крови для проведения других лабораторных анализов, предус</w:t>
      </w:r>
      <w:r w:rsidR="009D395D">
        <w:rPr>
          <w:sz w:val="28"/>
          <w:szCs w:val="28"/>
        </w:rPr>
        <w:t>мотренных в плане обследования.</w:t>
      </w:r>
    </w:p>
    <w:p w:rsidR="00653E64" w:rsidRPr="009E5A76" w:rsidRDefault="00B66FDE" w:rsidP="009E5A76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39662B">
        <w:rPr>
          <w:sz w:val="28"/>
          <w:szCs w:val="28"/>
        </w:rPr>
        <w:t>Образцы крови получали с помощью апирогенного материала во избежание механической травмы, активации клеток крови и искажения результатов исследования. После образования сгустка производили центрифугирование крови и осторожно отделяли сыворотку крови. При проведении исследования в течение 24 ч. сыворотка сохранялась в пластиковых пробирках при температуре +2</w:t>
      </w:r>
      <w:r w:rsidR="00AF4DB6">
        <w:rPr>
          <w:sz w:val="28"/>
          <w:szCs w:val="28"/>
        </w:rPr>
        <w:t xml:space="preserve"> </w:t>
      </w:r>
      <w:r w:rsidR="00B95136" w:rsidRPr="00B95136">
        <w:rPr>
          <w:sz w:val="28"/>
          <w:szCs w:val="28"/>
        </w:rPr>
        <w:t>-</w:t>
      </w:r>
      <w:r w:rsidR="00AF4DB6">
        <w:rPr>
          <w:sz w:val="28"/>
          <w:szCs w:val="28"/>
        </w:rPr>
        <w:t xml:space="preserve"> </w:t>
      </w:r>
      <w:r w:rsidRPr="0039662B">
        <w:rPr>
          <w:sz w:val="28"/>
          <w:szCs w:val="28"/>
        </w:rPr>
        <w:t>4</w:t>
      </w:r>
      <w:proofErr w:type="gramStart"/>
      <w:r w:rsidRPr="0039662B">
        <w:rPr>
          <w:sz w:val="28"/>
          <w:szCs w:val="28"/>
        </w:rPr>
        <w:sym w:font="Symbol" w:char="F0B0"/>
      </w:r>
      <w:r w:rsidRPr="0039662B">
        <w:rPr>
          <w:sz w:val="28"/>
          <w:szCs w:val="28"/>
        </w:rPr>
        <w:t xml:space="preserve"> С</w:t>
      </w:r>
      <w:proofErr w:type="gramEnd"/>
      <w:r w:rsidRPr="0039662B">
        <w:rPr>
          <w:sz w:val="28"/>
          <w:szCs w:val="28"/>
        </w:rPr>
        <w:t>, при необходимости более длительного хранения – при температуре -20</w:t>
      </w:r>
      <w:r w:rsidRPr="0039662B">
        <w:rPr>
          <w:sz w:val="28"/>
          <w:szCs w:val="28"/>
        </w:rPr>
        <w:sym w:font="Symbol" w:char="F0B0"/>
      </w:r>
      <w:r w:rsidRPr="0039662B">
        <w:rPr>
          <w:sz w:val="28"/>
          <w:szCs w:val="28"/>
        </w:rPr>
        <w:t xml:space="preserve"> С (не более 2 месяцев). Размораживание сыворотки перед исследованием производили при комнатной температуре, до достижения однородного состояния и выравнивания е</w:t>
      </w:r>
      <w:r w:rsidR="00C21462">
        <w:rPr>
          <w:sz w:val="28"/>
          <w:szCs w:val="28"/>
        </w:rPr>
        <w:t>ё</w:t>
      </w:r>
      <w:r w:rsidRPr="0039662B">
        <w:rPr>
          <w:sz w:val="28"/>
          <w:szCs w:val="28"/>
        </w:rPr>
        <w:t xml:space="preserve"> температуры с температурой воздуха. Повторному замораживанию образцы не подвергались.</w:t>
      </w:r>
    </w:p>
    <w:p w:rsidR="00B66FDE" w:rsidRPr="0039662B" w:rsidRDefault="00B66FDE" w:rsidP="009E5A76">
      <w:pPr>
        <w:pStyle w:val="aa"/>
        <w:spacing w:line="360" w:lineRule="auto"/>
        <w:ind w:firstLine="0"/>
        <w:jc w:val="center"/>
        <w:outlineLvl w:val="0"/>
        <w:rPr>
          <w:b/>
          <w:sz w:val="28"/>
          <w:szCs w:val="28"/>
        </w:rPr>
      </w:pPr>
      <w:r w:rsidRPr="0039662B">
        <w:rPr>
          <w:b/>
          <w:sz w:val="28"/>
          <w:szCs w:val="28"/>
        </w:rPr>
        <w:lastRenderedPageBreak/>
        <w:t xml:space="preserve">2.7.  Исследование  содержания тканевого ингибитора матриксной металлопротеиназы 1 - </w:t>
      </w:r>
      <w:r w:rsidR="00CC1403">
        <w:rPr>
          <w:b/>
          <w:sz w:val="28"/>
          <w:szCs w:val="28"/>
        </w:rPr>
        <w:t>типа (ТИМП-1) в сыворотке крови</w:t>
      </w:r>
    </w:p>
    <w:p w:rsidR="00B66FDE" w:rsidRPr="0039662B" w:rsidRDefault="00B66FDE" w:rsidP="00B66FDE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39662B">
        <w:rPr>
          <w:sz w:val="28"/>
          <w:szCs w:val="28"/>
        </w:rPr>
        <w:t xml:space="preserve">Концентрацию цитокинов ТИМП-1 в сыворотке крови определяли методом ИФА. Для исследования концентрации цитокинов использовались коммерческие </w:t>
      </w:r>
      <w:proofErr w:type="gramStart"/>
      <w:r w:rsidRPr="0039662B">
        <w:rPr>
          <w:sz w:val="28"/>
          <w:szCs w:val="28"/>
        </w:rPr>
        <w:t>тест-наборы</w:t>
      </w:r>
      <w:proofErr w:type="gramEnd"/>
      <w:r w:rsidRPr="0039662B">
        <w:rPr>
          <w:sz w:val="28"/>
          <w:szCs w:val="28"/>
        </w:rPr>
        <w:t xml:space="preserve"> </w:t>
      </w:r>
      <w:r w:rsidR="00CB22F9" w:rsidRPr="00CB22F9">
        <w:rPr>
          <w:sz w:val="30"/>
          <w:szCs w:val="30"/>
        </w:rPr>
        <w:t>«</w:t>
      </w:r>
      <w:r w:rsidR="00CB22F9" w:rsidRPr="00CB22F9">
        <w:rPr>
          <w:sz w:val="30"/>
          <w:szCs w:val="30"/>
          <w:lang w:val="en-US"/>
        </w:rPr>
        <w:t>R</w:t>
      </w:r>
      <w:r w:rsidR="00CB22F9" w:rsidRPr="00CB22F9">
        <w:rPr>
          <w:sz w:val="30"/>
          <w:szCs w:val="30"/>
        </w:rPr>
        <w:t>@</w:t>
      </w:r>
      <w:r w:rsidR="00CB22F9" w:rsidRPr="00CB22F9">
        <w:rPr>
          <w:sz w:val="30"/>
          <w:szCs w:val="30"/>
          <w:lang w:val="en-US"/>
        </w:rPr>
        <w:t>D</w:t>
      </w:r>
      <w:r w:rsidR="00CB22F9" w:rsidRPr="00CB22F9">
        <w:rPr>
          <w:sz w:val="30"/>
          <w:szCs w:val="30"/>
        </w:rPr>
        <w:t xml:space="preserve">» </w:t>
      </w:r>
      <w:r w:rsidR="00CB22F9" w:rsidRPr="00CB22F9">
        <w:rPr>
          <w:sz w:val="30"/>
          <w:szCs w:val="30"/>
          <w:lang w:val="en-US"/>
        </w:rPr>
        <w:t>systems</w:t>
      </w:r>
      <w:r w:rsidR="00CB22F9" w:rsidRPr="00CB22F9">
        <w:rPr>
          <w:sz w:val="30"/>
          <w:szCs w:val="30"/>
        </w:rPr>
        <w:t xml:space="preserve"> (США)</w:t>
      </w:r>
      <w:r w:rsidRPr="0039662B">
        <w:rPr>
          <w:sz w:val="28"/>
          <w:szCs w:val="28"/>
        </w:rPr>
        <w:t>.</w:t>
      </w:r>
    </w:p>
    <w:p w:rsidR="00B66FDE" w:rsidRPr="0039662B" w:rsidRDefault="00B66FDE" w:rsidP="00B66FDE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39662B">
        <w:rPr>
          <w:sz w:val="28"/>
          <w:szCs w:val="28"/>
        </w:rPr>
        <w:t xml:space="preserve">Исследование </w:t>
      </w:r>
      <w:r w:rsidR="009E5A76">
        <w:rPr>
          <w:sz w:val="28"/>
          <w:szCs w:val="28"/>
        </w:rPr>
        <w:t>проводилось</w:t>
      </w:r>
      <w:r w:rsidRPr="0039662B">
        <w:rPr>
          <w:sz w:val="28"/>
          <w:szCs w:val="28"/>
        </w:rPr>
        <w:t xml:space="preserve"> в лаборатории Медицинского центра «ГЕПАР». Постановка всех реакций </w:t>
      </w:r>
      <w:r w:rsidR="00CC1403">
        <w:rPr>
          <w:sz w:val="28"/>
          <w:szCs w:val="28"/>
        </w:rPr>
        <w:t>выполн</w:t>
      </w:r>
      <w:r w:rsidRPr="0039662B">
        <w:rPr>
          <w:sz w:val="28"/>
          <w:szCs w:val="28"/>
        </w:rPr>
        <w:t>ялась в соответствии с инструкциями фирм-изготовителей.</w:t>
      </w:r>
    </w:p>
    <w:p w:rsidR="00B66FDE" w:rsidRPr="0039662B" w:rsidRDefault="00B66FDE" w:rsidP="00B66FDE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39662B">
        <w:rPr>
          <w:sz w:val="28"/>
          <w:szCs w:val="28"/>
        </w:rPr>
        <w:t xml:space="preserve">Для анализа использовалась человеческая сыворотка. Отделяли сыворотку от сгустка эритроцитов после свёртывания крови и плазму от эритроцитов как можно быстрее. Образцы, содержащие видимый преципитат, отделяли от него до анализа. Для исследования не использовались сильно гемолизированные или липемические образцы. </w:t>
      </w:r>
    </w:p>
    <w:p w:rsidR="00B66FDE" w:rsidRPr="0039662B" w:rsidRDefault="00B66FDE" w:rsidP="00B66FDE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39662B">
        <w:rPr>
          <w:sz w:val="28"/>
          <w:szCs w:val="28"/>
        </w:rPr>
        <w:t>Клинические образц</w:t>
      </w:r>
      <w:r w:rsidR="00653E64">
        <w:rPr>
          <w:sz w:val="28"/>
          <w:szCs w:val="28"/>
        </w:rPr>
        <w:t>ы</w:t>
      </w:r>
      <w:r w:rsidRPr="0039662B">
        <w:rPr>
          <w:sz w:val="28"/>
          <w:szCs w:val="28"/>
        </w:rPr>
        <w:t xml:space="preserve"> хранились при 2° - 8°C и быстро разделяли</w:t>
      </w:r>
      <w:r w:rsidR="008E2DDE">
        <w:rPr>
          <w:sz w:val="28"/>
          <w:szCs w:val="28"/>
        </w:rPr>
        <w:t>сь</w:t>
      </w:r>
      <w:r w:rsidRPr="0039662B">
        <w:rPr>
          <w:sz w:val="28"/>
          <w:szCs w:val="28"/>
        </w:rPr>
        <w:t xml:space="preserve"> перед замораживанием и хранением при -20°C для предотвращения потери биоактивности ТИМП-1.</w:t>
      </w:r>
    </w:p>
    <w:p w:rsidR="00B66FDE" w:rsidRPr="0039662B" w:rsidRDefault="00B66FDE" w:rsidP="00B66FDE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39662B">
        <w:rPr>
          <w:sz w:val="28"/>
          <w:szCs w:val="28"/>
        </w:rPr>
        <w:t>Общий принцип состоит в том, что антитела к ТИ</w:t>
      </w:r>
      <w:r w:rsidR="00A238B7">
        <w:rPr>
          <w:sz w:val="28"/>
          <w:szCs w:val="28"/>
        </w:rPr>
        <w:t>МП</w:t>
      </w:r>
      <w:r w:rsidRPr="0039662B">
        <w:rPr>
          <w:sz w:val="28"/>
          <w:szCs w:val="28"/>
        </w:rPr>
        <w:t>-1 адсорби</w:t>
      </w:r>
      <w:r w:rsidR="00A238B7">
        <w:rPr>
          <w:sz w:val="28"/>
          <w:szCs w:val="28"/>
        </w:rPr>
        <w:t>рованы в ячейках планшета. ТИМП</w:t>
      </w:r>
      <w:r w:rsidRPr="0039662B">
        <w:rPr>
          <w:sz w:val="28"/>
          <w:szCs w:val="28"/>
        </w:rPr>
        <w:t xml:space="preserve">-1, </w:t>
      </w:r>
      <w:proofErr w:type="gramStart"/>
      <w:r w:rsidRPr="0039662B">
        <w:rPr>
          <w:sz w:val="28"/>
          <w:szCs w:val="28"/>
        </w:rPr>
        <w:t>присутствующий</w:t>
      </w:r>
      <w:proofErr w:type="gramEnd"/>
      <w:r w:rsidRPr="0039662B">
        <w:rPr>
          <w:sz w:val="28"/>
          <w:szCs w:val="28"/>
        </w:rPr>
        <w:t xml:space="preserve"> в образцах или стандартах, связывается с антителами, сорбированным</w:t>
      </w:r>
      <w:r w:rsidR="00CC1403">
        <w:rPr>
          <w:sz w:val="28"/>
          <w:szCs w:val="28"/>
        </w:rPr>
        <w:t>и</w:t>
      </w:r>
      <w:r w:rsidRPr="0039662B">
        <w:rPr>
          <w:sz w:val="28"/>
          <w:szCs w:val="28"/>
        </w:rPr>
        <w:t xml:space="preserve"> в ячейках планшета. </w:t>
      </w:r>
    </w:p>
    <w:p w:rsidR="00B66FDE" w:rsidRPr="0039662B" w:rsidRDefault="00B66FDE" w:rsidP="00B66FDE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39662B">
        <w:rPr>
          <w:sz w:val="28"/>
          <w:szCs w:val="28"/>
        </w:rPr>
        <w:t>Доба</w:t>
      </w:r>
      <w:r w:rsidR="00A238B7">
        <w:rPr>
          <w:sz w:val="28"/>
          <w:szCs w:val="28"/>
        </w:rPr>
        <w:t>вляемые биотинилированные анти-</w:t>
      </w:r>
      <w:r w:rsidRPr="0039662B">
        <w:rPr>
          <w:sz w:val="28"/>
          <w:szCs w:val="28"/>
        </w:rPr>
        <w:t>ТИМП</w:t>
      </w:r>
      <w:r w:rsidR="00A238B7">
        <w:rPr>
          <w:sz w:val="28"/>
          <w:szCs w:val="28"/>
        </w:rPr>
        <w:t>-1 антитела связываются с ТИМП</w:t>
      </w:r>
      <w:r w:rsidRPr="0039662B">
        <w:rPr>
          <w:sz w:val="28"/>
          <w:szCs w:val="28"/>
        </w:rPr>
        <w:t>-1, захваченным</w:t>
      </w:r>
      <w:r w:rsidR="006B0202">
        <w:rPr>
          <w:sz w:val="28"/>
          <w:szCs w:val="28"/>
        </w:rPr>
        <w:t>и</w:t>
      </w:r>
      <w:r w:rsidRPr="0039662B">
        <w:rPr>
          <w:sz w:val="28"/>
          <w:szCs w:val="28"/>
        </w:rPr>
        <w:t xml:space="preserve"> сорбированными в лунках антителами. После инкубации и промывки из ячеек удаляется не связавшийся</w:t>
      </w:r>
      <w:r w:rsidR="00A238B7">
        <w:rPr>
          <w:sz w:val="28"/>
          <w:szCs w:val="28"/>
        </w:rPr>
        <w:t xml:space="preserve"> биотиновый конъюгат анти-ТИМП</w:t>
      </w:r>
      <w:r w:rsidRPr="0039662B">
        <w:rPr>
          <w:sz w:val="28"/>
          <w:szCs w:val="28"/>
        </w:rPr>
        <w:t>-1, и в ячейки добавляется конъюгат стрептавидин-пероксидаза (стрептавидин-</w:t>
      </w:r>
      <w:r w:rsidR="006B0202">
        <w:rPr>
          <w:sz w:val="28"/>
          <w:szCs w:val="28"/>
        </w:rPr>
        <w:t xml:space="preserve"> </w:t>
      </w:r>
      <w:r w:rsidRPr="0039662B">
        <w:rPr>
          <w:sz w:val="28"/>
          <w:szCs w:val="28"/>
        </w:rPr>
        <w:t xml:space="preserve">HRP), связывающий </w:t>
      </w:r>
      <w:r w:rsidR="00A238B7">
        <w:rPr>
          <w:sz w:val="28"/>
          <w:szCs w:val="28"/>
        </w:rPr>
        <w:t>биотин, конъюгированный с анти-ТИМП</w:t>
      </w:r>
      <w:r w:rsidRPr="0039662B">
        <w:rPr>
          <w:sz w:val="28"/>
          <w:szCs w:val="28"/>
        </w:rPr>
        <w:t xml:space="preserve">-1 антителами. </w:t>
      </w:r>
    </w:p>
    <w:p w:rsidR="00B66FDE" w:rsidRPr="0039662B" w:rsidRDefault="00B66FDE" w:rsidP="00B66FDE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39662B">
        <w:rPr>
          <w:sz w:val="28"/>
          <w:szCs w:val="28"/>
        </w:rPr>
        <w:t xml:space="preserve">После инкубации и промывки из ячеек удаляется не связавшийся стрептавидиновый конъюгат, и в ячейки добавляется субстратный раствор, который взаимодействует с ферментным комплексом с образованием окрашенного раствора. </w:t>
      </w:r>
    </w:p>
    <w:p w:rsidR="00B66FDE" w:rsidRPr="0039662B" w:rsidRDefault="00B66FDE" w:rsidP="00B66FDE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9662B">
        <w:rPr>
          <w:sz w:val="28"/>
          <w:szCs w:val="28"/>
        </w:rPr>
        <w:lastRenderedPageBreak/>
        <w:t>Интенсивность окраски, измеренная на длине волны 450 нм, прямо пр</w:t>
      </w:r>
      <w:r w:rsidR="00A238B7">
        <w:rPr>
          <w:sz w:val="28"/>
          <w:szCs w:val="28"/>
        </w:rPr>
        <w:t>опорциональна концентрации ТИМП</w:t>
      </w:r>
      <w:r w:rsidRPr="0039662B">
        <w:rPr>
          <w:sz w:val="28"/>
          <w:szCs w:val="28"/>
        </w:rPr>
        <w:t xml:space="preserve">-1, присутствующего в образцах. </w:t>
      </w:r>
      <w:proofErr w:type="gramEnd"/>
    </w:p>
    <w:p w:rsidR="00B66FDE" w:rsidRPr="0039662B" w:rsidRDefault="00A238B7" w:rsidP="00B66FDE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ТИМП</w:t>
      </w:r>
      <w:r w:rsidR="00B66FDE" w:rsidRPr="0039662B">
        <w:rPr>
          <w:sz w:val="28"/>
          <w:szCs w:val="28"/>
        </w:rPr>
        <w:t>-1 в образцах определяется по стандартной кривой, построенной по 7 приготовленным разведениям стандарта.</w:t>
      </w:r>
    </w:p>
    <w:p w:rsidR="00B66FDE" w:rsidRPr="0039662B" w:rsidRDefault="00B66FDE" w:rsidP="009E5A76">
      <w:pPr>
        <w:pStyle w:val="aa"/>
        <w:spacing w:line="360" w:lineRule="auto"/>
        <w:ind w:firstLine="0"/>
        <w:jc w:val="center"/>
        <w:outlineLvl w:val="0"/>
        <w:rPr>
          <w:b/>
          <w:sz w:val="28"/>
          <w:szCs w:val="28"/>
        </w:rPr>
      </w:pPr>
      <w:r w:rsidRPr="0039662B">
        <w:rPr>
          <w:b/>
          <w:sz w:val="28"/>
          <w:szCs w:val="28"/>
        </w:rPr>
        <w:t>2.8.  Ст</w:t>
      </w:r>
      <w:r w:rsidR="00CC1403">
        <w:rPr>
          <w:b/>
          <w:sz w:val="28"/>
          <w:szCs w:val="28"/>
        </w:rPr>
        <w:t>атистическая обработка данных</w:t>
      </w:r>
    </w:p>
    <w:p w:rsidR="00B66FDE" w:rsidRPr="0039662B" w:rsidRDefault="00B66FDE" w:rsidP="00B66FDE">
      <w:pPr>
        <w:pStyle w:val="aa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9662B">
        <w:rPr>
          <w:sz w:val="28"/>
          <w:szCs w:val="28"/>
        </w:rPr>
        <w:t xml:space="preserve">Статистическая обработка полученных данных проводилась </w:t>
      </w:r>
      <w:r w:rsidR="008E2DDE">
        <w:rPr>
          <w:sz w:val="28"/>
          <w:szCs w:val="28"/>
        </w:rPr>
        <w:t xml:space="preserve">                   </w:t>
      </w:r>
      <w:r w:rsidRPr="0039662B">
        <w:rPr>
          <w:sz w:val="28"/>
          <w:szCs w:val="28"/>
        </w:rPr>
        <w:t xml:space="preserve">с использованием критерия Стьюдента, корреляционного анализа по Пирсону. Полученные результаты также анализировались при помощи статистических программ </w:t>
      </w:r>
      <w:r w:rsidRPr="0039662B">
        <w:rPr>
          <w:sz w:val="28"/>
          <w:szCs w:val="28"/>
          <w:lang w:val="en-US"/>
        </w:rPr>
        <w:t>Statistica</w:t>
      </w:r>
      <w:r w:rsidRPr="0039662B">
        <w:rPr>
          <w:sz w:val="28"/>
          <w:szCs w:val="28"/>
        </w:rPr>
        <w:t xml:space="preserve"> 6.0 и </w:t>
      </w:r>
      <w:r w:rsidRPr="0039662B">
        <w:rPr>
          <w:sz w:val="28"/>
          <w:szCs w:val="28"/>
          <w:lang w:val="en-US"/>
        </w:rPr>
        <w:t>Excel</w:t>
      </w:r>
      <w:r w:rsidRPr="0039662B">
        <w:rPr>
          <w:sz w:val="28"/>
          <w:szCs w:val="28"/>
        </w:rPr>
        <w:t xml:space="preserve">. Применялись параметрические и непараметрические статистические методы: описательная статистика, сравнение средних величин с расчетом </w:t>
      </w:r>
      <w:r w:rsidRPr="0039662B">
        <w:rPr>
          <w:sz w:val="28"/>
          <w:szCs w:val="28"/>
          <w:lang w:val="en-US"/>
        </w:rPr>
        <w:t>t</w:t>
      </w:r>
      <w:r w:rsidRPr="0039662B">
        <w:rPr>
          <w:sz w:val="28"/>
          <w:szCs w:val="28"/>
        </w:rPr>
        <w:t xml:space="preserve">-критерия Стьюдента (и оценкой его значимости </w:t>
      </w:r>
      <w:r w:rsidRPr="0039662B">
        <w:rPr>
          <w:sz w:val="28"/>
          <w:szCs w:val="28"/>
          <w:lang w:val="en-US"/>
        </w:rPr>
        <w:t>p</w:t>
      </w:r>
      <w:r w:rsidRPr="0039662B">
        <w:rPr>
          <w:sz w:val="28"/>
          <w:szCs w:val="28"/>
        </w:rPr>
        <w:t xml:space="preserve">). Графики построены и оформлены при помощи программы </w:t>
      </w:r>
      <w:r w:rsidRPr="0039662B">
        <w:rPr>
          <w:sz w:val="28"/>
          <w:szCs w:val="28"/>
          <w:lang w:val="en-US"/>
        </w:rPr>
        <w:t>Excel</w:t>
      </w:r>
      <w:r w:rsidRPr="0039662B">
        <w:rPr>
          <w:sz w:val="28"/>
          <w:szCs w:val="28"/>
        </w:rPr>
        <w:t xml:space="preserve"> и </w:t>
      </w:r>
      <w:r w:rsidRPr="0039662B">
        <w:rPr>
          <w:sz w:val="28"/>
          <w:szCs w:val="28"/>
          <w:lang w:val="en-US"/>
        </w:rPr>
        <w:t>Statistica</w:t>
      </w:r>
      <w:r w:rsidRPr="0039662B">
        <w:rPr>
          <w:sz w:val="28"/>
          <w:szCs w:val="28"/>
        </w:rPr>
        <w:t xml:space="preserve"> 6.0. За уровень достоверности статистических показателей принято </w:t>
      </w:r>
      <w:r w:rsidRPr="0039662B">
        <w:rPr>
          <w:sz w:val="28"/>
          <w:szCs w:val="28"/>
          <w:lang w:val="en-US"/>
        </w:rPr>
        <w:t>p</w:t>
      </w:r>
      <w:r w:rsidRPr="0039662B">
        <w:rPr>
          <w:sz w:val="28"/>
          <w:szCs w:val="28"/>
        </w:rPr>
        <w:t>&lt;0,05.</w:t>
      </w:r>
    </w:p>
    <w:p w:rsidR="009A272A" w:rsidRDefault="009A272A" w:rsidP="00AA1B1C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A272A" w:rsidRDefault="009A272A" w:rsidP="00252D31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52D31" w:rsidRDefault="00252D31" w:rsidP="00252D31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D3857" w:rsidRDefault="000D3857" w:rsidP="00252D31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D3857" w:rsidRDefault="000D3857" w:rsidP="00252D31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D3857" w:rsidRDefault="000D3857" w:rsidP="00252D31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D3857" w:rsidRDefault="000D3857" w:rsidP="00252D31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D3857" w:rsidRDefault="000D3857" w:rsidP="00252D31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D3857" w:rsidRDefault="000D3857" w:rsidP="00252D31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D3857" w:rsidRDefault="000D3857" w:rsidP="00252D31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D3857" w:rsidRDefault="000D3857" w:rsidP="00252D31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D3857" w:rsidRDefault="000D3857" w:rsidP="00252D31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D3857" w:rsidRDefault="000D3857" w:rsidP="00252D31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D3857" w:rsidRDefault="000D3857" w:rsidP="00252D31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D3857" w:rsidRDefault="000D3857" w:rsidP="00252D31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D395D" w:rsidRDefault="009D395D" w:rsidP="00252D31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66FDE" w:rsidRPr="0039662B" w:rsidRDefault="00B66FDE" w:rsidP="00AA1B1C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66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39662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B66FDE" w:rsidRPr="000D3857" w:rsidRDefault="00B66FDE" w:rsidP="009E5A76">
      <w:pPr>
        <w:pStyle w:val="a7"/>
        <w:numPr>
          <w:ilvl w:val="1"/>
          <w:numId w:val="7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57">
        <w:rPr>
          <w:rFonts w:ascii="Times New Roman" w:hAnsi="Times New Roman" w:cs="Times New Roman"/>
          <w:b/>
          <w:sz w:val="28"/>
          <w:szCs w:val="28"/>
        </w:rPr>
        <w:t>Клиническая и лабораторно-инструментальная характеристика больных ХГ</w:t>
      </w:r>
      <w:r w:rsidR="005A6C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D385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B66FDE" w:rsidRPr="0039662B" w:rsidRDefault="00B66FDE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ХГ</w:t>
      </w:r>
      <w:r w:rsidR="005A6C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662B">
        <w:rPr>
          <w:rFonts w:ascii="Times New Roman" w:hAnsi="Times New Roman" w:cs="Times New Roman"/>
          <w:sz w:val="28"/>
          <w:szCs w:val="28"/>
        </w:rPr>
        <w:t>С</w:t>
      </w:r>
      <w:r w:rsidR="006B0202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39662B">
        <w:rPr>
          <w:rFonts w:ascii="Times New Roman" w:hAnsi="Times New Roman" w:cs="Times New Roman"/>
          <w:sz w:val="28"/>
          <w:szCs w:val="28"/>
        </w:rPr>
        <w:t xml:space="preserve"> диагностирован у 150 больных. Возраст больных варьировал от 19 до 59 лет (средний возраст 36,7</w:t>
      </w:r>
      <w:r w:rsidRPr="0039662B">
        <w:rPr>
          <w:rFonts w:ascii="Times New Roman" w:hAnsi="Times New Roman" w:cs="Times New Roman"/>
          <w:sz w:val="28"/>
          <w:szCs w:val="28"/>
        </w:rPr>
        <w:sym w:font="Symbol" w:char="F0B1"/>
      </w:r>
      <w:r w:rsidRPr="0039662B">
        <w:rPr>
          <w:rFonts w:ascii="Times New Roman" w:hAnsi="Times New Roman" w:cs="Times New Roman"/>
          <w:sz w:val="28"/>
          <w:szCs w:val="28"/>
        </w:rPr>
        <w:t>9,2), из них 104 (69,3%) (37,2</w:t>
      </w:r>
      <w:r w:rsidRPr="0039662B">
        <w:rPr>
          <w:rFonts w:ascii="Times New Roman" w:hAnsi="Times New Roman" w:cs="Times New Roman"/>
          <w:sz w:val="28"/>
          <w:szCs w:val="28"/>
        </w:rPr>
        <w:sym w:font="Symbol" w:char="F0B1"/>
      </w:r>
      <w:r w:rsidRPr="0039662B">
        <w:rPr>
          <w:rFonts w:ascii="Times New Roman" w:hAnsi="Times New Roman" w:cs="Times New Roman"/>
          <w:sz w:val="28"/>
          <w:szCs w:val="28"/>
        </w:rPr>
        <w:t>9,1 лет) мужчины и 46 (30,7%) (35,8</w:t>
      </w:r>
      <w:r w:rsidRPr="0039662B">
        <w:rPr>
          <w:rFonts w:ascii="Times New Roman" w:hAnsi="Times New Roman" w:cs="Times New Roman"/>
          <w:sz w:val="28"/>
          <w:szCs w:val="28"/>
        </w:rPr>
        <w:sym w:font="Symbol" w:char="F0B1"/>
      </w:r>
      <w:r w:rsidR="00CC1403">
        <w:rPr>
          <w:rFonts w:ascii="Times New Roman" w:hAnsi="Times New Roman" w:cs="Times New Roman"/>
          <w:sz w:val="28"/>
          <w:szCs w:val="28"/>
        </w:rPr>
        <w:t>10,6 лет) женщин</w:t>
      </w:r>
      <w:r w:rsidRPr="0039662B">
        <w:rPr>
          <w:rFonts w:ascii="Times New Roman" w:hAnsi="Times New Roman" w:cs="Times New Roman"/>
          <w:sz w:val="28"/>
          <w:szCs w:val="28"/>
        </w:rPr>
        <w:t>.</w:t>
      </w:r>
    </w:p>
    <w:p w:rsidR="00B66FDE" w:rsidRPr="0039662B" w:rsidRDefault="00B66FDE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Различие по возрасту между мужчинами и женщинами недостоверное (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9662B">
        <w:rPr>
          <w:rFonts w:ascii="Times New Roman" w:hAnsi="Times New Roman" w:cs="Times New Roman"/>
          <w:sz w:val="28"/>
          <w:szCs w:val="28"/>
        </w:rPr>
        <w:t>=0,48).</w:t>
      </w:r>
    </w:p>
    <w:p w:rsidR="00B66FDE" w:rsidRPr="0039662B" w:rsidRDefault="00B66FDE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 xml:space="preserve">У 108 (72%) пациентов продолжительность заболевания (по данным анамнеза) составила до 10 лет, у 42 (28%) более 10 лет </w:t>
      </w:r>
      <w:r w:rsidRPr="0039662B">
        <w:rPr>
          <w:rFonts w:ascii="Times New Roman" w:hAnsi="Times New Roman" w:cs="Times New Roman"/>
          <w:b/>
          <w:i/>
          <w:sz w:val="28"/>
          <w:szCs w:val="28"/>
        </w:rPr>
        <w:t>(рис.2)</w:t>
      </w:r>
      <w:r w:rsidRPr="0039662B">
        <w:rPr>
          <w:rFonts w:ascii="Times New Roman" w:hAnsi="Times New Roman" w:cs="Times New Roman"/>
          <w:sz w:val="28"/>
          <w:szCs w:val="28"/>
        </w:rPr>
        <w:t>.</w:t>
      </w:r>
    </w:p>
    <w:p w:rsidR="00B66FDE" w:rsidRPr="0039662B" w:rsidRDefault="00B66FDE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FDE" w:rsidRPr="0039662B" w:rsidRDefault="00B66FDE" w:rsidP="00B66F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1055" cy="2753995"/>
            <wp:effectExtent l="0" t="0" r="4445" b="825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66FDE" w:rsidRPr="0039662B" w:rsidRDefault="00B66FDE" w:rsidP="00B66FDE">
      <w:pPr>
        <w:pStyle w:val="aa"/>
        <w:spacing w:line="360" w:lineRule="auto"/>
        <w:ind w:firstLine="0"/>
        <w:jc w:val="both"/>
      </w:pPr>
    </w:p>
    <w:p w:rsidR="00B66FDE" w:rsidRPr="0039662B" w:rsidRDefault="00B66FDE" w:rsidP="00B66FDE">
      <w:pPr>
        <w:pStyle w:val="aa"/>
        <w:spacing w:line="360" w:lineRule="auto"/>
        <w:ind w:firstLine="0"/>
        <w:jc w:val="both"/>
        <w:rPr>
          <w:i/>
          <w:sz w:val="28"/>
          <w:szCs w:val="28"/>
        </w:rPr>
      </w:pPr>
      <w:r w:rsidRPr="0039662B">
        <w:rPr>
          <w:b/>
          <w:i/>
          <w:sz w:val="28"/>
          <w:szCs w:val="28"/>
        </w:rPr>
        <w:t>Рис.2</w:t>
      </w:r>
      <w:r w:rsidRPr="0039662B">
        <w:rPr>
          <w:i/>
          <w:sz w:val="28"/>
          <w:szCs w:val="28"/>
        </w:rPr>
        <w:t xml:space="preserve">  Распределение больных ХГ</w:t>
      </w:r>
      <w:r w:rsidR="00A9646E">
        <w:rPr>
          <w:i/>
          <w:sz w:val="28"/>
          <w:szCs w:val="28"/>
        </w:rPr>
        <w:t xml:space="preserve"> </w:t>
      </w:r>
      <w:proofErr w:type="gramStart"/>
      <w:r w:rsidRPr="0039662B">
        <w:rPr>
          <w:i/>
          <w:sz w:val="28"/>
          <w:szCs w:val="28"/>
        </w:rPr>
        <w:t>С</w:t>
      </w:r>
      <w:proofErr w:type="gramEnd"/>
      <w:r w:rsidR="00A9646E">
        <w:rPr>
          <w:i/>
          <w:sz w:val="28"/>
          <w:szCs w:val="28"/>
        </w:rPr>
        <w:t xml:space="preserve"> </w:t>
      </w:r>
      <w:proofErr w:type="gramStart"/>
      <w:r w:rsidRPr="0039662B">
        <w:rPr>
          <w:i/>
          <w:sz w:val="28"/>
          <w:szCs w:val="28"/>
        </w:rPr>
        <w:t>в</w:t>
      </w:r>
      <w:proofErr w:type="gramEnd"/>
      <w:r w:rsidRPr="0039662B">
        <w:rPr>
          <w:i/>
          <w:sz w:val="28"/>
          <w:szCs w:val="28"/>
        </w:rPr>
        <w:t xml:space="preserve"> зависимости от длительности заболевания (</w:t>
      </w:r>
      <w:r w:rsidRPr="0039662B">
        <w:rPr>
          <w:i/>
          <w:sz w:val="28"/>
          <w:szCs w:val="28"/>
          <w:lang w:val="en-US"/>
        </w:rPr>
        <w:t>n</w:t>
      </w:r>
      <w:r w:rsidRPr="0039662B">
        <w:rPr>
          <w:i/>
          <w:sz w:val="28"/>
          <w:szCs w:val="28"/>
        </w:rPr>
        <w:t>=150).</w:t>
      </w:r>
    </w:p>
    <w:p w:rsidR="00B66FDE" w:rsidRPr="0039662B" w:rsidRDefault="00CC1403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Пациенты</w:t>
      </w:r>
      <w:r w:rsidR="00B66FDE" w:rsidRPr="0039662B">
        <w:rPr>
          <w:rFonts w:ascii="Times New Roman" w:hAnsi="Times New Roman" w:cs="Times New Roman"/>
          <w:sz w:val="28"/>
          <w:szCs w:val="28"/>
        </w:rPr>
        <w:t xml:space="preserve"> жаловались на вялость, слабость, быструю утомляемост</w:t>
      </w:r>
      <w:r w:rsidR="00653E64">
        <w:rPr>
          <w:rFonts w:ascii="Times New Roman" w:hAnsi="Times New Roman" w:cs="Times New Roman"/>
          <w:sz w:val="28"/>
          <w:szCs w:val="28"/>
        </w:rPr>
        <w:t>ь, снижение трудоспособности,</w:t>
      </w:r>
      <w:r w:rsidR="00B66FDE" w:rsidRPr="0039662B">
        <w:rPr>
          <w:rFonts w:ascii="Times New Roman" w:hAnsi="Times New Roman" w:cs="Times New Roman"/>
          <w:sz w:val="28"/>
          <w:szCs w:val="28"/>
        </w:rPr>
        <w:t xml:space="preserve"> неинтенсивные ноющие боли в правом подреберье, не связанные с приемом пищи; периодически - желтушное окрашивание склер.</w:t>
      </w:r>
    </w:p>
    <w:p w:rsidR="00B66FDE" w:rsidRPr="0039662B" w:rsidRDefault="00B66FDE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Астенический синдром</w:t>
      </w:r>
      <w:r w:rsidR="00CC1403">
        <w:rPr>
          <w:rFonts w:ascii="Times New Roman" w:hAnsi="Times New Roman" w:cs="Times New Roman"/>
          <w:color w:val="000000"/>
          <w:sz w:val="28"/>
          <w:szCs w:val="28"/>
        </w:rPr>
        <w:t>, который проявлялся повышенной утомляемостью</w:t>
      </w:r>
      <w:r w:rsidRPr="0039662B">
        <w:rPr>
          <w:rFonts w:ascii="Times New Roman" w:hAnsi="Times New Roman" w:cs="Times New Roman"/>
          <w:color w:val="000000"/>
          <w:sz w:val="28"/>
          <w:szCs w:val="28"/>
        </w:rPr>
        <w:t xml:space="preserve">, ослаблением способности к продолжительному </w:t>
      </w:r>
      <w:r w:rsidRPr="0039662B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физическому и умственному напряжению, раздражимостью, повышенной возбудимостью, понижен</w:t>
      </w:r>
      <w:r w:rsidR="00653E64">
        <w:rPr>
          <w:rFonts w:ascii="Times New Roman" w:hAnsi="Times New Roman" w:cs="Times New Roman"/>
          <w:color w:val="000000"/>
          <w:sz w:val="28"/>
          <w:szCs w:val="28"/>
        </w:rPr>
        <w:t>ием</w:t>
      </w:r>
      <w:r w:rsidRPr="0039662B">
        <w:rPr>
          <w:rFonts w:ascii="Times New Roman" w:hAnsi="Times New Roman" w:cs="Times New Roman"/>
          <w:color w:val="000000"/>
          <w:sz w:val="28"/>
          <w:szCs w:val="28"/>
        </w:rPr>
        <w:t xml:space="preserve"> настроения, слезливостью, непереносимостью яркого света, громких звуков и резких запахов </w:t>
      </w:r>
      <w:r w:rsidRPr="0039662B">
        <w:rPr>
          <w:rFonts w:ascii="Times New Roman" w:hAnsi="Times New Roman" w:cs="Times New Roman"/>
          <w:sz w:val="28"/>
          <w:szCs w:val="28"/>
        </w:rPr>
        <w:t xml:space="preserve">различной </w:t>
      </w:r>
      <w:r w:rsidRPr="0039662B">
        <w:rPr>
          <w:rFonts w:ascii="Times New Roman" w:hAnsi="Times New Roman" w:cs="Times New Roman"/>
          <w:color w:val="000000"/>
          <w:sz w:val="28"/>
          <w:szCs w:val="28"/>
        </w:rPr>
        <w:t>степени выраженности, выявлен у 96 (64,0%) больных. В соответствии</w:t>
      </w:r>
      <w:r w:rsidRPr="0039662B">
        <w:rPr>
          <w:rFonts w:ascii="Times New Roman" w:hAnsi="Times New Roman" w:cs="Times New Roman"/>
          <w:sz w:val="28"/>
          <w:szCs w:val="28"/>
        </w:rPr>
        <w:t xml:space="preserve"> с оценкой функционального статуса астения в 0 баллов оценена у 127 (84,7%) больных, в 1 балл у 23 (15,3%).</w:t>
      </w:r>
    </w:p>
    <w:p w:rsidR="00B66FDE" w:rsidRPr="0039662B" w:rsidRDefault="00B66FDE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Болевой синдром наблюдался у 68 (45,3%) пациентов ХГ</w:t>
      </w:r>
      <w:r w:rsidR="00A964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66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9662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9662B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 w:rsidRPr="003966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них слабо выраженной степени у 52 (34,7%), умеренно выраженный у 16 (10,6%) больных.</w:t>
      </w:r>
    </w:p>
    <w:p w:rsidR="00B66FDE" w:rsidRPr="0039662B" w:rsidRDefault="00B66FDE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Стойкое повышение температуры тела до субфебрильных цифр наблюдалось у 58 (38,7 %) больных.</w:t>
      </w:r>
    </w:p>
    <w:p w:rsidR="00B66FDE" w:rsidRPr="0039662B" w:rsidRDefault="00B66FDE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Симптомы, выявленные при физикальном обследовании, включали: желтуху различной степени выраженности, увеличение размеров печени и селезенки, болезненность печени при пальпации.</w:t>
      </w:r>
    </w:p>
    <w:p w:rsidR="00B66FDE" w:rsidRPr="0039662B" w:rsidRDefault="00B66FDE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Субиктеричность склер наблюдалась у 34 (22,7%) больных, желтушное окрашивание склер и кожи у 14 (9,3%).</w:t>
      </w:r>
    </w:p>
    <w:p w:rsidR="00B66FDE" w:rsidRPr="0039662B" w:rsidRDefault="00B66FDE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Увеличение печени на 1-2 см отмечалось у 92 (61,3%) больных, на 3-4 см - у 23 (15,3%).</w:t>
      </w:r>
    </w:p>
    <w:p w:rsidR="00B66FDE" w:rsidRPr="0039662B" w:rsidRDefault="00653E64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35 (23,3%)</w:t>
      </w:r>
      <w:r w:rsidR="00B66FDE" w:rsidRPr="0039662B">
        <w:rPr>
          <w:rFonts w:ascii="Times New Roman" w:hAnsi="Times New Roman" w:cs="Times New Roman"/>
          <w:sz w:val="28"/>
          <w:szCs w:val="28"/>
        </w:rPr>
        <w:t xml:space="preserve"> больных ХГ</w:t>
      </w:r>
      <w:r w:rsidR="00A9646E">
        <w:rPr>
          <w:rFonts w:ascii="Times New Roman" w:hAnsi="Times New Roman" w:cs="Times New Roman"/>
          <w:sz w:val="28"/>
          <w:szCs w:val="28"/>
        </w:rPr>
        <w:t xml:space="preserve"> </w:t>
      </w:r>
      <w:r w:rsidR="00B66FDE" w:rsidRPr="0039662B">
        <w:rPr>
          <w:rFonts w:ascii="Times New Roman" w:hAnsi="Times New Roman" w:cs="Times New Roman"/>
          <w:sz w:val="28"/>
          <w:szCs w:val="28"/>
        </w:rPr>
        <w:t>С выявлено увеличение длинника селезенки на 1-2 см.</w:t>
      </w:r>
    </w:p>
    <w:p w:rsidR="00B66FDE" w:rsidRPr="0039662B" w:rsidRDefault="00B66FDE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Особенности клинических проявлений ХГ</w:t>
      </w:r>
      <w:r w:rsidR="00A964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662B">
        <w:rPr>
          <w:rFonts w:ascii="Times New Roman" w:hAnsi="Times New Roman" w:cs="Times New Roman"/>
          <w:sz w:val="28"/>
          <w:szCs w:val="28"/>
        </w:rPr>
        <w:t xml:space="preserve">С у больных на момент включения в исследование представлены на </w:t>
      </w:r>
      <w:r w:rsidRPr="0039662B">
        <w:rPr>
          <w:rFonts w:ascii="Times New Roman" w:hAnsi="Times New Roman" w:cs="Times New Roman"/>
          <w:b/>
          <w:i/>
          <w:sz w:val="28"/>
          <w:szCs w:val="28"/>
        </w:rPr>
        <w:t>рисунке</w:t>
      </w:r>
      <w:proofErr w:type="gramEnd"/>
      <w:r w:rsidRPr="0039662B">
        <w:rPr>
          <w:rFonts w:ascii="Times New Roman" w:hAnsi="Times New Roman" w:cs="Times New Roman"/>
          <w:b/>
          <w:i/>
          <w:sz w:val="28"/>
          <w:szCs w:val="28"/>
        </w:rPr>
        <w:t xml:space="preserve"> 3</w:t>
      </w:r>
      <w:r w:rsidRPr="0039662B">
        <w:rPr>
          <w:rFonts w:ascii="Times New Roman" w:hAnsi="Times New Roman" w:cs="Times New Roman"/>
          <w:i/>
          <w:sz w:val="28"/>
          <w:szCs w:val="28"/>
        </w:rPr>
        <w:t>.</w:t>
      </w:r>
    </w:p>
    <w:p w:rsidR="00B66FDE" w:rsidRPr="0039662B" w:rsidRDefault="00B66FDE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FDE" w:rsidRPr="0039662B" w:rsidRDefault="00B66FDE" w:rsidP="00B66F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54395" cy="2519680"/>
            <wp:effectExtent l="0" t="0" r="8255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66FDE" w:rsidRPr="0039662B" w:rsidRDefault="00B66FDE" w:rsidP="00AA1B1C">
      <w:pPr>
        <w:spacing w:after="0" w:line="36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39662B">
        <w:rPr>
          <w:rFonts w:ascii="Times New Roman" w:hAnsi="Times New Roman" w:cs="Times New Roman"/>
          <w:b/>
          <w:i/>
          <w:sz w:val="28"/>
          <w:szCs w:val="28"/>
        </w:rPr>
        <w:t>Рис.3</w:t>
      </w:r>
      <w:r w:rsidR="00A964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i/>
          <w:sz w:val="28"/>
          <w:szCs w:val="28"/>
        </w:rPr>
        <w:t>Клинические проявления больных ХГ</w:t>
      </w:r>
      <w:r w:rsidR="00A964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i/>
          <w:sz w:val="28"/>
          <w:szCs w:val="28"/>
        </w:rPr>
        <w:t>С.</w:t>
      </w:r>
    </w:p>
    <w:p w:rsidR="00B66FDE" w:rsidRPr="0039662B" w:rsidRDefault="00B66FDE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FDE" w:rsidRPr="0039662B" w:rsidRDefault="00B66FDE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 xml:space="preserve">В </w:t>
      </w:r>
      <w:r w:rsidRPr="0039662B">
        <w:rPr>
          <w:rFonts w:ascii="Times New Roman" w:hAnsi="Times New Roman" w:cs="Times New Roman"/>
          <w:i/>
          <w:sz w:val="28"/>
          <w:szCs w:val="28"/>
        </w:rPr>
        <w:t>таблице 3</w:t>
      </w:r>
      <w:r w:rsidRPr="0039662B">
        <w:rPr>
          <w:rFonts w:ascii="Times New Roman" w:hAnsi="Times New Roman" w:cs="Times New Roman"/>
          <w:sz w:val="28"/>
          <w:szCs w:val="28"/>
        </w:rPr>
        <w:t xml:space="preserve"> представлены основные биохимические показатели крови больных ХГ</w:t>
      </w:r>
      <w:r w:rsidR="00A9646E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>С.</w:t>
      </w:r>
    </w:p>
    <w:p w:rsidR="00B66FDE" w:rsidRPr="0039662B" w:rsidRDefault="00B66FDE" w:rsidP="00B66FD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662B">
        <w:rPr>
          <w:rFonts w:ascii="Times New Roman" w:hAnsi="Times New Roman" w:cs="Times New Roman"/>
          <w:b/>
          <w:i/>
          <w:sz w:val="28"/>
          <w:szCs w:val="28"/>
        </w:rPr>
        <w:t>Таблица 3.</w:t>
      </w:r>
      <w:r w:rsidRPr="0039662B">
        <w:rPr>
          <w:rFonts w:ascii="Times New Roman" w:hAnsi="Times New Roman" w:cs="Times New Roman"/>
          <w:i/>
          <w:sz w:val="28"/>
          <w:szCs w:val="28"/>
        </w:rPr>
        <w:t xml:space="preserve"> Основные показатели биохимического анализа крови у больных ХГ</w:t>
      </w:r>
      <w:r w:rsidR="00A964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i/>
          <w:sz w:val="28"/>
          <w:szCs w:val="28"/>
        </w:rPr>
        <w:t>С (</w:t>
      </w:r>
      <w:r w:rsidRPr="0039662B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39662B">
        <w:rPr>
          <w:rFonts w:ascii="Times New Roman" w:hAnsi="Times New Roman" w:cs="Times New Roman"/>
          <w:i/>
          <w:sz w:val="28"/>
          <w:szCs w:val="28"/>
        </w:rPr>
        <w:t>=150).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8"/>
        <w:gridCol w:w="3233"/>
        <w:gridCol w:w="1972"/>
      </w:tblGrid>
      <w:tr w:rsidR="00B66FDE" w:rsidRPr="0039662B" w:rsidTr="00B66FDE">
        <w:trPr>
          <w:trHeight w:val="541"/>
        </w:trPr>
        <w:tc>
          <w:tcPr>
            <w:tcW w:w="4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3F0946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Показатель</w:t>
            </w:r>
          </w:p>
        </w:tc>
        <w:tc>
          <w:tcPr>
            <w:tcW w:w="32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3F0946">
            <w:pPr>
              <w:pStyle w:val="ae"/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Больные ХГ</w:t>
            </w:r>
            <w:r w:rsidR="00A9646E">
              <w:rPr>
                <w:sz w:val="28"/>
                <w:szCs w:val="28"/>
              </w:rPr>
              <w:t xml:space="preserve"> </w:t>
            </w:r>
            <w:r w:rsidRPr="0039662B">
              <w:rPr>
                <w:sz w:val="28"/>
                <w:szCs w:val="28"/>
              </w:rPr>
              <w:t>С,</w:t>
            </w:r>
            <w:r w:rsidR="00A94883">
              <w:rPr>
                <w:sz w:val="28"/>
                <w:szCs w:val="28"/>
              </w:rPr>
              <w:t xml:space="preserve"> (</w:t>
            </w:r>
            <w:r w:rsidR="00A94883">
              <w:rPr>
                <w:sz w:val="28"/>
                <w:szCs w:val="28"/>
                <w:lang w:val="en-US"/>
              </w:rPr>
              <w:t>n</w:t>
            </w:r>
            <w:r w:rsidR="00A94883" w:rsidRPr="00A94883">
              <w:rPr>
                <w:sz w:val="28"/>
                <w:szCs w:val="28"/>
              </w:rPr>
              <w:t>=150</w:t>
            </w:r>
            <w:r w:rsidR="00A94883">
              <w:rPr>
                <w:sz w:val="28"/>
                <w:szCs w:val="28"/>
              </w:rPr>
              <w:t>)</w:t>
            </w:r>
            <w:r w:rsidRPr="0039662B">
              <w:rPr>
                <w:sz w:val="28"/>
                <w:szCs w:val="28"/>
              </w:rPr>
              <w:t xml:space="preserve">  </w:t>
            </w:r>
            <w:r w:rsidRPr="0039662B">
              <w:rPr>
                <w:sz w:val="28"/>
                <w:szCs w:val="28"/>
                <w:lang w:val="en-US"/>
              </w:rPr>
              <w:t>M</w:t>
            </w:r>
            <w:r w:rsidRPr="0039662B">
              <w:rPr>
                <w:sz w:val="28"/>
                <w:szCs w:val="28"/>
                <w:lang w:val="en-US"/>
              </w:rPr>
              <w:sym w:font="Symbol" w:char="F0B1"/>
            </w:r>
            <w:r w:rsidRPr="0039662B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19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6FDE" w:rsidRPr="0039662B" w:rsidRDefault="00B66FDE" w:rsidP="003F0946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Норма</w:t>
            </w:r>
          </w:p>
        </w:tc>
      </w:tr>
      <w:tr w:rsidR="00B66FDE" w:rsidRPr="0039662B" w:rsidTr="00B66FDE">
        <w:trPr>
          <w:trHeight w:val="541"/>
        </w:trPr>
        <w:tc>
          <w:tcPr>
            <w:tcW w:w="40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3F0946">
            <w:pPr>
              <w:pStyle w:val="aa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 xml:space="preserve">Общий белок, </w:t>
            </w:r>
            <w:proofErr w:type="gramStart"/>
            <w:r w:rsidRPr="0039662B">
              <w:rPr>
                <w:sz w:val="28"/>
                <w:szCs w:val="28"/>
              </w:rPr>
              <w:t>г</w:t>
            </w:r>
            <w:proofErr w:type="gramEnd"/>
            <w:r w:rsidRPr="0039662B">
              <w:rPr>
                <w:sz w:val="28"/>
                <w:szCs w:val="28"/>
              </w:rPr>
              <w:t>/л</w:t>
            </w:r>
          </w:p>
        </w:tc>
        <w:tc>
          <w:tcPr>
            <w:tcW w:w="32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3F0946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72,1</w:t>
            </w:r>
            <w:r w:rsidRPr="0039662B">
              <w:rPr>
                <w:sz w:val="28"/>
                <w:szCs w:val="28"/>
              </w:rPr>
              <w:sym w:font="Symbol" w:char="F0B1"/>
            </w:r>
            <w:r w:rsidRPr="0039662B">
              <w:rPr>
                <w:sz w:val="28"/>
                <w:szCs w:val="28"/>
              </w:rPr>
              <w:t>1,4</w:t>
            </w:r>
          </w:p>
        </w:tc>
        <w:tc>
          <w:tcPr>
            <w:tcW w:w="19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66FDE" w:rsidRPr="0039662B" w:rsidRDefault="00B66FDE" w:rsidP="003F0946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60 – 85</w:t>
            </w:r>
          </w:p>
        </w:tc>
      </w:tr>
      <w:tr w:rsidR="00B66FDE" w:rsidRPr="0039662B" w:rsidTr="00B66FDE">
        <w:trPr>
          <w:trHeight w:val="541"/>
        </w:trPr>
        <w:tc>
          <w:tcPr>
            <w:tcW w:w="4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3F0946">
            <w:pPr>
              <w:pStyle w:val="aa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 xml:space="preserve">Альбумин, </w:t>
            </w:r>
            <w:proofErr w:type="gramStart"/>
            <w:r w:rsidRPr="0039662B">
              <w:rPr>
                <w:sz w:val="28"/>
                <w:szCs w:val="28"/>
              </w:rPr>
              <w:t>г</w:t>
            </w:r>
            <w:proofErr w:type="gramEnd"/>
            <w:r w:rsidRPr="0039662B">
              <w:rPr>
                <w:sz w:val="28"/>
                <w:szCs w:val="28"/>
              </w:rPr>
              <w:t>/л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3F0946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41,5</w:t>
            </w:r>
            <w:r w:rsidRPr="0039662B">
              <w:rPr>
                <w:sz w:val="28"/>
                <w:szCs w:val="28"/>
              </w:rPr>
              <w:sym w:font="Symbol" w:char="F0B1"/>
            </w:r>
            <w:r w:rsidRPr="0039662B">
              <w:rPr>
                <w:sz w:val="28"/>
                <w:szCs w:val="28"/>
              </w:rPr>
              <w:t>1,2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66FDE" w:rsidRPr="0039662B" w:rsidRDefault="00B66FDE" w:rsidP="003F0946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35 – 50</w:t>
            </w:r>
          </w:p>
        </w:tc>
      </w:tr>
      <w:tr w:rsidR="00B66FDE" w:rsidRPr="0039662B" w:rsidTr="00B66FDE">
        <w:trPr>
          <w:trHeight w:val="541"/>
        </w:trPr>
        <w:tc>
          <w:tcPr>
            <w:tcW w:w="4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3F0946">
            <w:pPr>
              <w:pStyle w:val="aa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Общий билирубин, мкмоль/л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3F0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23,7</w:t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sym w:font="Symbol" w:char="F0B1"/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66FDE" w:rsidRPr="0039662B" w:rsidRDefault="00B66FDE" w:rsidP="003F0946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3,4 – 22,2</w:t>
            </w:r>
          </w:p>
        </w:tc>
      </w:tr>
      <w:tr w:rsidR="00B66FDE" w:rsidRPr="0039662B" w:rsidTr="00B66FDE">
        <w:trPr>
          <w:trHeight w:val="541"/>
        </w:trPr>
        <w:tc>
          <w:tcPr>
            <w:tcW w:w="4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3F0946">
            <w:pPr>
              <w:pStyle w:val="aa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Прямой билирубин, мкмоль/л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3F0946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9,1</w:t>
            </w:r>
            <w:r w:rsidRPr="0039662B">
              <w:rPr>
                <w:sz w:val="28"/>
                <w:szCs w:val="28"/>
              </w:rPr>
              <w:sym w:font="Symbol" w:char="F0B1"/>
            </w:r>
            <w:r w:rsidRPr="0039662B">
              <w:rPr>
                <w:sz w:val="28"/>
                <w:szCs w:val="28"/>
              </w:rPr>
              <w:t>1,5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66FDE" w:rsidRPr="0039662B" w:rsidRDefault="00B66FDE" w:rsidP="003F0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0 – 5,4</w:t>
            </w:r>
          </w:p>
        </w:tc>
      </w:tr>
      <w:tr w:rsidR="00B66FDE" w:rsidRPr="0039662B" w:rsidTr="00B66FDE">
        <w:trPr>
          <w:trHeight w:val="541"/>
        </w:trPr>
        <w:tc>
          <w:tcPr>
            <w:tcW w:w="4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3F0946">
            <w:pPr>
              <w:pStyle w:val="aa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ПИ, %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3F0946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89,6</w:t>
            </w:r>
            <w:r w:rsidRPr="0039662B">
              <w:rPr>
                <w:sz w:val="28"/>
                <w:szCs w:val="28"/>
              </w:rPr>
              <w:sym w:font="Symbol" w:char="F0B1"/>
            </w:r>
            <w:r w:rsidRPr="0039662B">
              <w:rPr>
                <w:sz w:val="28"/>
                <w:szCs w:val="28"/>
              </w:rPr>
              <w:t>2,1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66FDE" w:rsidRPr="0039662B" w:rsidRDefault="00B66FDE" w:rsidP="003F0946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85 – 105</w:t>
            </w:r>
          </w:p>
        </w:tc>
      </w:tr>
      <w:tr w:rsidR="00B66FDE" w:rsidRPr="0039662B" w:rsidTr="00B66FDE">
        <w:trPr>
          <w:trHeight w:val="541"/>
        </w:trPr>
        <w:tc>
          <w:tcPr>
            <w:tcW w:w="4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3F0946">
            <w:pPr>
              <w:pStyle w:val="aa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АсАТ, МЕ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3F0946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70,4</w:t>
            </w:r>
            <w:r w:rsidRPr="0039662B">
              <w:rPr>
                <w:sz w:val="28"/>
                <w:szCs w:val="28"/>
              </w:rPr>
              <w:sym w:font="Symbol" w:char="F0B1"/>
            </w:r>
            <w:r w:rsidRPr="0039662B">
              <w:rPr>
                <w:sz w:val="28"/>
                <w:szCs w:val="28"/>
              </w:rPr>
              <w:t>38,9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66FDE" w:rsidRPr="0039662B" w:rsidRDefault="00B66FDE" w:rsidP="003F0946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 xml:space="preserve">до </w:t>
            </w:r>
            <w:r w:rsidR="00A238B7">
              <w:rPr>
                <w:sz w:val="28"/>
                <w:szCs w:val="28"/>
              </w:rPr>
              <w:t>3</w:t>
            </w:r>
            <w:r w:rsidRPr="0039662B">
              <w:rPr>
                <w:sz w:val="28"/>
                <w:szCs w:val="28"/>
              </w:rPr>
              <w:t>0</w:t>
            </w:r>
          </w:p>
        </w:tc>
      </w:tr>
      <w:tr w:rsidR="00B66FDE" w:rsidRPr="0039662B" w:rsidTr="00B66FDE">
        <w:trPr>
          <w:trHeight w:val="541"/>
        </w:trPr>
        <w:tc>
          <w:tcPr>
            <w:tcW w:w="4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3F0946">
            <w:pPr>
              <w:pStyle w:val="aa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АлАТ, МЕ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3F0946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76,3</w:t>
            </w:r>
            <w:r w:rsidRPr="0039662B">
              <w:rPr>
                <w:sz w:val="28"/>
                <w:szCs w:val="28"/>
              </w:rPr>
              <w:sym w:font="Symbol" w:char="F0B1"/>
            </w:r>
            <w:r w:rsidRPr="0039662B">
              <w:rPr>
                <w:sz w:val="28"/>
                <w:szCs w:val="28"/>
              </w:rPr>
              <w:t>36,8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66FDE" w:rsidRPr="0039662B" w:rsidRDefault="00B66FDE" w:rsidP="003F0946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 xml:space="preserve">до </w:t>
            </w:r>
            <w:r w:rsidR="00A238B7">
              <w:rPr>
                <w:sz w:val="28"/>
                <w:szCs w:val="28"/>
              </w:rPr>
              <w:t>3</w:t>
            </w:r>
            <w:r w:rsidRPr="0039662B">
              <w:rPr>
                <w:sz w:val="28"/>
                <w:szCs w:val="28"/>
              </w:rPr>
              <w:t>0</w:t>
            </w:r>
          </w:p>
        </w:tc>
      </w:tr>
      <w:tr w:rsidR="00B66FDE" w:rsidRPr="0039662B" w:rsidTr="00B66FDE">
        <w:trPr>
          <w:trHeight w:val="541"/>
        </w:trPr>
        <w:tc>
          <w:tcPr>
            <w:tcW w:w="4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3F0946">
            <w:pPr>
              <w:pStyle w:val="aa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ЩФ, ед./</w:t>
            </w:r>
            <w:proofErr w:type="gramStart"/>
            <w:r w:rsidRPr="0039662B">
              <w:rPr>
                <w:sz w:val="28"/>
                <w:szCs w:val="28"/>
              </w:rPr>
              <w:t>л</w:t>
            </w:r>
            <w:proofErr w:type="gramEnd"/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3F0946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149,2</w:t>
            </w:r>
            <w:r w:rsidRPr="0039662B">
              <w:rPr>
                <w:sz w:val="28"/>
                <w:szCs w:val="28"/>
              </w:rPr>
              <w:sym w:font="Symbol" w:char="F0B1"/>
            </w:r>
            <w:r w:rsidRPr="0039662B">
              <w:rPr>
                <w:sz w:val="28"/>
                <w:szCs w:val="28"/>
              </w:rPr>
              <w:t>16,1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66FDE" w:rsidRPr="0039662B" w:rsidRDefault="00B66FDE" w:rsidP="003F0946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до 180</w:t>
            </w:r>
          </w:p>
        </w:tc>
      </w:tr>
      <w:tr w:rsidR="00B66FDE" w:rsidRPr="0039662B" w:rsidTr="00B66FDE">
        <w:trPr>
          <w:trHeight w:val="541"/>
        </w:trPr>
        <w:tc>
          <w:tcPr>
            <w:tcW w:w="40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3F0946">
            <w:pPr>
              <w:pStyle w:val="aa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ГГТ, МЕ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3F0946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47,3</w:t>
            </w:r>
            <w:r w:rsidRPr="0039662B">
              <w:rPr>
                <w:sz w:val="28"/>
                <w:szCs w:val="28"/>
              </w:rPr>
              <w:sym w:font="Symbol" w:char="F0B1"/>
            </w:r>
            <w:r w:rsidRPr="0039662B">
              <w:rPr>
                <w:sz w:val="28"/>
                <w:szCs w:val="28"/>
              </w:rPr>
              <w:t>5,5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6FDE" w:rsidRPr="0039662B" w:rsidRDefault="00B66FDE" w:rsidP="003F0946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до 61</w:t>
            </w:r>
          </w:p>
        </w:tc>
      </w:tr>
    </w:tbl>
    <w:p w:rsidR="009E5A76" w:rsidRDefault="009E5A76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FDE" w:rsidRPr="0039662B" w:rsidRDefault="00B66FDE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lastRenderedPageBreak/>
        <w:t>Как видно из таблицы</w:t>
      </w:r>
      <w:r w:rsidR="00CC1403">
        <w:rPr>
          <w:rFonts w:ascii="Times New Roman" w:hAnsi="Times New Roman" w:cs="Times New Roman"/>
          <w:sz w:val="28"/>
          <w:szCs w:val="28"/>
        </w:rPr>
        <w:t xml:space="preserve"> 3</w:t>
      </w:r>
      <w:r w:rsidRPr="0039662B">
        <w:rPr>
          <w:rFonts w:ascii="Times New Roman" w:hAnsi="Times New Roman" w:cs="Times New Roman"/>
          <w:sz w:val="28"/>
          <w:szCs w:val="28"/>
        </w:rPr>
        <w:t>, только содержание АлАТ, АсАТ и общего билирубина у исследованных больных было повышено по сравнению с нормальными показателями.</w:t>
      </w:r>
    </w:p>
    <w:p w:rsidR="00B66FDE" w:rsidRPr="0039662B" w:rsidRDefault="00B66FDE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 xml:space="preserve">При сравнительном изучении цитолитических ферментов было установлено, что активность трансаминаз была нормальной (повышение до 1,5 раз) у 49 (32,7%) больных, незначительно (1,5-3 норм) повышенной у 54 (36,0%) и умеренной (3-5 норм) у 47 (31,3%) пациентов </w:t>
      </w:r>
      <w:r w:rsidRPr="0039662B">
        <w:rPr>
          <w:rFonts w:ascii="Times New Roman" w:hAnsi="Times New Roman" w:cs="Times New Roman"/>
          <w:b/>
          <w:i/>
          <w:sz w:val="28"/>
          <w:szCs w:val="28"/>
        </w:rPr>
        <w:t>(рис.4)</w:t>
      </w:r>
      <w:r w:rsidRPr="0039662B">
        <w:rPr>
          <w:rFonts w:ascii="Times New Roman" w:hAnsi="Times New Roman" w:cs="Times New Roman"/>
          <w:b/>
          <w:sz w:val="28"/>
          <w:szCs w:val="28"/>
        </w:rPr>
        <w:t>.</w:t>
      </w:r>
    </w:p>
    <w:p w:rsidR="00B66FDE" w:rsidRPr="0039662B" w:rsidRDefault="00B66FDE" w:rsidP="00B66F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62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11850" cy="2987675"/>
            <wp:effectExtent l="0" t="0" r="0" b="317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66FDE" w:rsidRPr="0039662B" w:rsidRDefault="00B66FDE" w:rsidP="00B66F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FDE" w:rsidRPr="0039662B" w:rsidRDefault="00B66FDE" w:rsidP="00B66FD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662B">
        <w:rPr>
          <w:rFonts w:ascii="Times New Roman" w:hAnsi="Times New Roman" w:cs="Times New Roman"/>
          <w:b/>
          <w:i/>
          <w:sz w:val="28"/>
          <w:szCs w:val="28"/>
        </w:rPr>
        <w:t>Рис.4</w:t>
      </w:r>
      <w:r w:rsidR="00A964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i/>
          <w:sz w:val="28"/>
          <w:szCs w:val="28"/>
        </w:rPr>
        <w:t>Распределение больных ХГ</w:t>
      </w:r>
      <w:r w:rsidR="00A964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9662B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A964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9662B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39662B">
        <w:rPr>
          <w:rFonts w:ascii="Times New Roman" w:hAnsi="Times New Roman" w:cs="Times New Roman"/>
          <w:i/>
          <w:sz w:val="28"/>
          <w:szCs w:val="28"/>
        </w:rPr>
        <w:t xml:space="preserve"> зависимости от уровня цитолитических ферментов.</w:t>
      </w:r>
    </w:p>
    <w:p w:rsidR="00B66FDE" w:rsidRPr="0039662B" w:rsidRDefault="00B66FDE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 xml:space="preserve">В исследование включались только больные, у которых в крови выявлялись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anti</w:t>
      </w:r>
      <w:r w:rsidRPr="0039662B">
        <w:rPr>
          <w:rFonts w:ascii="Times New Roman" w:hAnsi="Times New Roman" w:cs="Times New Roman"/>
          <w:sz w:val="28"/>
          <w:szCs w:val="28"/>
        </w:rPr>
        <w:t>-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HCV</w:t>
      </w:r>
      <w:r w:rsidR="00A9646E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IgG</w:t>
      </w:r>
      <w:r w:rsidRPr="0039662B">
        <w:rPr>
          <w:rFonts w:ascii="Times New Roman" w:hAnsi="Times New Roman" w:cs="Times New Roman"/>
          <w:sz w:val="28"/>
          <w:szCs w:val="28"/>
        </w:rPr>
        <w:t>. У всех 150 (100%) больных при первичном обследова</w:t>
      </w:r>
      <w:r w:rsidR="00A94883">
        <w:rPr>
          <w:rFonts w:ascii="Times New Roman" w:hAnsi="Times New Roman" w:cs="Times New Roman"/>
          <w:sz w:val="28"/>
          <w:szCs w:val="28"/>
        </w:rPr>
        <w:t>нии в сыворотке крови обнаружен</w:t>
      </w:r>
      <w:r w:rsidR="00A9646E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HCV</w:t>
      </w:r>
      <w:r w:rsidR="00A9646E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RNA</w:t>
      </w:r>
      <w:r w:rsidRPr="0039662B">
        <w:rPr>
          <w:rFonts w:ascii="Times New Roman" w:hAnsi="Times New Roman" w:cs="Times New Roman"/>
          <w:sz w:val="28"/>
          <w:szCs w:val="28"/>
        </w:rPr>
        <w:t xml:space="preserve"> (признак репликации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HCV</w:t>
      </w:r>
      <w:r w:rsidRPr="0039662B">
        <w:rPr>
          <w:rFonts w:ascii="Times New Roman" w:hAnsi="Times New Roman" w:cs="Times New Roman"/>
          <w:sz w:val="28"/>
          <w:szCs w:val="28"/>
        </w:rPr>
        <w:t>). У всех больных определяли генотип ВГ</w:t>
      </w:r>
      <w:r w:rsidR="00A9646E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>С методом полимеразно-цепной реакции (ПЦР). При этом установлено, что 1-й генотип встречался у 98 (65,3%) пациентов, 2-й  у 15 (10,0%) и 3-й генотип – у 37 (24,7%).</w:t>
      </w:r>
    </w:p>
    <w:p w:rsidR="00B66FDE" w:rsidRPr="0039662B" w:rsidRDefault="00B66FDE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У 80 больных, которым была назначена терапия противовирусными препаратами, определяли вирусную нагрузку (ВН). Оказалось, что высокая вирусная нагрузка – более 800.000 МЕ/мл</w:t>
      </w:r>
      <w:proofErr w:type="gramStart"/>
      <w:r w:rsidRPr="003966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94883" w:rsidRPr="00A948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662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9662B">
        <w:rPr>
          <w:rFonts w:ascii="Times New Roman" w:hAnsi="Times New Roman" w:cs="Times New Roman"/>
          <w:sz w:val="28"/>
          <w:szCs w:val="28"/>
        </w:rPr>
        <w:t xml:space="preserve">аблюдалась у 33 (41,3%) </w:t>
      </w:r>
      <w:r w:rsidRPr="0039662B">
        <w:rPr>
          <w:rFonts w:ascii="Times New Roman" w:hAnsi="Times New Roman" w:cs="Times New Roman"/>
          <w:sz w:val="28"/>
          <w:szCs w:val="28"/>
        </w:rPr>
        <w:lastRenderedPageBreak/>
        <w:t>пациентов, а у 47 (58,7%) низкая вирусная нагрузка – менее 800.000 МЕ/мл. (</w:t>
      </w:r>
      <w:r w:rsidRPr="00810CBF">
        <w:rPr>
          <w:rFonts w:ascii="Times New Roman" w:hAnsi="Times New Roman" w:cs="Times New Roman"/>
          <w:i/>
          <w:sz w:val="28"/>
          <w:szCs w:val="28"/>
        </w:rPr>
        <w:t>таблица 4</w:t>
      </w:r>
      <w:r w:rsidRPr="0039662B">
        <w:rPr>
          <w:rFonts w:ascii="Times New Roman" w:hAnsi="Times New Roman" w:cs="Times New Roman"/>
          <w:sz w:val="28"/>
          <w:szCs w:val="28"/>
        </w:rPr>
        <w:t>).</w:t>
      </w:r>
    </w:p>
    <w:p w:rsidR="00B66FDE" w:rsidRPr="0039662B" w:rsidRDefault="00B66FDE" w:rsidP="00B66FD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662B">
        <w:rPr>
          <w:rFonts w:ascii="Times New Roman" w:hAnsi="Times New Roman" w:cs="Times New Roman"/>
          <w:b/>
          <w:i/>
          <w:sz w:val="28"/>
          <w:szCs w:val="28"/>
        </w:rPr>
        <w:t xml:space="preserve">Таблица 4. </w:t>
      </w:r>
      <w:r w:rsidRPr="0039662B">
        <w:rPr>
          <w:rFonts w:ascii="Times New Roman" w:hAnsi="Times New Roman" w:cs="Times New Roman"/>
          <w:i/>
          <w:sz w:val="28"/>
          <w:szCs w:val="28"/>
        </w:rPr>
        <w:t>Маркеры ВГ</w:t>
      </w:r>
      <w:r w:rsidR="00A964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9662B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39662B">
        <w:rPr>
          <w:rFonts w:ascii="Times New Roman" w:hAnsi="Times New Roman" w:cs="Times New Roman"/>
          <w:i/>
          <w:sz w:val="28"/>
          <w:szCs w:val="28"/>
        </w:rPr>
        <w:t xml:space="preserve"> у обследованных больных.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992"/>
        <w:gridCol w:w="1276"/>
        <w:gridCol w:w="1241"/>
        <w:gridCol w:w="1229"/>
        <w:gridCol w:w="1229"/>
        <w:gridCol w:w="1229"/>
      </w:tblGrid>
      <w:tr w:rsidR="00B66FDE" w:rsidRPr="0039662B" w:rsidTr="00B66FDE">
        <w:trPr>
          <w:trHeight w:val="9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A9646E">
            <w:pPr>
              <w:pStyle w:val="ac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Группа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A9646E" w:rsidP="00A9646E">
            <w:pPr>
              <w:pStyle w:val="ac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  <w:lang w:val="en-US"/>
              </w:rPr>
              <w:t>A</w:t>
            </w:r>
            <w:r w:rsidR="00B66FDE" w:rsidRPr="0039662B">
              <w:rPr>
                <w:sz w:val="28"/>
                <w:szCs w:val="28"/>
                <w:lang w:val="en-US"/>
              </w:rPr>
              <w:t>nti</w:t>
            </w:r>
            <w:r>
              <w:rPr>
                <w:sz w:val="28"/>
                <w:szCs w:val="28"/>
              </w:rPr>
              <w:t xml:space="preserve"> </w:t>
            </w:r>
            <w:r w:rsidR="00B66FDE" w:rsidRPr="0039662B">
              <w:rPr>
                <w:sz w:val="28"/>
                <w:szCs w:val="28"/>
                <w:lang w:val="en-US"/>
              </w:rPr>
              <w:t>HCV</w:t>
            </w:r>
            <w:r w:rsidR="00B66FDE" w:rsidRPr="0039662B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A9646E">
            <w:pPr>
              <w:pStyle w:val="ac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  <w:lang w:val="en-US"/>
              </w:rPr>
              <w:t>HCV</w:t>
            </w:r>
          </w:p>
          <w:p w:rsidR="00B66FDE" w:rsidRPr="0039662B" w:rsidRDefault="00B66FDE" w:rsidP="00A9646E">
            <w:pPr>
              <w:pStyle w:val="ac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  <w:lang w:val="en-US"/>
              </w:rPr>
              <w:t>RNA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A9646E">
            <w:pPr>
              <w:pStyle w:val="ac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Генотип 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A9646E">
            <w:pPr>
              <w:pStyle w:val="ac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Генотип 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A9646E">
            <w:pPr>
              <w:pStyle w:val="ac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Генотип 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A9646E">
            <w:pPr>
              <w:pStyle w:val="ac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&gt;800000 МЕ/мл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A9646E">
            <w:pPr>
              <w:pStyle w:val="ac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&lt;800000 МЕ/мл</w:t>
            </w:r>
          </w:p>
        </w:tc>
      </w:tr>
      <w:tr w:rsidR="00B66FDE" w:rsidRPr="0039662B" w:rsidTr="00B66FDE">
        <w:trPr>
          <w:trHeight w:val="4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A9646E">
            <w:pPr>
              <w:pStyle w:val="ac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ХГ</w:t>
            </w:r>
            <w:r w:rsidR="00A9646E">
              <w:rPr>
                <w:sz w:val="28"/>
                <w:szCs w:val="28"/>
              </w:rPr>
              <w:t xml:space="preserve"> </w:t>
            </w:r>
            <w:r w:rsidRPr="0039662B">
              <w:rPr>
                <w:sz w:val="28"/>
                <w:szCs w:val="28"/>
              </w:rPr>
              <w:t>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A9646E">
            <w:pPr>
              <w:pStyle w:val="ac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A238B7" w:rsidP="00A9646E">
            <w:pPr>
              <w:pStyle w:val="ac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B66FDE" w:rsidRPr="0039662B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A9646E">
            <w:pPr>
              <w:pStyle w:val="ac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65,3%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A9646E">
            <w:pPr>
              <w:pStyle w:val="ac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10,0%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A9646E">
            <w:pPr>
              <w:pStyle w:val="ac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24,7%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A9646E">
            <w:pPr>
              <w:pStyle w:val="ac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41,3%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A9646E">
            <w:pPr>
              <w:pStyle w:val="ac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58,7%</w:t>
            </w:r>
          </w:p>
        </w:tc>
      </w:tr>
    </w:tbl>
    <w:p w:rsidR="00B66FDE" w:rsidRPr="0039662B" w:rsidRDefault="00B66FDE" w:rsidP="003F0946">
      <w:pPr>
        <w:pStyle w:val="ac"/>
        <w:spacing w:after="0" w:line="276" w:lineRule="auto"/>
        <w:ind w:firstLine="709"/>
        <w:jc w:val="both"/>
        <w:rPr>
          <w:sz w:val="28"/>
          <w:szCs w:val="28"/>
        </w:rPr>
      </w:pPr>
    </w:p>
    <w:p w:rsidR="00B66FDE" w:rsidRPr="0039662B" w:rsidRDefault="00B66FDE" w:rsidP="00B66FDE">
      <w:pPr>
        <w:pStyle w:val="ac"/>
        <w:spacing w:after="0" w:line="360" w:lineRule="auto"/>
        <w:ind w:firstLine="709"/>
        <w:jc w:val="both"/>
        <w:rPr>
          <w:sz w:val="28"/>
          <w:szCs w:val="28"/>
        </w:rPr>
      </w:pPr>
      <w:r w:rsidRPr="0039662B">
        <w:rPr>
          <w:sz w:val="28"/>
          <w:szCs w:val="28"/>
        </w:rPr>
        <w:t xml:space="preserve">По данным иммуноферментного анализа, маркеры </w:t>
      </w:r>
      <w:r w:rsidRPr="0039662B">
        <w:rPr>
          <w:sz w:val="28"/>
          <w:szCs w:val="28"/>
          <w:lang w:val="en-US"/>
        </w:rPr>
        <w:t>HBV</w:t>
      </w:r>
      <w:r w:rsidRPr="0039662B">
        <w:rPr>
          <w:sz w:val="28"/>
          <w:szCs w:val="28"/>
        </w:rPr>
        <w:t>-инфекции (</w:t>
      </w:r>
      <w:r w:rsidRPr="0039662B">
        <w:rPr>
          <w:sz w:val="28"/>
          <w:szCs w:val="28"/>
          <w:lang w:val="en-US"/>
        </w:rPr>
        <w:t>HBs</w:t>
      </w:r>
      <w:r w:rsidRPr="0039662B">
        <w:rPr>
          <w:sz w:val="28"/>
          <w:szCs w:val="28"/>
        </w:rPr>
        <w:t>-</w:t>
      </w:r>
      <w:r w:rsidRPr="0039662B">
        <w:rPr>
          <w:sz w:val="28"/>
          <w:szCs w:val="28"/>
          <w:lang w:val="en-US"/>
        </w:rPr>
        <w:t>Ag</w:t>
      </w:r>
      <w:r w:rsidRPr="0039662B">
        <w:rPr>
          <w:sz w:val="28"/>
          <w:szCs w:val="28"/>
        </w:rPr>
        <w:t xml:space="preserve">, </w:t>
      </w:r>
      <w:r w:rsidRPr="0039662B">
        <w:rPr>
          <w:sz w:val="28"/>
          <w:szCs w:val="28"/>
          <w:lang w:val="en-US"/>
        </w:rPr>
        <w:t>HBs</w:t>
      </w:r>
      <w:r w:rsidRPr="0039662B">
        <w:rPr>
          <w:sz w:val="28"/>
          <w:szCs w:val="28"/>
        </w:rPr>
        <w:t>-</w:t>
      </w:r>
      <w:r w:rsidRPr="0039662B">
        <w:rPr>
          <w:sz w:val="28"/>
          <w:szCs w:val="28"/>
          <w:lang w:val="en-US"/>
        </w:rPr>
        <w:t>Ab</w:t>
      </w:r>
      <w:r w:rsidRPr="0039662B">
        <w:rPr>
          <w:sz w:val="28"/>
          <w:szCs w:val="28"/>
        </w:rPr>
        <w:t xml:space="preserve">, </w:t>
      </w:r>
      <w:r w:rsidRPr="0039662B">
        <w:rPr>
          <w:sz w:val="28"/>
          <w:szCs w:val="28"/>
          <w:lang w:val="en-US"/>
        </w:rPr>
        <w:t>HBe</w:t>
      </w:r>
      <w:r w:rsidRPr="0039662B">
        <w:rPr>
          <w:sz w:val="28"/>
          <w:szCs w:val="28"/>
        </w:rPr>
        <w:t>-</w:t>
      </w:r>
      <w:r w:rsidRPr="0039662B">
        <w:rPr>
          <w:sz w:val="28"/>
          <w:szCs w:val="28"/>
          <w:lang w:val="en-US"/>
        </w:rPr>
        <w:t>Ag</w:t>
      </w:r>
      <w:r w:rsidRPr="0039662B">
        <w:rPr>
          <w:sz w:val="28"/>
          <w:szCs w:val="28"/>
        </w:rPr>
        <w:t xml:space="preserve">, </w:t>
      </w:r>
      <w:r w:rsidRPr="0039662B">
        <w:rPr>
          <w:sz w:val="28"/>
          <w:szCs w:val="28"/>
          <w:lang w:val="en-US"/>
        </w:rPr>
        <w:t>HBe</w:t>
      </w:r>
      <w:r w:rsidRPr="0039662B">
        <w:rPr>
          <w:sz w:val="28"/>
          <w:szCs w:val="28"/>
        </w:rPr>
        <w:t>-</w:t>
      </w:r>
      <w:r w:rsidRPr="0039662B">
        <w:rPr>
          <w:sz w:val="28"/>
          <w:szCs w:val="28"/>
          <w:lang w:val="en-US"/>
        </w:rPr>
        <w:t>Ab</w:t>
      </w:r>
      <w:r w:rsidRPr="0039662B">
        <w:rPr>
          <w:sz w:val="28"/>
          <w:szCs w:val="28"/>
        </w:rPr>
        <w:t xml:space="preserve">, </w:t>
      </w:r>
      <w:r w:rsidRPr="0039662B">
        <w:rPr>
          <w:sz w:val="28"/>
          <w:szCs w:val="28"/>
          <w:lang w:val="en-US"/>
        </w:rPr>
        <w:t>HBcor</w:t>
      </w:r>
      <w:r w:rsidRPr="0039662B">
        <w:rPr>
          <w:sz w:val="28"/>
          <w:szCs w:val="28"/>
        </w:rPr>
        <w:t>-</w:t>
      </w:r>
      <w:r w:rsidRPr="0039662B">
        <w:rPr>
          <w:sz w:val="28"/>
          <w:szCs w:val="28"/>
          <w:lang w:val="en-US"/>
        </w:rPr>
        <w:t>Ab</w:t>
      </w:r>
      <w:r w:rsidRPr="0039662B">
        <w:rPr>
          <w:sz w:val="28"/>
          <w:szCs w:val="28"/>
        </w:rPr>
        <w:t>) у обследованных пациентов отсутствовали.</w:t>
      </w:r>
    </w:p>
    <w:p w:rsidR="00B66FDE" w:rsidRPr="0039662B" w:rsidRDefault="00B66FDE" w:rsidP="00B66FDE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39662B">
        <w:rPr>
          <w:sz w:val="28"/>
          <w:szCs w:val="28"/>
        </w:rPr>
        <w:t>Из обще</w:t>
      </w:r>
      <w:r w:rsidR="00653E64">
        <w:rPr>
          <w:sz w:val="28"/>
          <w:szCs w:val="28"/>
        </w:rPr>
        <w:t>го</w:t>
      </w:r>
      <w:r w:rsidRPr="0039662B">
        <w:rPr>
          <w:sz w:val="28"/>
          <w:szCs w:val="28"/>
        </w:rPr>
        <w:t xml:space="preserve"> </w:t>
      </w:r>
      <w:r w:rsidR="00653E64">
        <w:rPr>
          <w:sz w:val="28"/>
          <w:szCs w:val="28"/>
        </w:rPr>
        <w:t>числа больных</w:t>
      </w:r>
      <w:r w:rsidRPr="0039662B">
        <w:rPr>
          <w:sz w:val="28"/>
          <w:szCs w:val="28"/>
        </w:rPr>
        <w:t xml:space="preserve"> были сформированы 2 группы: лечения и сравнения, которые были рандомизированы по возрасту, полу, клинико-биохимическим показателям и результатам проведенной фиброэластометрии. </w:t>
      </w:r>
    </w:p>
    <w:p w:rsidR="00B66FDE" w:rsidRPr="0039662B" w:rsidRDefault="00B66FDE" w:rsidP="008E2DDE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39662B">
        <w:rPr>
          <w:sz w:val="28"/>
          <w:szCs w:val="28"/>
        </w:rPr>
        <w:t xml:space="preserve">В </w:t>
      </w:r>
      <w:r w:rsidR="00A9646E">
        <w:rPr>
          <w:i/>
          <w:sz w:val="28"/>
          <w:szCs w:val="28"/>
        </w:rPr>
        <w:t xml:space="preserve">таблице </w:t>
      </w:r>
      <w:r w:rsidR="00653E64">
        <w:rPr>
          <w:i/>
          <w:sz w:val="28"/>
          <w:szCs w:val="28"/>
        </w:rPr>
        <w:t>5</w:t>
      </w:r>
      <w:r w:rsidRPr="0039662B">
        <w:rPr>
          <w:sz w:val="28"/>
          <w:szCs w:val="28"/>
        </w:rPr>
        <w:t xml:space="preserve"> представлены основные показатели лабораторного</w:t>
      </w:r>
      <w:r w:rsidR="00A9646E">
        <w:rPr>
          <w:sz w:val="28"/>
          <w:szCs w:val="28"/>
        </w:rPr>
        <w:t xml:space="preserve"> </w:t>
      </w:r>
      <w:r w:rsidRPr="0039662B">
        <w:rPr>
          <w:sz w:val="28"/>
          <w:szCs w:val="28"/>
        </w:rPr>
        <w:t>исследования больных осно</w:t>
      </w:r>
      <w:r w:rsidR="008E2DDE">
        <w:rPr>
          <w:sz w:val="28"/>
          <w:szCs w:val="28"/>
        </w:rPr>
        <w:t>вной группы и группы сравнения.</w:t>
      </w:r>
    </w:p>
    <w:p w:rsidR="008E2DDE" w:rsidRDefault="008E2DDE" w:rsidP="00B66FDE">
      <w:pPr>
        <w:pStyle w:val="ac"/>
        <w:spacing w:after="0" w:line="360" w:lineRule="auto"/>
        <w:jc w:val="both"/>
        <w:rPr>
          <w:b/>
          <w:i/>
          <w:sz w:val="28"/>
          <w:szCs w:val="28"/>
        </w:rPr>
      </w:pPr>
    </w:p>
    <w:p w:rsidR="00B66FDE" w:rsidRPr="0039662B" w:rsidRDefault="00B66FDE" w:rsidP="00B66FDE">
      <w:pPr>
        <w:pStyle w:val="ac"/>
        <w:spacing w:after="0" w:line="360" w:lineRule="auto"/>
        <w:jc w:val="both"/>
        <w:rPr>
          <w:i/>
          <w:sz w:val="28"/>
          <w:szCs w:val="28"/>
        </w:rPr>
      </w:pPr>
      <w:r w:rsidRPr="0039662B">
        <w:rPr>
          <w:b/>
          <w:i/>
          <w:sz w:val="28"/>
          <w:szCs w:val="28"/>
        </w:rPr>
        <w:t xml:space="preserve">Таблица 5. </w:t>
      </w:r>
      <w:r w:rsidRPr="0039662B">
        <w:rPr>
          <w:i/>
          <w:sz w:val="28"/>
          <w:szCs w:val="28"/>
        </w:rPr>
        <w:t>Лабораторные показатели у больных ХГ</w:t>
      </w:r>
      <w:r w:rsidR="00A9646E">
        <w:rPr>
          <w:i/>
          <w:sz w:val="28"/>
          <w:szCs w:val="28"/>
        </w:rPr>
        <w:t xml:space="preserve"> </w:t>
      </w:r>
      <w:r w:rsidRPr="0039662B">
        <w:rPr>
          <w:i/>
          <w:sz w:val="28"/>
          <w:szCs w:val="28"/>
        </w:rPr>
        <w:t>С основной группы (</w:t>
      </w:r>
      <w:r w:rsidRPr="0039662B">
        <w:rPr>
          <w:i/>
          <w:sz w:val="28"/>
          <w:szCs w:val="28"/>
          <w:lang w:val="en-US"/>
        </w:rPr>
        <w:t>n</w:t>
      </w:r>
      <w:r w:rsidRPr="0039662B">
        <w:rPr>
          <w:i/>
          <w:sz w:val="28"/>
          <w:szCs w:val="28"/>
        </w:rPr>
        <w:t>=150) и группы сравнения (</w:t>
      </w:r>
      <w:r w:rsidRPr="0039662B">
        <w:rPr>
          <w:i/>
          <w:sz w:val="28"/>
          <w:szCs w:val="28"/>
          <w:lang w:val="en-US"/>
        </w:rPr>
        <w:t>n</w:t>
      </w:r>
      <w:r w:rsidRPr="0039662B">
        <w:rPr>
          <w:i/>
          <w:sz w:val="28"/>
          <w:szCs w:val="28"/>
        </w:rPr>
        <w:t>=45)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2126"/>
        <w:gridCol w:w="2141"/>
        <w:gridCol w:w="994"/>
      </w:tblGrid>
      <w:tr w:rsidR="00B66FDE" w:rsidRPr="0039662B" w:rsidTr="008E2DDE">
        <w:trPr>
          <w:trHeight w:val="976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FDE" w:rsidRPr="0039662B" w:rsidRDefault="00B66FDE" w:rsidP="008E2DDE">
            <w:pPr>
              <w:pStyle w:val="aa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Показате</w:t>
            </w:r>
            <w:r w:rsidR="00653E64">
              <w:rPr>
                <w:sz w:val="28"/>
                <w:szCs w:val="28"/>
              </w:rPr>
              <w:t>ли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FDE" w:rsidRPr="0039662B" w:rsidRDefault="00B66FDE" w:rsidP="008E2DDE">
            <w:pPr>
              <w:pStyle w:val="aa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Группа</w:t>
            </w:r>
          </w:p>
          <w:p w:rsidR="00FB3839" w:rsidRDefault="00FB3839" w:rsidP="008E2DDE">
            <w:pPr>
              <w:pStyle w:val="aa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66FDE" w:rsidRPr="0039662B">
              <w:rPr>
                <w:sz w:val="28"/>
                <w:szCs w:val="28"/>
              </w:rPr>
              <w:t>сновная</w:t>
            </w:r>
          </w:p>
          <w:p w:rsidR="00B66FDE" w:rsidRPr="00FB3839" w:rsidRDefault="00FB3839" w:rsidP="008E2DDE">
            <w:pPr>
              <w:pStyle w:val="aa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3839">
              <w:rPr>
                <w:sz w:val="28"/>
                <w:szCs w:val="28"/>
              </w:rPr>
              <w:t>(</w:t>
            </w:r>
            <w:r w:rsidRPr="00FB3839">
              <w:rPr>
                <w:sz w:val="28"/>
                <w:szCs w:val="28"/>
                <w:lang w:val="en-US"/>
              </w:rPr>
              <w:t>n</w:t>
            </w:r>
            <w:r w:rsidRPr="00FB3839">
              <w:rPr>
                <w:sz w:val="28"/>
                <w:szCs w:val="28"/>
              </w:rPr>
              <w:t>=150)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FDE" w:rsidRPr="00FB3839" w:rsidRDefault="00B66FDE" w:rsidP="008E2DDE">
            <w:pPr>
              <w:pStyle w:val="aa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3839">
              <w:rPr>
                <w:sz w:val="28"/>
                <w:szCs w:val="28"/>
              </w:rPr>
              <w:t>Группа</w:t>
            </w:r>
          </w:p>
          <w:p w:rsidR="00B66FDE" w:rsidRPr="00FB3839" w:rsidRDefault="00FB3839" w:rsidP="008E2DDE">
            <w:pPr>
              <w:pStyle w:val="aa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3839">
              <w:rPr>
                <w:sz w:val="28"/>
                <w:szCs w:val="28"/>
              </w:rPr>
              <w:t>с</w:t>
            </w:r>
            <w:r w:rsidR="00B66FDE" w:rsidRPr="00FB3839">
              <w:rPr>
                <w:sz w:val="28"/>
                <w:szCs w:val="28"/>
              </w:rPr>
              <w:t>равнения</w:t>
            </w:r>
          </w:p>
          <w:p w:rsidR="00FB3839" w:rsidRPr="00FB3839" w:rsidRDefault="00FB3839" w:rsidP="008E2DDE">
            <w:pPr>
              <w:pStyle w:val="aa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B3839">
              <w:rPr>
                <w:sz w:val="28"/>
                <w:szCs w:val="28"/>
              </w:rPr>
              <w:t>(</w:t>
            </w:r>
            <w:r w:rsidRPr="00FB3839"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=45</w:t>
            </w:r>
            <w:r w:rsidRPr="00FB3839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FDE" w:rsidRPr="0039662B" w:rsidRDefault="00B66FDE" w:rsidP="008E2DDE">
            <w:pPr>
              <w:pStyle w:val="aa"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39662B">
              <w:rPr>
                <w:sz w:val="28"/>
                <w:szCs w:val="28"/>
                <w:lang w:val="en-US"/>
              </w:rPr>
              <w:t>p</w:t>
            </w:r>
          </w:p>
        </w:tc>
      </w:tr>
      <w:tr w:rsidR="00B66FDE" w:rsidRPr="0039662B" w:rsidTr="008E2DDE">
        <w:trPr>
          <w:trHeight w:val="519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FDE" w:rsidRPr="0039662B" w:rsidRDefault="00B66FDE" w:rsidP="008E2DDE">
            <w:pPr>
              <w:pStyle w:val="aa"/>
              <w:spacing w:line="240" w:lineRule="auto"/>
              <w:ind w:firstLine="0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 xml:space="preserve">Общий белок, </w:t>
            </w:r>
            <w:proofErr w:type="gramStart"/>
            <w:r w:rsidRPr="0039662B">
              <w:rPr>
                <w:sz w:val="28"/>
                <w:szCs w:val="28"/>
              </w:rPr>
              <w:t>г</w:t>
            </w:r>
            <w:proofErr w:type="gramEnd"/>
            <w:r w:rsidRPr="0039662B">
              <w:rPr>
                <w:sz w:val="28"/>
                <w:szCs w:val="28"/>
              </w:rPr>
              <w:t>/л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FDE" w:rsidRPr="0039662B" w:rsidRDefault="00B66FDE" w:rsidP="008E2DDE">
            <w:pPr>
              <w:pStyle w:val="aa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72,1</w:t>
            </w:r>
            <w:r w:rsidRPr="0039662B">
              <w:rPr>
                <w:sz w:val="28"/>
                <w:szCs w:val="28"/>
              </w:rPr>
              <w:sym w:font="Symbol" w:char="F0B1"/>
            </w:r>
            <w:r w:rsidRPr="0039662B">
              <w:rPr>
                <w:sz w:val="28"/>
                <w:szCs w:val="28"/>
              </w:rPr>
              <w:t>1,4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FDE" w:rsidRPr="0039662B" w:rsidRDefault="00B66FDE" w:rsidP="008E2DDE">
            <w:pPr>
              <w:pStyle w:val="aa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72,8</w:t>
            </w:r>
            <w:r w:rsidRPr="0039662B">
              <w:rPr>
                <w:sz w:val="28"/>
                <w:szCs w:val="28"/>
              </w:rPr>
              <w:sym w:font="Symbol" w:char="F0B1"/>
            </w:r>
            <w:r w:rsidRPr="0039662B">
              <w:rPr>
                <w:sz w:val="28"/>
                <w:szCs w:val="28"/>
              </w:rPr>
              <w:t>2,1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FDE" w:rsidRPr="0039662B" w:rsidRDefault="00B66FDE" w:rsidP="008E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B66FDE" w:rsidRPr="0039662B" w:rsidTr="008E2DDE">
        <w:trPr>
          <w:trHeight w:val="519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FDE" w:rsidRPr="0039662B" w:rsidRDefault="00B66FDE" w:rsidP="008E2DDE">
            <w:pPr>
              <w:pStyle w:val="aa"/>
              <w:spacing w:line="240" w:lineRule="auto"/>
              <w:ind w:firstLine="0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 xml:space="preserve">Альбумин, </w:t>
            </w:r>
            <w:proofErr w:type="gramStart"/>
            <w:r w:rsidRPr="0039662B">
              <w:rPr>
                <w:sz w:val="28"/>
                <w:szCs w:val="28"/>
              </w:rPr>
              <w:t>г</w:t>
            </w:r>
            <w:proofErr w:type="gramEnd"/>
            <w:r w:rsidRPr="0039662B">
              <w:rPr>
                <w:sz w:val="28"/>
                <w:szCs w:val="28"/>
              </w:rPr>
              <w:t>/л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FDE" w:rsidRPr="0039662B" w:rsidRDefault="00B66FDE" w:rsidP="008E2DDE">
            <w:pPr>
              <w:pStyle w:val="aa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41,5</w:t>
            </w:r>
            <w:r w:rsidRPr="0039662B">
              <w:rPr>
                <w:sz w:val="28"/>
                <w:szCs w:val="28"/>
              </w:rPr>
              <w:sym w:font="Symbol" w:char="F0B1"/>
            </w:r>
            <w:r w:rsidRPr="0039662B">
              <w:rPr>
                <w:sz w:val="28"/>
                <w:szCs w:val="28"/>
              </w:rPr>
              <w:t>1,2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FDE" w:rsidRPr="0039662B" w:rsidRDefault="00B66FDE" w:rsidP="008E2DDE">
            <w:pPr>
              <w:pStyle w:val="aa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43,8</w:t>
            </w:r>
            <w:r w:rsidRPr="0039662B">
              <w:rPr>
                <w:sz w:val="28"/>
                <w:szCs w:val="28"/>
              </w:rPr>
              <w:sym w:font="Symbol" w:char="F0B1"/>
            </w:r>
            <w:r w:rsidRPr="0039662B">
              <w:rPr>
                <w:sz w:val="28"/>
                <w:szCs w:val="28"/>
              </w:rPr>
              <w:t>1,4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FDE" w:rsidRPr="0039662B" w:rsidRDefault="00B66FDE" w:rsidP="008E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B66FDE" w:rsidRPr="0039662B" w:rsidTr="008E2DDE">
        <w:trPr>
          <w:trHeight w:val="519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FDE" w:rsidRPr="0039662B" w:rsidRDefault="00B66FDE" w:rsidP="008E2DDE">
            <w:pPr>
              <w:pStyle w:val="aa"/>
              <w:spacing w:line="240" w:lineRule="auto"/>
              <w:ind w:firstLine="0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Общий билирубин, мкмоль/л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FDE" w:rsidRPr="0039662B" w:rsidRDefault="00B66FDE" w:rsidP="008E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23,7</w:t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sym w:font="Symbol" w:char="F0B1"/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FDE" w:rsidRPr="0039662B" w:rsidRDefault="00B66FDE" w:rsidP="008E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sym w:font="Symbol" w:char="F0B1"/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FDE" w:rsidRPr="0039662B" w:rsidRDefault="00B66FDE" w:rsidP="008E2D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B66FDE" w:rsidRPr="0039662B" w:rsidTr="008E2DDE">
        <w:trPr>
          <w:trHeight w:val="469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FDE" w:rsidRPr="0039662B" w:rsidRDefault="00B66FDE" w:rsidP="008E2DDE">
            <w:pPr>
              <w:pStyle w:val="aa"/>
              <w:spacing w:line="240" w:lineRule="auto"/>
              <w:ind w:firstLine="0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Прямой билирубин, мкмоль/л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FDE" w:rsidRPr="0039662B" w:rsidRDefault="00B66FDE" w:rsidP="008E2DDE">
            <w:pPr>
              <w:pStyle w:val="aa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9,1</w:t>
            </w:r>
            <w:r w:rsidRPr="0039662B">
              <w:rPr>
                <w:sz w:val="28"/>
                <w:szCs w:val="28"/>
              </w:rPr>
              <w:sym w:font="Symbol" w:char="F0B1"/>
            </w:r>
            <w:r w:rsidRPr="0039662B">
              <w:rPr>
                <w:sz w:val="28"/>
                <w:szCs w:val="28"/>
              </w:rPr>
              <w:t>1,5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FDE" w:rsidRPr="0039662B" w:rsidRDefault="00B66FDE" w:rsidP="008E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sym w:font="Symbol" w:char="F0B1"/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FDE" w:rsidRPr="0039662B" w:rsidRDefault="00B66FDE" w:rsidP="008E2D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B66FDE" w:rsidRPr="0039662B" w:rsidTr="008E2DDE">
        <w:trPr>
          <w:trHeight w:val="519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FDE" w:rsidRPr="0039662B" w:rsidRDefault="00B66FDE" w:rsidP="008E2DDE">
            <w:pPr>
              <w:pStyle w:val="aa"/>
              <w:spacing w:line="240" w:lineRule="auto"/>
              <w:ind w:firstLine="0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ПИ, 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FDE" w:rsidRPr="0039662B" w:rsidRDefault="00B66FDE" w:rsidP="008E2DDE">
            <w:pPr>
              <w:pStyle w:val="aa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89,6</w:t>
            </w:r>
            <w:r w:rsidRPr="0039662B">
              <w:rPr>
                <w:sz w:val="28"/>
                <w:szCs w:val="28"/>
              </w:rPr>
              <w:sym w:font="Symbol" w:char="F0B1"/>
            </w:r>
            <w:r w:rsidRPr="0039662B">
              <w:rPr>
                <w:sz w:val="28"/>
                <w:szCs w:val="28"/>
              </w:rPr>
              <w:t>2,1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FDE" w:rsidRPr="0039662B" w:rsidRDefault="00B66FDE" w:rsidP="008E2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sym w:font="Symbol" w:char="F0B1"/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FDE" w:rsidRPr="0039662B" w:rsidRDefault="00B66FDE" w:rsidP="008E2D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B66FDE" w:rsidRPr="0039662B" w:rsidTr="008E2DDE">
        <w:trPr>
          <w:trHeight w:val="519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FDE" w:rsidRPr="0039662B" w:rsidRDefault="00B66FDE" w:rsidP="008E2DDE">
            <w:pPr>
              <w:pStyle w:val="aa"/>
              <w:spacing w:line="240" w:lineRule="auto"/>
              <w:ind w:firstLine="0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АСТ, МЕ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FDE" w:rsidRPr="0039662B" w:rsidRDefault="00B66FDE" w:rsidP="008E2DDE">
            <w:pPr>
              <w:pStyle w:val="aa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70,4</w:t>
            </w:r>
            <w:r w:rsidRPr="0039662B">
              <w:rPr>
                <w:sz w:val="28"/>
                <w:szCs w:val="28"/>
              </w:rPr>
              <w:sym w:font="Symbol" w:char="F0B1"/>
            </w:r>
            <w:r w:rsidRPr="0039662B">
              <w:rPr>
                <w:sz w:val="28"/>
                <w:szCs w:val="28"/>
              </w:rPr>
              <w:t>38,9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FDE" w:rsidRPr="0039662B" w:rsidRDefault="00B66FDE" w:rsidP="008E2DDE">
            <w:pPr>
              <w:pStyle w:val="aa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64,6</w:t>
            </w:r>
            <w:r w:rsidRPr="0039662B">
              <w:rPr>
                <w:sz w:val="28"/>
                <w:szCs w:val="28"/>
              </w:rPr>
              <w:sym w:font="Symbol" w:char="F0B1"/>
            </w:r>
            <w:r w:rsidRPr="0039662B">
              <w:rPr>
                <w:sz w:val="28"/>
                <w:szCs w:val="28"/>
              </w:rPr>
              <w:t>34,5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FDE" w:rsidRPr="0039662B" w:rsidRDefault="00B66FDE" w:rsidP="008E2DD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B66FDE" w:rsidRPr="0039662B" w:rsidTr="008E2DDE">
        <w:trPr>
          <w:trHeight w:val="519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FDE" w:rsidRPr="0039662B" w:rsidRDefault="00B66FDE" w:rsidP="008E2DDE">
            <w:pPr>
              <w:pStyle w:val="aa"/>
              <w:spacing w:line="240" w:lineRule="auto"/>
              <w:ind w:firstLine="0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АЛТ, МЕ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FDE" w:rsidRPr="0039662B" w:rsidRDefault="00B66FDE" w:rsidP="008E2DDE">
            <w:pPr>
              <w:pStyle w:val="aa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76,3</w:t>
            </w:r>
            <w:r w:rsidRPr="0039662B">
              <w:rPr>
                <w:sz w:val="28"/>
                <w:szCs w:val="28"/>
              </w:rPr>
              <w:sym w:font="Symbol" w:char="F0B1"/>
            </w:r>
            <w:r w:rsidRPr="0039662B">
              <w:rPr>
                <w:sz w:val="28"/>
                <w:szCs w:val="28"/>
              </w:rPr>
              <w:t>3</w:t>
            </w:r>
            <w:r w:rsidR="006D4BFD">
              <w:rPr>
                <w:sz w:val="28"/>
                <w:szCs w:val="28"/>
              </w:rPr>
              <w:t>6</w:t>
            </w:r>
            <w:r w:rsidRPr="0039662B">
              <w:rPr>
                <w:sz w:val="28"/>
                <w:szCs w:val="28"/>
              </w:rPr>
              <w:t>,8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FDE" w:rsidRPr="0039662B" w:rsidRDefault="00B66FDE" w:rsidP="008E2DDE">
            <w:pPr>
              <w:pStyle w:val="aa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72,8</w:t>
            </w:r>
            <w:r w:rsidRPr="0039662B">
              <w:rPr>
                <w:sz w:val="28"/>
                <w:szCs w:val="28"/>
              </w:rPr>
              <w:sym w:font="Symbol" w:char="F0B1"/>
            </w:r>
            <w:r w:rsidRPr="0039662B">
              <w:rPr>
                <w:sz w:val="28"/>
                <w:szCs w:val="28"/>
              </w:rPr>
              <w:t>42,8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FDE" w:rsidRPr="0039662B" w:rsidRDefault="00B66FDE" w:rsidP="008E2DD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B66FDE" w:rsidRPr="0039662B" w:rsidTr="008E2DDE">
        <w:trPr>
          <w:trHeight w:val="519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FDE" w:rsidRPr="0039662B" w:rsidRDefault="00B66FDE" w:rsidP="008E2DDE">
            <w:pPr>
              <w:pStyle w:val="aa"/>
              <w:spacing w:line="240" w:lineRule="auto"/>
              <w:ind w:firstLine="0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 xml:space="preserve">ЩФ, </w:t>
            </w:r>
            <w:proofErr w:type="gramStart"/>
            <w:r w:rsidRPr="0039662B">
              <w:rPr>
                <w:sz w:val="28"/>
                <w:szCs w:val="28"/>
              </w:rPr>
              <w:t>Ед</w:t>
            </w:r>
            <w:proofErr w:type="gramEnd"/>
            <w:r w:rsidRPr="0039662B">
              <w:rPr>
                <w:sz w:val="28"/>
                <w:szCs w:val="28"/>
              </w:rPr>
              <w:t>/л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FDE" w:rsidRPr="0039662B" w:rsidRDefault="00B66FDE" w:rsidP="008E2DDE">
            <w:pPr>
              <w:pStyle w:val="aa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149,2</w:t>
            </w:r>
            <w:r w:rsidRPr="0039662B">
              <w:rPr>
                <w:sz w:val="28"/>
                <w:szCs w:val="28"/>
              </w:rPr>
              <w:sym w:font="Symbol" w:char="F0B1"/>
            </w:r>
            <w:r w:rsidRPr="0039662B">
              <w:rPr>
                <w:sz w:val="28"/>
                <w:szCs w:val="28"/>
              </w:rPr>
              <w:t>16,1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FDE" w:rsidRPr="0039662B" w:rsidRDefault="00B66FDE" w:rsidP="008E2DDE">
            <w:pPr>
              <w:pStyle w:val="aa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139,1±14,2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FDE" w:rsidRPr="0039662B" w:rsidRDefault="00B66FDE" w:rsidP="008E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B66FDE" w:rsidRPr="0039662B" w:rsidTr="008E2DDE">
        <w:trPr>
          <w:trHeight w:val="534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FDE" w:rsidRPr="0039662B" w:rsidRDefault="00B66FDE" w:rsidP="008E2DDE">
            <w:pPr>
              <w:pStyle w:val="aa"/>
              <w:spacing w:line="240" w:lineRule="auto"/>
              <w:ind w:firstLine="0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ГГТ, МЕ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FDE" w:rsidRPr="0039662B" w:rsidRDefault="00B66FDE" w:rsidP="008E2DDE">
            <w:pPr>
              <w:pStyle w:val="aa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47,3</w:t>
            </w:r>
            <w:r w:rsidRPr="0039662B">
              <w:rPr>
                <w:sz w:val="28"/>
                <w:szCs w:val="28"/>
              </w:rPr>
              <w:sym w:font="Symbol" w:char="F0B1"/>
            </w:r>
            <w:r w:rsidRPr="0039662B">
              <w:rPr>
                <w:sz w:val="28"/>
                <w:szCs w:val="28"/>
              </w:rPr>
              <w:t>5,5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FDE" w:rsidRPr="0039662B" w:rsidRDefault="00B66FDE" w:rsidP="008E2DDE">
            <w:pPr>
              <w:pStyle w:val="aa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43,8± 5,7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FDE" w:rsidRPr="0039662B" w:rsidRDefault="00B66FDE" w:rsidP="008E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</w:tbl>
    <w:p w:rsidR="00B66FDE" w:rsidRPr="0039662B" w:rsidRDefault="00B66FDE" w:rsidP="008E2DDE">
      <w:pPr>
        <w:pStyle w:val="aa"/>
        <w:numPr>
          <w:ilvl w:val="1"/>
          <w:numId w:val="7"/>
        </w:numPr>
        <w:spacing w:line="360" w:lineRule="auto"/>
        <w:jc w:val="center"/>
        <w:outlineLvl w:val="0"/>
        <w:rPr>
          <w:b/>
          <w:sz w:val="28"/>
          <w:szCs w:val="28"/>
        </w:rPr>
      </w:pPr>
      <w:r w:rsidRPr="0039662B">
        <w:rPr>
          <w:b/>
          <w:sz w:val="28"/>
          <w:szCs w:val="28"/>
        </w:rPr>
        <w:lastRenderedPageBreak/>
        <w:t>Ха</w:t>
      </w:r>
      <w:r w:rsidR="00CC1403">
        <w:rPr>
          <w:b/>
          <w:sz w:val="28"/>
          <w:szCs w:val="28"/>
        </w:rPr>
        <w:t>рактеристика контрольной группы</w:t>
      </w:r>
    </w:p>
    <w:p w:rsidR="00B66FDE" w:rsidRPr="0039662B" w:rsidRDefault="00653E64" w:rsidP="00B66FDE">
      <w:pPr>
        <w:pStyle w:val="aa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Контрольную группу составили 35</w:t>
      </w:r>
      <w:r w:rsidR="00B66FDE" w:rsidRPr="0039662B">
        <w:rPr>
          <w:sz w:val="28"/>
          <w:szCs w:val="28"/>
        </w:rPr>
        <w:t xml:space="preserve"> здоровых добровольцев в возрасте от 19 до 46 лет (средний возраст 32,5</w:t>
      </w:r>
      <w:r w:rsidR="00B66FDE" w:rsidRPr="0039662B">
        <w:rPr>
          <w:sz w:val="28"/>
          <w:szCs w:val="28"/>
        </w:rPr>
        <w:sym w:font="Symbol" w:char="F0B1"/>
      </w:r>
      <w:r w:rsidR="00B66FDE" w:rsidRPr="0039662B">
        <w:rPr>
          <w:sz w:val="28"/>
          <w:szCs w:val="28"/>
        </w:rPr>
        <w:t>10,6 лет), из них 23 (65,7%) мужчин</w:t>
      </w:r>
      <w:r w:rsidR="00CC1403">
        <w:rPr>
          <w:sz w:val="28"/>
          <w:szCs w:val="28"/>
        </w:rPr>
        <w:t>ы</w:t>
      </w:r>
      <w:r w:rsidR="00B66FDE" w:rsidRPr="0039662B">
        <w:rPr>
          <w:sz w:val="28"/>
          <w:szCs w:val="28"/>
        </w:rPr>
        <w:t xml:space="preserve"> и 12 (34,3%) женщин.</w:t>
      </w:r>
    </w:p>
    <w:p w:rsidR="00B66FDE" w:rsidRPr="0039662B" w:rsidRDefault="00B66FDE" w:rsidP="00B66FDE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39662B">
        <w:rPr>
          <w:sz w:val="28"/>
          <w:szCs w:val="28"/>
        </w:rPr>
        <w:t>Различия по полу (</w:t>
      </w:r>
      <w:r w:rsidRPr="0039662B">
        <w:rPr>
          <w:sz w:val="28"/>
          <w:szCs w:val="28"/>
          <w:lang w:val="en-US"/>
        </w:rPr>
        <w:t>p</w:t>
      </w:r>
      <w:r w:rsidRPr="0039662B">
        <w:rPr>
          <w:sz w:val="28"/>
          <w:szCs w:val="28"/>
        </w:rPr>
        <w:t>=0,26) и возрасту (</w:t>
      </w:r>
      <w:r w:rsidRPr="0039662B">
        <w:rPr>
          <w:sz w:val="28"/>
          <w:szCs w:val="28"/>
          <w:lang w:val="en-US"/>
        </w:rPr>
        <w:t>p</w:t>
      </w:r>
      <w:r w:rsidRPr="0039662B">
        <w:rPr>
          <w:sz w:val="28"/>
          <w:szCs w:val="28"/>
        </w:rPr>
        <w:t>=0,24) с больными ХГ</w:t>
      </w:r>
      <w:r w:rsidR="00A9646E">
        <w:rPr>
          <w:sz w:val="28"/>
          <w:szCs w:val="28"/>
        </w:rPr>
        <w:t xml:space="preserve"> </w:t>
      </w:r>
      <w:proofErr w:type="gramStart"/>
      <w:r w:rsidRPr="0039662B">
        <w:rPr>
          <w:sz w:val="28"/>
          <w:szCs w:val="28"/>
        </w:rPr>
        <w:t>С</w:t>
      </w:r>
      <w:proofErr w:type="gramEnd"/>
      <w:r w:rsidRPr="0039662B">
        <w:rPr>
          <w:sz w:val="28"/>
          <w:szCs w:val="28"/>
        </w:rPr>
        <w:t xml:space="preserve"> были недостоверны.</w:t>
      </w:r>
    </w:p>
    <w:p w:rsidR="00B66FDE" w:rsidRPr="0039662B" w:rsidRDefault="00B66FDE" w:rsidP="00B66FDE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39662B">
        <w:rPr>
          <w:sz w:val="28"/>
          <w:szCs w:val="28"/>
        </w:rPr>
        <w:t xml:space="preserve">В контрольную группу не включались лица, имеющие клинические признаки острых или хронических заболеваний любой природы. Всем </w:t>
      </w:r>
      <w:r w:rsidR="00653E64">
        <w:rPr>
          <w:sz w:val="28"/>
          <w:szCs w:val="28"/>
        </w:rPr>
        <w:t xml:space="preserve">лицам, включенным в </w:t>
      </w:r>
      <w:r w:rsidRPr="0039662B">
        <w:rPr>
          <w:sz w:val="28"/>
          <w:szCs w:val="28"/>
        </w:rPr>
        <w:t>контрольн</w:t>
      </w:r>
      <w:r w:rsidR="00653E64">
        <w:rPr>
          <w:sz w:val="28"/>
          <w:szCs w:val="28"/>
        </w:rPr>
        <w:t>ую</w:t>
      </w:r>
      <w:r w:rsidRPr="0039662B">
        <w:rPr>
          <w:sz w:val="28"/>
          <w:szCs w:val="28"/>
        </w:rPr>
        <w:t xml:space="preserve"> групп</w:t>
      </w:r>
      <w:r w:rsidR="00653E64">
        <w:rPr>
          <w:sz w:val="28"/>
          <w:szCs w:val="28"/>
        </w:rPr>
        <w:t>у</w:t>
      </w:r>
      <w:r w:rsidRPr="0039662B">
        <w:rPr>
          <w:sz w:val="28"/>
          <w:szCs w:val="28"/>
        </w:rPr>
        <w:t xml:space="preserve"> проводил</w:t>
      </w:r>
      <w:r w:rsidR="00653E64">
        <w:rPr>
          <w:sz w:val="28"/>
          <w:szCs w:val="28"/>
        </w:rPr>
        <w:t>ись</w:t>
      </w:r>
      <w:r w:rsidRPr="0039662B">
        <w:rPr>
          <w:sz w:val="28"/>
          <w:szCs w:val="28"/>
        </w:rPr>
        <w:t xml:space="preserve"> </w:t>
      </w:r>
      <w:proofErr w:type="gramStart"/>
      <w:r w:rsidRPr="0039662B">
        <w:rPr>
          <w:sz w:val="28"/>
          <w:szCs w:val="28"/>
        </w:rPr>
        <w:t>общ</w:t>
      </w:r>
      <w:r w:rsidR="00653E64">
        <w:rPr>
          <w:sz w:val="28"/>
          <w:szCs w:val="28"/>
        </w:rPr>
        <w:t>ий</w:t>
      </w:r>
      <w:proofErr w:type="gramEnd"/>
      <w:r w:rsidR="00653E64">
        <w:rPr>
          <w:sz w:val="28"/>
          <w:szCs w:val="28"/>
        </w:rPr>
        <w:t xml:space="preserve"> и</w:t>
      </w:r>
      <w:r w:rsidRPr="0039662B">
        <w:rPr>
          <w:sz w:val="28"/>
          <w:szCs w:val="28"/>
        </w:rPr>
        <w:t xml:space="preserve"> биохимическ</w:t>
      </w:r>
      <w:r w:rsidR="00653E64">
        <w:rPr>
          <w:sz w:val="28"/>
          <w:szCs w:val="28"/>
        </w:rPr>
        <w:t xml:space="preserve">ие </w:t>
      </w:r>
      <w:r w:rsidRPr="0039662B">
        <w:rPr>
          <w:sz w:val="28"/>
          <w:szCs w:val="28"/>
        </w:rPr>
        <w:t xml:space="preserve"> анализ</w:t>
      </w:r>
      <w:r w:rsidR="00653E64">
        <w:rPr>
          <w:sz w:val="28"/>
          <w:szCs w:val="28"/>
        </w:rPr>
        <w:t>ы</w:t>
      </w:r>
      <w:r w:rsidRPr="0039662B">
        <w:rPr>
          <w:sz w:val="28"/>
          <w:szCs w:val="28"/>
        </w:rPr>
        <w:t xml:space="preserve"> крови, исследование маркеров </w:t>
      </w:r>
      <w:r w:rsidRPr="0039662B">
        <w:rPr>
          <w:sz w:val="28"/>
          <w:szCs w:val="28"/>
          <w:lang w:val="en-US"/>
        </w:rPr>
        <w:t>HBV</w:t>
      </w:r>
      <w:r w:rsidRPr="0039662B">
        <w:rPr>
          <w:sz w:val="28"/>
          <w:szCs w:val="28"/>
        </w:rPr>
        <w:t xml:space="preserve">, </w:t>
      </w:r>
      <w:r w:rsidRPr="0039662B">
        <w:rPr>
          <w:sz w:val="28"/>
          <w:szCs w:val="28"/>
          <w:lang w:val="en-US"/>
        </w:rPr>
        <w:t>HCV</w:t>
      </w:r>
      <w:r w:rsidRPr="0039662B">
        <w:rPr>
          <w:sz w:val="28"/>
          <w:szCs w:val="28"/>
        </w:rPr>
        <w:t xml:space="preserve">-инфекции иммуноферментным методом. </w:t>
      </w:r>
    </w:p>
    <w:p w:rsidR="009A272A" w:rsidRDefault="009A272A" w:rsidP="00AA1B1C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A272A" w:rsidRDefault="009A272A" w:rsidP="00AA1B1C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A272A" w:rsidRDefault="009A272A" w:rsidP="00AA1B1C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A272A" w:rsidRDefault="009A272A" w:rsidP="00AA1B1C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A272A" w:rsidRDefault="009A272A" w:rsidP="00AA1B1C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A272A" w:rsidRDefault="009A272A" w:rsidP="00AA1B1C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A272A" w:rsidRDefault="009A272A" w:rsidP="00AA1B1C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A272A" w:rsidRDefault="009A272A" w:rsidP="00AA1B1C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A272A" w:rsidRDefault="009A272A" w:rsidP="00AA1B1C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A272A" w:rsidRDefault="009A272A" w:rsidP="00AA1B1C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A272A" w:rsidRDefault="009A272A" w:rsidP="00AA1B1C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A272A" w:rsidRDefault="009A272A" w:rsidP="00AA1B1C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A272A" w:rsidRDefault="009A272A" w:rsidP="00AA1B1C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A272A" w:rsidRDefault="009A272A" w:rsidP="00AA1B1C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2DDE" w:rsidRDefault="008E2DDE" w:rsidP="00AA1B1C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2DDE" w:rsidRDefault="008E2DDE" w:rsidP="00AA1B1C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2DDE" w:rsidRDefault="008E2DDE" w:rsidP="00AA1B1C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2DDE" w:rsidRDefault="008E2DDE" w:rsidP="00AA1B1C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A272A" w:rsidRDefault="009A272A" w:rsidP="00AA1B1C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66FDE" w:rsidRPr="003B4575" w:rsidRDefault="00B66FDE" w:rsidP="00AA1B1C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45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="003B4575" w:rsidRPr="003B45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IV</w:t>
      </w:r>
    </w:p>
    <w:p w:rsidR="00B66FDE" w:rsidRPr="0039662B" w:rsidRDefault="00B66FDE" w:rsidP="00B66F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62B">
        <w:rPr>
          <w:rFonts w:ascii="Times New Roman" w:hAnsi="Times New Roman" w:cs="Times New Roman"/>
          <w:b/>
          <w:sz w:val="28"/>
          <w:szCs w:val="28"/>
        </w:rPr>
        <w:t>РЕЗУЛЬТАТЫ ЭЛАСТОМЕТРИИ У БОЛЬНЫХ ХГ</w:t>
      </w:r>
      <w:r w:rsidR="00D133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9662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A9646E" w:rsidRDefault="00B66FDE" w:rsidP="00B66FDE">
      <w:pPr>
        <w:pStyle w:val="aa"/>
        <w:numPr>
          <w:ilvl w:val="1"/>
          <w:numId w:val="37"/>
        </w:numPr>
        <w:spacing w:line="360" w:lineRule="auto"/>
        <w:ind w:left="709" w:firstLine="0"/>
        <w:jc w:val="center"/>
        <w:rPr>
          <w:b/>
          <w:sz w:val="28"/>
          <w:szCs w:val="28"/>
        </w:rPr>
      </w:pPr>
      <w:r w:rsidRPr="0039662B">
        <w:rPr>
          <w:b/>
          <w:sz w:val="28"/>
          <w:szCs w:val="28"/>
        </w:rPr>
        <w:t>Сравнительная характе</w:t>
      </w:r>
      <w:r w:rsidR="006B0202">
        <w:rPr>
          <w:b/>
          <w:sz w:val="28"/>
          <w:szCs w:val="28"/>
        </w:rPr>
        <w:t xml:space="preserve">ристика показателя эластичности </w:t>
      </w:r>
      <w:r w:rsidRPr="0039662B">
        <w:rPr>
          <w:b/>
          <w:sz w:val="28"/>
          <w:szCs w:val="28"/>
        </w:rPr>
        <w:t xml:space="preserve">печеночной ткани и клинико-лабораторных данных у больных </w:t>
      </w:r>
    </w:p>
    <w:p w:rsidR="00B66FDE" w:rsidRPr="0039662B" w:rsidRDefault="00B66FDE" w:rsidP="00A9646E">
      <w:pPr>
        <w:pStyle w:val="aa"/>
        <w:spacing w:line="360" w:lineRule="auto"/>
        <w:ind w:left="709" w:firstLine="0"/>
        <w:jc w:val="center"/>
        <w:rPr>
          <w:b/>
          <w:sz w:val="28"/>
          <w:szCs w:val="28"/>
        </w:rPr>
      </w:pPr>
      <w:r w:rsidRPr="0039662B">
        <w:rPr>
          <w:b/>
          <w:sz w:val="28"/>
          <w:szCs w:val="28"/>
        </w:rPr>
        <w:t>ХГ С</w:t>
      </w:r>
    </w:p>
    <w:p w:rsidR="00B66FDE" w:rsidRPr="0039662B" w:rsidRDefault="00B66FDE" w:rsidP="00B66FDE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39662B">
        <w:rPr>
          <w:sz w:val="28"/>
          <w:szCs w:val="28"/>
        </w:rPr>
        <w:t xml:space="preserve">Фиброэластометрия была проведена всем 150 пациентам с ХГ </w:t>
      </w:r>
      <w:proofErr w:type="gramStart"/>
      <w:r w:rsidRPr="0039662B">
        <w:rPr>
          <w:sz w:val="28"/>
          <w:szCs w:val="28"/>
        </w:rPr>
        <w:t>С</w:t>
      </w:r>
      <w:proofErr w:type="gramEnd"/>
      <w:r w:rsidR="00A9646E">
        <w:rPr>
          <w:sz w:val="28"/>
          <w:szCs w:val="28"/>
        </w:rPr>
        <w:t xml:space="preserve"> </w:t>
      </w:r>
      <w:proofErr w:type="gramStart"/>
      <w:r w:rsidRPr="0039662B">
        <w:rPr>
          <w:sz w:val="28"/>
          <w:szCs w:val="28"/>
        </w:rPr>
        <w:t>в</w:t>
      </w:r>
      <w:proofErr w:type="gramEnd"/>
      <w:r w:rsidRPr="0039662B">
        <w:rPr>
          <w:sz w:val="28"/>
          <w:szCs w:val="28"/>
        </w:rPr>
        <w:t xml:space="preserve"> возрасте от 19 до 59 лет (средний возраст 36,7</w:t>
      </w:r>
      <w:r w:rsidRPr="0039662B">
        <w:rPr>
          <w:sz w:val="28"/>
          <w:szCs w:val="28"/>
        </w:rPr>
        <w:sym w:font="Symbol" w:char="F0B1"/>
      </w:r>
      <w:r w:rsidRPr="0039662B">
        <w:rPr>
          <w:sz w:val="28"/>
          <w:szCs w:val="28"/>
        </w:rPr>
        <w:t xml:space="preserve">9,2 лет). </w:t>
      </w:r>
      <w:proofErr w:type="gramStart"/>
      <w:r w:rsidRPr="0039662B">
        <w:rPr>
          <w:sz w:val="28"/>
          <w:szCs w:val="28"/>
        </w:rPr>
        <w:t xml:space="preserve">Из них у 52 (34,7%) больных выявлена 0 стадия (средний показатель эластичности (ПЭ) 5,3±0,58 кПа), у 38 (25,3%) – 1-я стадия (средний ПЭ 7,3±0,55 кПа), у 22 (14,7%) – 2-я стадия (средний ПЭ 9,6±0,62 кПа), у 18 (12,0%) – 3-я </w:t>
      </w:r>
      <w:r w:rsidR="008E2DDE" w:rsidRPr="008E2DDE">
        <w:rPr>
          <w:sz w:val="28"/>
          <w:szCs w:val="28"/>
        </w:rPr>
        <w:t xml:space="preserve">стадия </w:t>
      </w:r>
      <w:r w:rsidRPr="0039662B">
        <w:rPr>
          <w:sz w:val="28"/>
          <w:szCs w:val="28"/>
        </w:rPr>
        <w:t>(средний ПЭ 15,2±2,4 кПа) и у 20 (13,3%) – 4-я стадия фиброза по шкале METAVIR (средний ПЭ 23,7±1,7</w:t>
      </w:r>
      <w:proofErr w:type="gramEnd"/>
      <w:r w:rsidRPr="0039662B">
        <w:rPr>
          <w:sz w:val="28"/>
          <w:szCs w:val="28"/>
        </w:rPr>
        <w:t>кПа)</w:t>
      </w:r>
      <w:r w:rsidR="00CC1403">
        <w:rPr>
          <w:sz w:val="28"/>
          <w:szCs w:val="28"/>
        </w:rPr>
        <w:t xml:space="preserve"> </w:t>
      </w:r>
      <w:r w:rsidR="00CC1403" w:rsidRPr="00CC1403">
        <w:rPr>
          <w:b/>
          <w:i/>
          <w:sz w:val="28"/>
          <w:szCs w:val="28"/>
        </w:rPr>
        <w:t>(рис.5)</w:t>
      </w:r>
      <w:r w:rsidRPr="00CC1403">
        <w:rPr>
          <w:b/>
          <w:i/>
          <w:sz w:val="28"/>
          <w:szCs w:val="28"/>
        </w:rPr>
        <w:t>.</w:t>
      </w:r>
    </w:p>
    <w:p w:rsidR="00B66FDE" w:rsidRPr="0039662B" w:rsidRDefault="00B66FDE" w:rsidP="00B66FDE">
      <w:pPr>
        <w:pStyle w:val="aa"/>
        <w:spacing w:line="360" w:lineRule="auto"/>
        <w:ind w:firstLine="709"/>
        <w:jc w:val="both"/>
        <w:rPr>
          <w:sz w:val="28"/>
          <w:szCs w:val="28"/>
        </w:rPr>
      </w:pPr>
    </w:p>
    <w:p w:rsidR="00B66FDE" w:rsidRPr="0039662B" w:rsidRDefault="00B66FDE" w:rsidP="00B66FDE">
      <w:pPr>
        <w:pStyle w:val="aa"/>
        <w:spacing w:line="360" w:lineRule="auto"/>
        <w:ind w:firstLine="0"/>
        <w:jc w:val="both"/>
        <w:rPr>
          <w:b/>
          <w:sz w:val="28"/>
          <w:szCs w:val="28"/>
        </w:rPr>
      </w:pPr>
      <w:r w:rsidRPr="0039662B">
        <w:rPr>
          <w:noProof/>
          <w:sz w:val="28"/>
          <w:szCs w:val="28"/>
        </w:rPr>
        <w:drawing>
          <wp:inline distT="0" distB="0" distL="0" distR="0">
            <wp:extent cx="5837555" cy="237109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66FDE" w:rsidRPr="0039662B" w:rsidRDefault="00B66FDE" w:rsidP="00B66FDE">
      <w:pPr>
        <w:pStyle w:val="aa"/>
        <w:spacing w:line="360" w:lineRule="auto"/>
        <w:ind w:firstLine="0"/>
        <w:jc w:val="both"/>
        <w:rPr>
          <w:b/>
          <w:i/>
          <w:sz w:val="28"/>
          <w:szCs w:val="28"/>
        </w:rPr>
      </w:pPr>
    </w:p>
    <w:p w:rsidR="00B66FDE" w:rsidRPr="0039662B" w:rsidRDefault="00B66FDE" w:rsidP="00B66FDE">
      <w:pPr>
        <w:pStyle w:val="aa"/>
        <w:spacing w:line="360" w:lineRule="auto"/>
        <w:ind w:firstLine="0"/>
        <w:jc w:val="both"/>
        <w:rPr>
          <w:i/>
          <w:sz w:val="28"/>
          <w:szCs w:val="28"/>
        </w:rPr>
      </w:pPr>
      <w:r w:rsidRPr="0039662B">
        <w:rPr>
          <w:b/>
          <w:i/>
          <w:sz w:val="28"/>
          <w:szCs w:val="28"/>
        </w:rPr>
        <w:t>Рис.5</w:t>
      </w:r>
      <w:r w:rsidR="006B0202">
        <w:rPr>
          <w:b/>
          <w:i/>
          <w:sz w:val="28"/>
          <w:szCs w:val="28"/>
        </w:rPr>
        <w:t xml:space="preserve"> </w:t>
      </w:r>
      <w:r w:rsidRPr="0039662B">
        <w:rPr>
          <w:i/>
          <w:sz w:val="28"/>
          <w:szCs w:val="28"/>
        </w:rPr>
        <w:t>Распределение больных группы исследования (</w:t>
      </w:r>
      <w:r w:rsidRPr="0039662B">
        <w:rPr>
          <w:i/>
          <w:sz w:val="28"/>
          <w:szCs w:val="28"/>
          <w:lang w:val="en-US"/>
        </w:rPr>
        <w:t>n</w:t>
      </w:r>
      <w:r w:rsidRPr="0039662B">
        <w:rPr>
          <w:i/>
          <w:sz w:val="28"/>
          <w:szCs w:val="28"/>
        </w:rPr>
        <w:t xml:space="preserve">=150) ХГ </w:t>
      </w:r>
      <w:proofErr w:type="gramStart"/>
      <w:r w:rsidRPr="0039662B">
        <w:rPr>
          <w:i/>
          <w:sz w:val="28"/>
          <w:szCs w:val="28"/>
        </w:rPr>
        <w:t>С</w:t>
      </w:r>
      <w:proofErr w:type="gramEnd"/>
      <w:r w:rsidRPr="0039662B">
        <w:rPr>
          <w:i/>
          <w:sz w:val="28"/>
          <w:szCs w:val="28"/>
        </w:rPr>
        <w:t xml:space="preserve"> по результатам фиброэластометрии.</w:t>
      </w:r>
    </w:p>
    <w:p w:rsidR="00B66FDE" w:rsidRPr="0039662B" w:rsidRDefault="00B66FDE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 xml:space="preserve">При исследовании данных среднего ПЭ в зависимости от длительности заболевания установлено, что при анамнезе болезни более 10 лет ПЭ </w:t>
      </w:r>
      <w:r w:rsidRPr="0039662B">
        <w:rPr>
          <w:rFonts w:ascii="Times New Roman" w:hAnsi="Times New Roman" w:cs="Times New Roman"/>
          <w:color w:val="000000"/>
          <w:sz w:val="28"/>
          <w:szCs w:val="28"/>
        </w:rPr>
        <w:t>печеночной ткани</w:t>
      </w:r>
      <w:r w:rsidRPr="0039662B">
        <w:rPr>
          <w:rFonts w:ascii="Times New Roman" w:hAnsi="Times New Roman" w:cs="Times New Roman"/>
          <w:sz w:val="28"/>
          <w:szCs w:val="28"/>
        </w:rPr>
        <w:t xml:space="preserve"> были значительно повышены по сравнению с таковыми с более коротким анамнезом </w:t>
      </w:r>
      <w:r w:rsidRPr="0039662B">
        <w:rPr>
          <w:rFonts w:ascii="Times New Roman" w:hAnsi="Times New Roman" w:cs="Times New Roman"/>
          <w:i/>
          <w:sz w:val="28"/>
          <w:szCs w:val="28"/>
        </w:rPr>
        <w:t>(таблица 6)</w:t>
      </w:r>
      <w:r w:rsidRPr="0039662B">
        <w:rPr>
          <w:rFonts w:ascii="Times New Roman" w:hAnsi="Times New Roman" w:cs="Times New Roman"/>
          <w:sz w:val="28"/>
          <w:szCs w:val="28"/>
        </w:rPr>
        <w:t xml:space="preserve">. При изучении корреляционных взаимосвязей между ними выявлена </w:t>
      </w:r>
      <w:r w:rsidR="00CC1403">
        <w:rPr>
          <w:rFonts w:ascii="Times New Roman" w:hAnsi="Times New Roman" w:cs="Times New Roman"/>
          <w:sz w:val="28"/>
          <w:szCs w:val="28"/>
        </w:rPr>
        <w:t>значимая</w:t>
      </w:r>
      <w:r w:rsidRPr="0039662B">
        <w:rPr>
          <w:rFonts w:ascii="Times New Roman" w:hAnsi="Times New Roman" w:cs="Times New Roman"/>
          <w:sz w:val="28"/>
          <w:szCs w:val="28"/>
        </w:rPr>
        <w:t xml:space="preserve"> связь (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9662B">
        <w:rPr>
          <w:rFonts w:ascii="Times New Roman" w:hAnsi="Times New Roman" w:cs="Times New Roman"/>
          <w:sz w:val="28"/>
          <w:szCs w:val="28"/>
        </w:rPr>
        <w:t xml:space="preserve">=0,84;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9662B">
        <w:rPr>
          <w:rFonts w:ascii="Times New Roman" w:hAnsi="Times New Roman" w:cs="Times New Roman"/>
          <w:sz w:val="28"/>
          <w:szCs w:val="28"/>
        </w:rPr>
        <w:t>&lt;0,05).</w:t>
      </w:r>
    </w:p>
    <w:p w:rsidR="00B66FDE" w:rsidRPr="0039662B" w:rsidRDefault="00B66FDE" w:rsidP="00B66FD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662B">
        <w:rPr>
          <w:rFonts w:ascii="Times New Roman" w:hAnsi="Times New Roman" w:cs="Times New Roman"/>
          <w:b/>
          <w:i/>
          <w:sz w:val="28"/>
          <w:szCs w:val="28"/>
        </w:rPr>
        <w:lastRenderedPageBreak/>
        <w:t>Таблица 6.</w:t>
      </w:r>
      <w:r w:rsidRPr="0039662B">
        <w:rPr>
          <w:rFonts w:ascii="Times New Roman" w:hAnsi="Times New Roman" w:cs="Times New Roman"/>
          <w:i/>
          <w:sz w:val="28"/>
          <w:szCs w:val="28"/>
        </w:rPr>
        <w:t xml:space="preserve"> Показатель эластометрии у больных ХГ</w:t>
      </w:r>
      <w:r w:rsidR="00A964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9662B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A964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9662B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39662B">
        <w:rPr>
          <w:rFonts w:ascii="Times New Roman" w:hAnsi="Times New Roman" w:cs="Times New Roman"/>
          <w:i/>
          <w:sz w:val="28"/>
          <w:szCs w:val="28"/>
        </w:rPr>
        <w:t xml:space="preserve"> зависимости от длительности заболевания, (</w:t>
      </w:r>
      <w:r w:rsidRPr="0039662B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9662B">
        <w:rPr>
          <w:rFonts w:ascii="Times New Roman" w:hAnsi="Times New Roman" w:cs="Times New Roman"/>
          <w:i/>
          <w:sz w:val="28"/>
          <w:szCs w:val="28"/>
        </w:rPr>
        <w:t>±</w:t>
      </w:r>
      <w:r w:rsidRPr="0039662B">
        <w:rPr>
          <w:rFonts w:ascii="Times New Roman" w:hAnsi="Times New Roman" w:cs="Times New Roman"/>
          <w:i/>
          <w:sz w:val="28"/>
          <w:szCs w:val="28"/>
          <w:lang w:val="en-US"/>
        </w:rPr>
        <w:t>SD</w:t>
      </w:r>
      <w:r w:rsidRPr="0039662B">
        <w:rPr>
          <w:rFonts w:ascii="Times New Roman" w:hAnsi="Times New Roman" w:cs="Times New Roman"/>
          <w:i/>
          <w:sz w:val="28"/>
          <w:szCs w:val="28"/>
        </w:rPr>
        <w:t>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4"/>
        <w:gridCol w:w="4713"/>
      </w:tblGrid>
      <w:tr w:rsidR="00B66FDE" w:rsidRPr="0039662B" w:rsidTr="00B66FDE">
        <w:trPr>
          <w:trHeight w:val="523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3F0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Анамнез болезни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3F0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Среднее значение (кПа)</w:t>
            </w:r>
          </w:p>
        </w:tc>
      </w:tr>
      <w:tr w:rsidR="00B66FDE" w:rsidRPr="0039662B" w:rsidTr="00B66FDE">
        <w:trPr>
          <w:trHeight w:val="523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3F0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До 10 лет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7,6±0,82</w:t>
            </w:r>
          </w:p>
        </w:tc>
      </w:tr>
      <w:tr w:rsidR="00B66FDE" w:rsidRPr="0039662B" w:rsidTr="00B66FDE">
        <w:trPr>
          <w:trHeight w:val="518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3F0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Более 10 лет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12,3±1,48</w:t>
            </w:r>
          </w:p>
        </w:tc>
      </w:tr>
      <w:tr w:rsidR="00B66FDE" w:rsidRPr="0039662B" w:rsidTr="00B66FDE">
        <w:trPr>
          <w:trHeight w:val="493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3F0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proofErr w:type="gramStart"/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&lt;0,05</w:t>
            </w:r>
          </w:p>
        </w:tc>
      </w:tr>
    </w:tbl>
    <w:p w:rsidR="00B66FDE" w:rsidRPr="0039662B" w:rsidRDefault="00B66FDE" w:rsidP="00B66FDE">
      <w:pPr>
        <w:shd w:val="clear" w:color="auto" w:fill="FFFFFF"/>
        <w:tabs>
          <w:tab w:val="left" w:pos="70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6FDE" w:rsidRPr="0039662B" w:rsidRDefault="00B66FDE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Изучение результатов ПЭ в зависимости от выраженности астенического синдрома показало, что при оценке степени астении в 1 балл средний ПЭ печеночной ткани был повышен</w:t>
      </w:r>
      <w:r w:rsidR="00653E64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 xml:space="preserve">в сравнении с соответствующими значениями больных с астенией 0 баллов. </w:t>
      </w:r>
    </w:p>
    <w:p w:rsidR="00B66FDE" w:rsidRPr="0039662B" w:rsidRDefault="00B66FDE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 xml:space="preserve">При изучении корреляционных связей установлено наличие слабой прямой связи между </w:t>
      </w:r>
      <w:r w:rsidRPr="0039662B">
        <w:rPr>
          <w:rFonts w:ascii="Times New Roman" w:hAnsi="Times New Roman" w:cs="Times New Roman"/>
          <w:color w:val="000000"/>
          <w:sz w:val="28"/>
          <w:szCs w:val="28"/>
        </w:rPr>
        <w:t>ПЭ</w:t>
      </w:r>
      <w:r w:rsidRPr="0039662B">
        <w:rPr>
          <w:rFonts w:ascii="Times New Roman" w:hAnsi="Times New Roman" w:cs="Times New Roman"/>
          <w:sz w:val="28"/>
          <w:szCs w:val="28"/>
        </w:rPr>
        <w:t xml:space="preserve">, с одной стороны, и выраженностью астенического синдрома, с другой, но при этом достоверной взаимосвязи </w:t>
      </w:r>
      <w:r w:rsidR="00CC1403">
        <w:rPr>
          <w:rFonts w:ascii="Times New Roman" w:hAnsi="Times New Roman" w:cs="Times New Roman"/>
          <w:sz w:val="28"/>
          <w:szCs w:val="28"/>
        </w:rPr>
        <w:t xml:space="preserve">не </w:t>
      </w:r>
      <w:r w:rsidRPr="0039662B">
        <w:rPr>
          <w:rFonts w:ascii="Times New Roman" w:hAnsi="Times New Roman" w:cs="Times New Roman"/>
          <w:sz w:val="28"/>
          <w:szCs w:val="28"/>
        </w:rPr>
        <w:t>выявлено (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9662B">
        <w:rPr>
          <w:rFonts w:ascii="Times New Roman" w:hAnsi="Times New Roman" w:cs="Times New Roman"/>
          <w:sz w:val="28"/>
          <w:szCs w:val="28"/>
        </w:rPr>
        <w:t xml:space="preserve">=0,28, </w:t>
      </w:r>
      <w:proofErr w:type="gramStart"/>
      <w:r w:rsidRPr="0039662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B0202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>&gt;0,05)</w:t>
      </w:r>
      <w:r w:rsidRPr="0039662B">
        <w:rPr>
          <w:rFonts w:ascii="Times New Roman" w:hAnsi="Times New Roman" w:cs="Times New Roman"/>
          <w:i/>
          <w:sz w:val="28"/>
          <w:szCs w:val="28"/>
        </w:rPr>
        <w:t>(таблица 7).</w:t>
      </w:r>
    </w:p>
    <w:p w:rsidR="00B66FDE" w:rsidRPr="0039662B" w:rsidRDefault="00B66FDE" w:rsidP="00B66FD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662B">
        <w:rPr>
          <w:rFonts w:ascii="Times New Roman" w:hAnsi="Times New Roman" w:cs="Times New Roman"/>
          <w:b/>
          <w:i/>
          <w:sz w:val="28"/>
          <w:szCs w:val="28"/>
        </w:rPr>
        <w:t>Таблица 7.</w:t>
      </w:r>
      <w:r w:rsidR="00A964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i/>
          <w:sz w:val="28"/>
          <w:szCs w:val="28"/>
        </w:rPr>
        <w:t>Показатель эластометрии у больных ХГ</w:t>
      </w:r>
      <w:r w:rsidR="00A964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9662B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A964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9662B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39662B">
        <w:rPr>
          <w:rFonts w:ascii="Times New Roman" w:hAnsi="Times New Roman" w:cs="Times New Roman"/>
          <w:i/>
          <w:sz w:val="28"/>
          <w:szCs w:val="28"/>
        </w:rPr>
        <w:t xml:space="preserve"> зависимости от степени астенического синдрома, (</w:t>
      </w:r>
      <w:r w:rsidRPr="0039662B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9662B">
        <w:rPr>
          <w:rFonts w:ascii="Times New Roman" w:hAnsi="Times New Roman" w:cs="Times New Roman"/>
          <w:i/>
          <w:sz w:val="28"/>
          <w:szCs w:val="28"/>
        </w:rPr>
        <w:t>±</w:t>
      </w:r>
      <w:r w:rsidRPr="0039662B">
        <w:rPr>
          <w:rFonts w:ascii="Times New Roman" w:hAnsi="Times New Roman" w:cs="Times New Roman"/>
          <w:i/>
          <w:sz w:val="28"/>
          <w:szCs w:val="28"/>
          <w:lang w:val="en-US"/>
        </w:rPr>
        <w:t>SD</w:t>
      </w:r>
      <w:r w:rsidRPr="0039662B">
        <w:rPr>
          <w:rFonts w:ascii="Times New Roman" w:hAnsi="Times New Roman" w:cs="Times New Roman"/>
          <w:i/>
          <w:sz w:val="28"/>
          <w:szCs w:val="28"/>
        </w:rPr>
        <w:t>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4"/>
        <w:gridCol w:w="4713"/>
      </w:tblGrid>
      <w:tr w:rsidR="00B66FDE" w:rsidRPr="0039662B" w:rsidTr="00B66FDE">
        <w:trPr>
          <w:trHeight w:val="523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3F0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Астения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3F0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Среднее значение (кПа)</w:t>
            </w:r>
          </w:p>
        </w:tc>
      </w:tr>
      <w:tr w:rsidR="00B66FDE" w:rsidRPr="0039662B" w:rsidTr="00B66FDE">
        <w:trPr>
          <w:trHeight w:val="523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3F0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9,2±1,4</w:t>
            </w:r>
          </w:p>
        </w:tc>
      </w:tr>
      <w:tr w:rsidR="00B66FDE" w:rsidRPr="0039662B" w:rsidTr="00B66FDE">
        <w:trPr>
          <w:trHeight w:val="518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3F0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9,8±1,8</w:t>
            </w:r>
          </w:p>
        </w:tc>
      </w:tr>
      <w:tr w:rsidR="00B66FDE" w:rsidRPr="0039662B" w:rsidTr="00B66FDE">
        <w:trPr>
          <w:trHeight w:val="493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3F0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proofErr w:type="gramStart"/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p&gt;</w:t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</w:tbl>
    <w:p w:rsidR="006B0202" w:rsidRDefault="006B0202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FDE" w:rsidRPr="0039662B" w:rsidRDefault="00B66FDE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 xml:space="preserve">Из объективных симптомов и по данным УЗИ у большинства больных ХГ </w:t>
      </w:r>
      <w:proofErr w:type="gramStart"/>
      <w:r w:rsidRPr="0039662B">
        <w:rPr>
          <w:rFonts w:ascii="Times New Roman" w:hAnsi="Times New Roman" w:cs="Times New Roman"/>
          <w:sz w:val="28"/>
          <w:szCs w:val="28"/>
        </w:rPr>
        <w:t>С отмечалось</w:t>
      </w:r>
      <w:proofErr w:type="gramEnd"/>
      <w:r w:rsidRPr="0039662B">
        <w:rPr>
          <w:rFonts w:ascii="Times New Roman" w:hAnsi="Times New Roman" w:cs="Times New Roman"/>
          <w:sz w:val="28"/>
          <w:szCs w:val="28"/>
        </w:rPr>
        <w:t xml:space="preserve"> увеличение печени различной степени выраженности. Средний ПЭ печеночной ткани был также повышен в зависимости от размеров увеличения печени, где выявлена слабая положительная корреляционная взаимосвязь, однако, достоверная связь не прослеживалась (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9662B">
        <w:rPr>
          <w:rFonts w:ascii="Times New Roman" w:hAnsi="Times New Roman" w:cs="Times New Roman"/>
          <w:sz w:val="28"/>
          <w:szCs w:val="28"/>
        </w:rPr>
        <w:t xml:space="preserve">=0,22;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9662B">
        <w:rPr>
          <w:rFonts w:ascii="Times New Roman" w:hAnsi="Times New Roman" w:cs="Times New Roman"/>
          <w:sz w:val="28"/>
          <w:szCs w:val="28"/>
        </w:rPr>
        <w:t>&gt;0,05).</w:t>
      </w:r>
    </w:p>
    <w:p w:rsidR="00B66FDE" w:rsidRPr="0039662B" w:rsidRDefault="00B66FDE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lastRenderedPageBreak/>
        <w:t>Таким образом, при исследовании среднего ПЭ печеночной ткани в зависимости от клинических особенностей заболевания нами установлено достоверное его повышение по мере нарастания длительности анамнеза заболевания. При изучении возможных взаимосвязей с выраженностью астенического синдрома и степени увеличения размеров печени, с одной стороны, и</w:t>
      </w:r>
      <w:r w:rsidR="00A9646E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>ПЭ, с другой, прослеживалась слабая корреляционная связь, однако, достоверной связи не выявлено.</w:t>
      </w:r>
    </w:p>
    <w:p w:rsidR="00B66FDE" w:rsidRPr="0039662B" w:rsidRDefault="00B66FDE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 xml:space="preserve">В </w:t>
      </w:r>
      <w:r w:rsidRPr="00A9646E">
        <w:rPr>
          <w:rFonts w:ascii="Times New Roman" w:hAnsi="Times New Roman" w:cs="Times New Roman"/>
          <w:i/>
          <w:sz w:val="28"/>
          <w:szCs w:val="28"/>
        </w:rPr>
        <w:t>таблицах 8, 9</w:t>
      </w:r>
      <w:r w:rsidRPr="0039662B">
        <w:rPr>
          <w:rFonts w:ascii="Times New Roman" w:hAnsi="Times New Roman" w:cs="Times New Roman"/>
          <w:sz w:val="28"/>
          <w:szCs w:val="28"/>
        </w:rPr>
        <w:t xml:space="preserve"> представлены результаты изучения возможных взаимосвязей между средним ПЭ печеночной ткани в зависимости от генотипа ВГС и вирус</w:t>
      </w:r>
      <w:r w:rsidR="00653E64">
        <w:rPr>
          <w:rFonts w:ascii="Times New Roman" w:hAnsi="Times New Roman" w:cs="Times New Roman"/>
          <w:sz w:val="28"/>
          <w:szCs w:val="28"/>
        </w:rPr>
        <w:t>ной нагрузки.</w:t>
      </w:r>
    </w:p>
    <w:p w:rsidR="00B66FDE" w:rsidRPr="0039662B" w:rsidRDefault="00B66FDE" w:rsidP="00B66FD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662B">
        <w:rPr>
          <w:rFonts w:ascii="Times New Roman" w:hAnsi="Times New Roman" w:cs="Times New Roman"/>
          <w:b/>
          <w:i/>
          <w:sz w:val="28"/>
          <w:szCs w:val="28"/>
        </w:rPr>
        <w:t>Таблица 8.</w:t>
      </w:r>
      <w:r w:rsidR="00A964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i/>
          <w:sz w:val="28"/>
          <w:szCs w:val="28"/>
        </w:rPr>
        <w:t>Показатель эластометрии у больных ХГ</w:t>
      </w:r>
      <w:r w:rsidR="00A964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9662B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39662B">
        <w:rPr>
          <w:rFonts w:ascii="Times New Roman" w:hAnsi="Times New Roman" w:cs="Times New Roman"/>
          <w:i/>
          <w:sz w:val="28"/>
          <w:szCs w:val="28"/>
        </w:rPr>
        <w:t xml:space="preserve"> в зависимости от генотипа ВГ</w:t>
      </w:r>
      <w:r w:rsidR="00A964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i/>
          <w:sz w:val="28"/>
          <w:szCs w:val="28"/>
        </w:rPr>
        <w:t>С, (</w:t>
      </w:r>
      <w:r w:rsidRPr="0039662B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9662B">
        <w:rPr>
          <w:rFonts w:ascii="Times New Roman" w:hAnsi="Times New Roman" w:cs="Times New Roman"/>
          <w:i/>
          <w:sz w:val="28"/>
          <w:szCs w:val="28"/>
        </w:rPr>
        <w:t>±</w:t>
      </w:r>
      <w:r w:rsidRPr="0039662B">
        <w:rPr>
          <w:rFonts w:ascii="Times New Roman" w:hAnsi="Times New Roman" w:cs="Times New Roman"/>
          <w:i/>
          <w:sz w:val="28"/>
          <w:szCs w:val="28"/>
          <w:lang w:val="en-US"/>
        </w:rPr>
        <w:t>SD</w:t>
      </w:r>
      <w:r w:rsidRPr="0039662B">
        <w:rPr>
          <w:rFonts w:ascii="Times New Roman" w:hAnsi="Times New Roman" w:cs="Times New Roman"/>
          <w:i/>
          <w:sz w:val="28"/>
          <w:szCs w:val="28"/>
        </w:rPr>
        <w:t>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4"/>
        <w:gridCol w:w="4713"/>
      </w:tblGrid>
      <w:tr w:rsidR="00B66FDE" w:rsidRPr="0039662B" w:rsidTr="00B66FDE">
        <w:trPr>
          <w:trHeight w:val="523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3F0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Генотип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3F0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Среднее значение (кПа)</w:t>
            </w:r>
          </w:p>
        </w:tc>
      </w:tr>
      <w:tr w:rsidR="00B66FDE" w:rsidRPr="0039662B" w:rsidTr="00B66FDE">
        <w:trPr>
          <w:trHeight w:val="523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3F0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1 генотип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9,0±1,8</w:t>
            </w:r>
          </w:p>
        </w:tc>
      </w:tr>
      <w:tr w:rsidR="00B66FDE" w:rsidRPr="0039662B" w:rsidTr="00B66FDE">
        <w:trPr>
          <w:trHeight w:val="518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3F0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2 генотип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8,4±1,1</w:t>
            </w:r>
          </w:p>
        </w:tc>
      </w:tr>
      <w:tr w:rsidR="00B66FDE" w:rsidRPr="0039662B" w:rsidTr="00B66FDE">
        <w:trPr>
          <w:trHeight w:val="518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3F0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3 генотип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8,2±0,9</w:t>
            </w:r>
          </w:p>
        </w:tc>
      </w:tr>
      <w:tr w:rsidR="00B66FDE" w:rsidRPr="0039662B" w:rsidTr="00B66FDE">
        <w:trPr>
          <w:trHeight w:val="493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3F0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proofErr w:type="gramStart"/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966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96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966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96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&gt;0,05</w:t>
            </w:r>
          </w:p>
          <w:p w:rsidR="00B66FDE" w:rsidRPr="0039662B" w:rsidRDefault="00B66FDE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966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96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966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96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&gt;0,05</w:t>
            </w:r>
          </w:p>
          <w:p w:rsidR="00B66FDE" w:rsidRPr="0039662B" w:rsidRDefault="00B66FDE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966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96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966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96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&gt;0,05</w:t>
            </w:r>
          </w:p>
        </w:tc>
      </w:tr>
    </w:tbl>
    <w:p w:rsidR="00B66FDE" w:rsidRPr="0039662B" w:rsidRDefault="00B66FDE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FDE" w:rsidRDefault="00B66FDE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У больных ХГ С генотипом 1 его уровень был повышен по сравнению с таковыми</w:t>
      </w:r>
      <w:r w:rsidR="00CC1403">
        <w:rPr>
          <w:rFonts w:ascii="Times New Roman" w:hAnsi="Times New Roman" w:cs="Times New Roman"/>
          <w:sz w:val="28"/>
          <w:szCs w:val="28"/>
        </w:rPr>
        <w:t xml:space="preserve"> у</w:t>
      </w:r>
      <w:r w:rsidRPr="0039662B">
        <w:rPr>
          <w:rFonts w:ascii="Times New Roman" w:hAnsi="Times New Roman" w:cs="Times New Roman"/>
          <w:sz w:val="28"/>
          <w:szCs w:val="28"/>
        </w:rPr>
        <w:t xml:space="preserve"> пациентов с генотипами 2 и 3. </w:t>
      </w:r>
      <w:proofErr w:type="gramStart"/>
      <w:r w:rsidRPr="0039662B">
        <w:rPr>
          <w:rFonts w:ascii="Times New Roman" w:hAnsi="Times New Roman" w:cs="Times New Roman"/>
          <w:sz w:val="28"/>
          <w:szCs w:val="28"/>
        </w:rPr>
        <w:t>Уровень среднего ПЭ печеночной ткани у исследованных больных ХГ</w:t>
      </w:r>
      <w:r w:rsidR="00A9646E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 xml:space="preserve">С </w:t>
      </w:r>
      <w:r w:rsidR="00435168">
        <w:rPr>
          <w:rFonts w:ascii="Times New Roman" w:hAnsi="Times New Roman" w:cs="Times New Roman"/>
          <w:sz w:val="28"/>
          <w:szCs w:val="28"/>
        </w:rPr>
        <w:t>с</w:t>
      </w:r>
      <w:r w:rsidRPr="0039662B">
        <w:rPr>
          <w:rFonts w:ascii="Times New Roman" w:hAnsi="Times New Roman" w:cs="Times New Roman"/>
          <w:sz w:val="28"/>
          <w:szCs w:val="28"/>
        </w:rPr>
        <w:t xml:space="preserve"> высокой вирусной нагрузкой был повышен по сравнению с соответствующими показателями при низкой вирусной нагрузке.</w:t>
      </w:r>
      <w:proofErr w:type="gramEnd"/>
      <w:r w:rsidRPr="0039662B">
        <w:rPr>
          <w:rFonts w:ascii="Times New Roman" w:hAnsi="Times New Roman" w:cs="Times New Roman"/>
          <w:sz w:val="28"/>
          <w:szCs w:val="28"/>
        </w:rPr>
        <w:t xml:space="preserve"> Но при этом достоверной разницы между исследуемыми группами установлено не было (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9662B">
        <w:rPr>
          <w:rFonts w:ascii="Times New Roman" w:hAnsi="Times New Roman" w:cs="Times New Roman"/>
          <w:sz w:val="28"/>
          <w:szCs w:val="28"/>
        </w:rPr>
        <w:t xml:space="preserve">=0,18,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9662B">
        <w:rPr>
          <w:rFonts w:ascii="Times New Roman" w:hAnsi="Times New Roman" w:cs="Times New Roman"/>
          <w:sz w:val="28"/>
          <w:szCs w:val="28"/>
        </w:rPr>
        <w:t xml:space="preserve">&gt;0,05;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9662B">
        <w:rPr>
          <w:rFonts w:ascii="Times New Roman" w:hAnsi="Times New Roman" w:cs="Times New Roman"/>
          <w:sz w:val="28"/>
          <w:szCs w:val="28"/>
        </w:rPr>
        <w:t xml:space="preserve">=0,22,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9662B">
        <w:rPr>
          <w:rFonts w:ascii="Times New Roman" w:hAnsi="Times New Roman" w:cs="Times New Roman"/>
          <w:sz w:val="28"/>
          <w:szCs w:val="28"/>
        </w:rPr>
        <w:t>&gt;0,05, соответственно).</w:t>
      </w:r>
    </w:p>
    <w:p w:rsidR="00435168" w:rsidRDefault="00435168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168" w:rsidRPr="0039662B" w:rsidRDefault="00435168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FDE" w:rsidRPr="0039662B" w:rsidRDefault="00B66FDE" w:rsidP="00B66FD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662B">
        <w:rPr>
          <w:rFonts w:ascii="Times New Roman" w:hAnsi="Times New Roman" w:cs="Times New Roman"/>
          <w:b/>
          <w:i/>
          <w:sz w:val="28"/>
          <w:szCs w:val="28"/>
        </w:rPr>
        <w:lastRenderedPageBreak/>
        <w:t>Таблица 9.</w:t>
      </w:r>
      <w:r w:rsidR="008709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i/>
          <w:sz w:val="28"/>
          <w:szCs w:val="28"/>
        </w:rPr>
        <w:t>Показатель эластометрии у больных ХГ</w:t>
      </w:r>
      <w:r w:rsidR="00A964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9662B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39662B">
        <w:rPr>
          <w:rFonts w:ascii="Times New Roman" w:hAnsi="Times New Roman" w:cs="Times New Roman"/>
          <w:i/>
          <w:sz w:val="28"/>
          <w:szCs w:val="28"/>
        </w:rPr>
        <w:t xml:space="preserve"> в зависимости от вирусной нагрузки, (</w:t>
      </w:r>
      <w:r w:rsidRPr="0039662B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9662B">
        <w:rPr>
          <w:rFonts w:ascii="Times New Roman" w:hAnsi="Times New Roman" w:cs="Times New Roman"/>
          <w:i/>
          <w:sz w:val="28"/>
          <w:szCs w:val="28"/>
        </w:rPr>
        <w:t>±</w:t>
      </w:r>
      <w:r w:rsidRPr="0039662B">
        <w:rPr>
          <w:rFonts w:ascii="Times New Roman" w:hAnsi="Times New Roman" w:cs="Times New Roman"/>
          <w:i/>
          <w:sz w:val="28"/>
          <w:szCs w:val="28"/>
          <w:lang w:val="en-US"/>
        </w:rPr>
        <w:t>SD</w:t>
      </w:r>
      <w:r w:rsidRPr="0039662B">
        <w:rPr>
          <w:rFonts w:ascii="Times New Roman" w:hAnsi="Times New Roman" w:cs="Times New Roman"/>
          <w:i/>
          <w:sz w:val="28"/>
          <w:szCs w:val="28"/>
        </w:rPr>
        <w:t>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4"/>
        <w:gridCol w:w="4713"/>
      </w:tblGrid>
      <w:tr w:rsidR="00B66FDE" w:rsidRPr="0039662B" w:rsidTr="00B66FDE">
        <w:trPr>
          <w:trHeight w:val="523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3F0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Вирусная нагрузка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3F0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Среднее значение (кПа)</w:t>
            </w:r>
          </w:p>
        </w:tc>
      </w:tr>
      <w:tr w:rsidR="00B66FDE" w:rsidRPr="0039662B" w:rsidTr="00B66FDE">
        <w:trPr>
          <w:trHeight w:val="523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3F0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&lt;800.000 </w:t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Pr="00396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9,0±1,8</w:t>
            </w:r>
          </w:p>
        </w:tc>
      </w:tr>
      <w:tr w:rsidR="00B66FDE" w:rsidRPr="0039662B" w:rsidTr="00B66FDE">
        <w:trPr>
          <w:trHeight w:val="518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3F0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&gt;800.000 </w:t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МЕ/мл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8,4±1,1</w:t>
            </w:r>
          </w:p>
        </w:tc>
      </w:tr>
      <w:tr w:rsidR="00B66FDE" w:rsidRPr="0039662B" w:rsidTr="00B66FDE">
        <w:trPr>
          <w:trHeight w:val="493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3F0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proofErr w:type="gramStart"/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96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&gt;0,05</w:t>
            </w:r>
          </w:p>
        </w:tc>
      </w:tr>
    </w:tbl>
    <w:p w:rsidR="00B66FDE" w:rsidRPr="0039662B" w:rsidRDefault="00B66FDE" w:rsidP="00B66F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FDE" w:rsidRPr="0039662B" w:rsidRDefault="00B66FDE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 xml:space="preserve">Сравнительная характеристика среднего </w:t>
      </w:r>
      <w:r w:rsidR="00CC1403">
        <w:rPr>
          <w:rFonts w:ascii="Times New Roman" w:hAnsi="Times New Roman" w:cs="Times New Roman"/>
          <w:sz w:val="28"/>
          <w:szCs w:val="28"/>
        </w:rPr>
        <w:t>ПЭ</w:t>
      </w:r>
      <w:r w:rsidRPr="0039662B">
        <w:rPr>
          <w:rFonts w:ascii="Times New Roman" w:hAnsi="Times New Roman" w:cs="Times New Roman"/>
          <w:sz w:val="28"/>
          <w:szCs w:val="28"/>
        </w:rPr>
        <w:t xml:space="preserve"> печеночной ткани в зависимости от активности цитолитических ферментов показана в </w:t>
      </w:r>
      <w:r w:rsidRPr="0039662B">
        <w:rPr>
          <w:rFonts w:ascii="Times New Roman" w:hAnsi="Times New Roman" w:cs="Times New Roman"/>
          <w:i/>
          <w:sz w:val="28"/>
          <w:szCs w:val="28"/>
        </w:rPr>
        <w:t>таблице 10</w:t>
      </w:r>
      <w:r w:rsidRPr="0039662B">
        <w:rPr>
          <w:rFonts w:ascii="Times New Roman" w:hAnsi="Times New Roman" w:cs="Times New Roman"/>
          <w:b/>
          <w:sz w:val="28"/>
          <w:szCs w:val="28"/>
        </w:rPr>
        <w:t>.</w:t>
      </w:r>
    </w:p>
    <w:p w:rsidR="00B66FDE" w:rsidRPr="0039662B" w:rsidRDefault="00B66FDE" w:rsidP="00B66FD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662B">
        <w:rPr>
          <w:rFonts w:ascii="Times New Roman" w:hAnsi="Times New Roman" w:cs="Times New Roman"/>
          <w:b/>
          <w:i/>
          <w:sz w:val="28"/>
          <w:szCs w:val="28"/>
        </w:rPr>
        <w:t>Таблица 10.</w:t>
      </w:r>
      <w:r w:rsidRPr="0039662B">
        <w:rPr>
          <w:rFonts w:ascii="Times New Roman" w:hAnsi="Times New Roman" w:cs="Times New Roman"/>
          <w:i/>
          <w:sz w:val="28"/>
          <w:szCs w:val="28"/>
        </w:rPr>
        <w:t xml:space="preserve"> Сравнительный анализ среднего ПЭ печеночной ткани у больных ХГ</w:t>
      </w:r>
      <w:r w:rsidR="00A964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9662B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A964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i/>
          <w:sz w:val="28"/>
          <w:szCs w:val="28"/>
        </w:rPr>
        <w:t xml:space="preserve">в зависимости от активности </w:t>
      </w:r>
      <w:r w:rsidR="0063346C" w:rsidRPr="0063346C">
        <w:rPr>
          <w:rFonts w:ascii="Times New Roman" w:hAnsi="Times New Roman" w:cs="Times New Roman"/>
          <w:i/>
          <w:sz w:val="28"/>
          <w:szCs w:val="28"/>
        </w:rPr>
        <w:t>АсА</w:t>
      </w:r>
      <w:r w:rsidR="0063346C">
        <w:rPr>
          <w:rFonts w:ascii="Times New Roman" w:hAnsi="Times New Roman" w:cs="Times New Roman"/>
          <w:i/>
          <w:sz w:val="28"/>
          <w:szCs w:val="28"/>
        </w:rPr>
        <w:t>Т</w:t>
      </w:r>
      <w:r w:rsidR="0063346C" w:rsidRPr="0063346C">
        <w:rPr>
          <w:rFonts w:ascii="Times New Roman" w:hAnsi="Times New Roman" w:cs="Times New Roman"/>
          <w:i/>
          <w:sz w:val="28"/>
          <w:szCs w:val="28"/>
        </w:rPr>
        <w:t>/АлАТ</w:t>
      </w:r>
      <w:r w:rsidRPr="0039662B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39662B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9662B">
        <w:rPr>
          <w:rFonts w:ascii="Times New Roman" w:hAnsi="Times New Roman" w:cs="Times New Roman"/>
          <w:i/>
          <w:sz w:val="28"/>
          <w:szCs w:val="28"/>
        </w:rPr>
        <w:t>±</w:t>
      </w:r>
      <w:r w:rsidRPr="0039662B">
        <w:rPr>
          <w:rFonts w:ascii="Times New Roman" w:hAnsi="Times New Roman" w:cs="Times New Roman"/>
          <w:i/>
          <w:sz w:val="28"/>
          <w:szCs w:val="28"/>
          <w:lang w:val="en-US"/>
        </w:rPr>
        <w:t>SD</w:t>
      </w:r>
      <w:r w:rsidRPr="0039662B">
        <w:rPr>
          <w:rFonts w:ascii="Times New Roman" w:hAnsi="Times New Roman" w:cs="Times New Roman"/>
          <w:i/>
          <w:sz w:val="28"/>
          <w:szCs w:val="28"/>
        </w:rPr>
        <w:t>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8"/>
      </w:tblGrid>
      <w:tr w:rsidR="00B66FDE" w:rsidRPr="0039662B" w:rsidTr="00B66FDE">
        <w:trPr>
          <w:trHeight w:val="6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3F0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Больные ХГ</w:t>
            </w:r>
            <w:r w:rsidR="00870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3F0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ПЭ, кПа.</w:t>
            </w:r>
          </w:p>
        </w:tc>
      </w:tr>
      <w:tr w:rsidR="00B66FDE" w:rsidRPr="0039662B" w:rsidTr="00B66FDE">
        <w:trPr>
          <w:trHeight w:val="6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6D4BFD" w:rsidP="0063346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АсА</w:t>
            </w:r>
            <w:r w:rsidR="0063346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B66FDE" w:rsidRPr="0039662B">
              <w:rPr>
                <w:rFonts w:ascii="Times New Roman" w:hAnsi="Times New Roman" w:cs="Times New Roman"/>
                <w:sz w:val="28"/>
                <w:szCs w:val="28"/>
              </w:rPr>
              <w:t xml:space="preserve">АлАТ до 1,5 </w:t>
            </w:r>
            <w:r w:rsidR="00B66FDE" w:rsidRPr="00396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6D4BFD" w:rsidP="003F0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  <w:r w:rsidR="00B66FDE" w:rsidRPr="0039662B">
              <w:rPr>
                <w:rFonts w:ascii="Times New Roman" w:hAnsi="Times New Roman" w:cs="Times New Roman"/>
                <w:sz w:val="28"/>
                <w:szCs w:val="28"/>
              </w:rPr>
              <w:t>±1,9</w:t>
            </w:r>
          </w:p>
        </w:tc>
      </w:tr>
      <w:tr w:rsidR="00B66FDE" w:rsidRPr="0039662B" w:rsidTr="00B66FDE">
        <w:trPr>
          <w:trHeight w:val="6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63346C" w:rsidP="003F0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АсАТ</w:t>
            </w:r>
            <w:r w:rsidR="006D4BFD" w:rsidRPr="006D4B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66FDE" w:rsidRPr="0039662B">
              <w:rPr>
                <w:rFonts w:ascii="Times New Roman" w:hAnsi="Times New Roman" w:cs="Times New Roman"/>
                <w:sz w:val="28"/>
                <w:szCs w:val="28"/>
              </w:rPr>
              <w:t xml:space="preserve">АлАТ от 1,5 до 3 </w:t>
            </w:r>
            <w:r w:rsidR="00B66FDE" w:rsidRPr="00396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3F0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9,7±5,4</w:t>
            </w:r>
          </w:p>
        </w:tc>
      </w:tr>
      <w:tr w:rsidR="00B66FDE" w:rsidRPr="0039662B" w:rsidTr="00B66FDE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63346C" w:rsidP="003F0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АсАТ</w:t>
            </w:r>
            <w:r w:rsidR="006D4BFD" w:rsidRPr="006D4B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66FDE" w:rsidRPr="0039662B">
              <w:rPr>
                <w:rFonts w:ascii="Times New Roman" w:hAnsi="Times New Roman" w:cs="Times New Roman"/>
                <w:sz w:val="28"/>
                <w:szCs w:val="28"/>
              </w:rPr>
              <w:t xml:space="preserve">АлАТ от 3 до 5 </w:t>
            </w:r>
            <w:r w:rsidR="00B66FDE" w:rsidRPr="00396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3F0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15,2±6,2</w:t>
            </w:r>
          </w:p>
        </w:tc>
      </w:tr>
      <w:tr w:rsidR="00B66FDE" w:rsidRPr="0039662B" w:rsidTr="00B009F3">
        <w:trPr>
          <w:trHeight w:val="125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3F0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proofErr w:type="gramStart"/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966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96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966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96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&gt;0,05</w:t>
            </w:r>
          </w:p>
          <w:p w:rsidR="00B66FDE" w:rsidRPr="0039662B" w:rsidRDefault="00B66FDE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966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96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966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3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˂</w:t>
            </w:r>
            <w:r w:rsidRPr="00396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0,05</w:t>
            </w:r>
          </w:p>
          <w:p w:rsidR="00B66FDE" w:rsidRPr="0039662B" w:rsidRDefault="00B66FDE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966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966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966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96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&gt;0,05</w:t>
            </w:r>
          </w:p>
        </w:tc>
      </w:tr>
    </w:tbl>
    <w:p w:rsidR="00B66FDE" w:rsidRPr="0039662B" w:rsidRDefault="00B66FDE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FDE" w:rsidRPr="0039662B" w:rsidRDefault="00B66FDE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62B">
        <w:rPr>
          <w:rFonts w:ascii="Times New Roman" w:hAnsi="Times New Roman" w:cs="Times New Roman"/>
          <w:sz w:val="28"/>
          <w:szCs w:val="28"/>
        </w:rPr>
        <w:t>Как видно из таблицы</w:t>
      </w:r>
      <w:r w:rsidR="00CC1403">
        <w:rPr>
          <w:rFonts w:ascii="Times New Roman" w:hAnsi="Times New Roman" w:cs="Times New Roman"/>
          <w:sz w:val="28"/>
          <w:szCs w:val="28"/>
        </w:rPr>
        <w:t xml:space="preserve"> 10</w:t>
      </w:r>
      <w:r w:rsidRPr="0039662B">
        <w:rPr>
          <w:rFonts w:ascii="Times New Roman" w:hAnsi="Times New Roman" w:cs="Times New Roman"/>
          <w:sz w:val="28"/>
          <w:szCs w:val="28"/>
        </w:rPr>
        <w:t>, ПЭ печеночной ткани у исследованных больных ХГ</w:t>
      </w:r>
      <w:r w:rsidR="00A9646E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>С в зависимости от активности А</w:t>
      </w:r>
      <w:r w:rsidR="006D4BFD">
        <w:rPr>
          <w:rFonts w:ascii="Times New Roman" w:hAnsi="Times New Roman" w:cs="Times New Roman"/>
          <w:sz w:val="28"/>
          <w:szCs w:val="28"/>
        </w:rPr>
        <w:t>л</w:t>
      </w:r>
      <w:r w:rsidRPr="0039662B">
        <w:rPr>
          <w:rFonts w:ascii="Times New Roman" w:hAnsi="Times New Roman" w:cs="Times New Roman"/>
          <w:sz w:val="28"/>
          <w:szCs w:val="28"/>
        </w:rPr>
        <w:t>АТ/А</w:t>
      </w:r>
      <w:r w:rsidR="006D4BFD">
        <w:rPr>
          <w:rFonts w:ascii="Times New Roman" w:hAnsi="Times New Roman" w:cs="Times New Roman"/>
          <w:sz w:val="28"/>
          <w:szCs w:val="28"/>
        </w:rPr>
        <w:t>с</w:t>
      </w:r>
      <w:r w:rsidRPr="0039662B">
        <w:rPr>
          <w:rFonts w:ascii="Times New Roman" w:hAnsi="Times New Roman" w:cs="Times New Roman"/>
          <w:sz w:val="28"/>
          <w:szCs w:val="28"/>
        </w:rPr>
        <w:t>АТ с минимальной активность</w:t>
      </w:r>
      <w:r w:rsidR="006D4BFD">
        <w:rPr>
          <w:rFonts w:ascii="Times New Roman" w:hAnsi="Times New Roman" w:cs="Times New Roman"/>
          <w:sz w:val="28"/>
          <w:szCs w:val="28"/>
        </w:rPr>
        <w:t>ю сывороточных трансаминаз (5,7</w:t>
      </w:r>
      <w:r w:rsidRPr="0039662B">
        <w:rPr>
          <w:rFonts w:ascii="Times New Roman" w:hAnsi="Times New Roman" w:cs="Times New Roman"/>
          <w:sz w:val="28"/>
          <w:szCs w:val="28"/>
        </w:rPr>
        <w:t>±1,9) недостоверно (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9662B">
        <w:rPr>
          <w:rFonts w:ascii="Times New Roman" w:hAnsi="Times New Roman" w:cs="Times New Roman"/>
          <w:sz w:val="28"/>
          <w:szCs w:val="28"/>
        </w:rPr>
        <w:t xml:space="preserve">&gt;0,05) было понижено по сравнению с </w:t>
      </w:r>
      <w:r w:rsidR="0063346C">
        <w:rPr>
          <w:rFonts w:ascii="Times New Roman" w:hAnsi="Times New Roman" w:cs="Times New Roman"/>
          <w:sz w:val="28"/>
          <w:szCs w:val="28"/>
        </w:rPr>
        <w:t>показател</w:t>
      </w:r>
      <w:r w:rsidR="004E7F7B">
        <w:rPr>
          <w:rFonts w:ascii="Times New Roman" w:hAnsi="Times New Roman" w:cs="Times New Roman"/>
          <w:sz w:val="28"/>
          <w:szCs w:val="28"/>
        </w:rPr>
        <w:t>е</w:t>
      </w:r>
      <w:r w:rsidR="0063346C">
        <w:rPr>
          <w:rFonts w:ascii="Times New Roman" w:hAnsi="Times New Roman" w:cs="Times New Roman"/>
          <w:sz w:val="28"/>
          <w:szCs w:val="28"/>
        </w:rPr>
        <w:t>м у пациентов в группе</w:t>
      </w:r>
      <w:r w:rsidRPr="0039662B">
        <w:rPr>
          <w:rFonts w:ascii="Times New Roman" w:hAnsi="Times New Roman" w:cs="Times New Roman"/>
          <w:sz w:val="28"/>
          <w:szCs w:val="28"/>
        </w:rPr>
        <w:t xml:space="preserve"> с активностью </w:t>
      </w:r>
      <w:r w:rsidR="006D4BFD" w:rsidRPr="0039662B">
        <w:rPr>
          <w:rFonts w:ascii="Times New Roman" w:hAnsi="Times New Roman" w:cs="Times New Roman"/>
          <w:sz w:val="28"/>
          <w:szCs w:val="28"/>
        </w:rPr>
        <w:t>А</w:t>
      </w:r>
      <w:r w:rsidR="006D4BFD">
        <w:rPr>
          <w:rFonts w:ascii="Times New Roman" w:hAnsi="Times New Roman" w:cs="Times New Roman"/>
          <w:sz w:val="28"/>
          <w:szCs w:val="28"/>
        </w:rPr>
        <w:t>л</w:t>
      </w:r>
      <w:r w:rsidR="006D4BFD" w:rsidRPr="0039662B">
        <w:rPr>
          <w:rFonts w:ascii="Times New Roman" w:hAnsi="Times New Roman" w:cs="Times New Roman"/>
          <w:sz w:val="28"/>
          <w:szCs w:val="28"/>
        </w:rPr>
        <w:t>АТ/А</w:t>
      </w:r>
      <w:r w:rsidR="006D4BFD">
        <w:rPr>
          <w:rFonts w:ascii="Times New Roman" w:hAnsi="Times New Roman" w:cs="Times New Roman"/>
          <w:sz w:val="28"/>
          <w:szCs w:val="28"/>
        </w:rPr>
        <w:t>с</w:t>
      </w:r>
      <w:r w:rsidR="006D4BFD" w:rsidRPr="0039662B">
        <w:rPr>
          <w:rFonts w:ascii="Times New Roman" w:hAnsi="Times New Roman" w:cs="Times New Roman"/>
          <w:sz w:val="28"/>
          <w:szCs w:val="28"/>
        </w:rPr>
        <w:t>АТ</w:t>
      </w:r>
      <w:r w:rsidRPr="0039662B">
        <w:rPr>
          <w:rFonts w:ascii="Times New Roman" w:hAnsi="Times New Roman" w:cs="Times New Roman"/>
          <w:sz w:val="28"/>
          <w:szCs w:val="28"/>
        </w:rPr>
        <w:t xml:space="preserve"> от 1,5 до 3 норм</w:t>
      </w:r>
      <w:r w:rsidR="0063346C">
        <w:rPr>
          <w:rFonts w:ascii="Times New Roman" w:hAnsi="Times New Roman" w:cs="Times New Roman"/>
          <w:sz w:val="28"/>
          <w:szCs w:val="28"/>
        </w:rPr>
        <w:t xml:space="preserve"> (5,7</w:t>
      </w:r>
      <w:r w:rsidR="0063346C" w:rsidRPr="0039662B">
        <w:rPr>
          <w:rFonts w:ascii="Times New Roman" w:hAnsi="Times New Roman" w:cs="Times New Roman"/>
          <w:sz w:val="28"/>
          <w:szCs w:val="28"/>
        </w:rPr>
        <w:t>±1,9</w:t>
      </w:r>
      <w:r w:rsidR="0063346C">
        <w:rPr>
          <w:rFonts w:ascii="Times New Roman" w:hAnsi="Times New Roman" w:cs="Times New Roman"/>
          <w:sz w:val="28"/>
          <w:szCs w:val="28"/>
        </w:rPr>
        <w:t xml:space="preserve"> и 9</w:t>
      </w:r>
      <w:r w:rsidR="004E7F7B">
        <w:rPr>
          <w:rFonts w:ascii="Times New Roman" w:hAnsi="Times New Roman" w:cs="Times New Roman"/>
          <w:sz w:val="28"/>
          <w:szCs w:val="28"/>
        </w:rPr>
        <w:t>,</w:t>
      </w:r>
      <w:r w:rsidR="0063346C" w:rsidRPr="0039662B">
        <w:rPr>
          <w:rFonts w:ascii="Times New Roman" w:hAnsi="Times New Roman" w:cs="Times New Roman"/>
          <w:sz w:val="28"/>
          <w:szCs w:val="28"/>
        </w:rPr>
        <w:t>7±5,4</w:t>
      </w:r>
      <w:r w:rsidR="0063346C">
        <w:rPr>
          <w:rFonts w:ascii="Times New Roman" w:hAnsi="Times New Roman" w:cs="Times New Roman"/>
          <w:sz w:val="28"/>
          <w:szCs w:val="28"/>
        </w:rPr>
        <w:t>)</w:t>
      </w:r>
      <w:r w:rsidR="00B009F3">
        <w:rPr>
          <w:rFonts w:ascii="Times New Roman" w:hAnsi="Times New Roman" w:cs="Times New Roman"/>
          <w:sz w:val="28"/>
          <w:szCs w:val="28"/>
        </w:rPr>
        <w:t>,</w:t>
      </w:r>
      <w:r w:rsidRPr="0039662B">
        <w:rPr>
          <w:rFonts w:ascii="Times New Roman" w:hAnsi="Times New Roman" w:cs="Times New Roman"/>
          <w:sz w:val="28"/>
          <w:szCs w:val="28"/>
        </w:rPr>
        <w:t xml:space="preserve"> </w:t>
      </w:r>
      <w:r w:rsidR="00B009F3">
        <w:rPr>
          <w:rFonts w:ascii="Times New Roman" w:hAnsi="Times New Roman" w:cs="Times New Roman"/>
          <w:sz w:val="28"/>
          <w:szCs w:val="28"/>
        </w:rPr>
        <w:t>однако, при</w:t>
      </w:r>
      <w:r w:rsidR="0063346C" w:rsidRPr="0039662B">
        <w:rPr>
          <w:rFonts w:ascii="Times New Roman" w:hAnsi="Times New Roman" w:cs="Times New Roman"/>
          <w:sz w:val="28"/>
          <w:szCs w:val="28"/>
        </w:rPr>
        <w:t xml:space="preserve"> сравнени</w:t>
      </w:r>
      <w:r w:rsidR="00B009F3">
        <w:rPr>
          <w:rFonts w:ascii="Times New Roman" w:hAnsi="Times New Roman" w:cs="Times New Roman"/>
          <w:sz w:val="28"/>
          <w:szCs w:val="28"/>
        </w:rPr>
        <w:t>и</w:t>
      </w:r>
      <w:r w:rsidR="0063346C" w:rsidRPr="0039662B">
        <w:rPr>
          <w:rFonts w:ascii="Times New Roman" w:hAnsi="Times New Roman" w:cs="Times New Roman"/>
          <w:sz w:val="28"/>
          <w:szCs w:val="28"/>
        </w:rPr>
        <w:t xml:space="preserve"> с </w:t>
      </w:r>
      <w:r w:rsidR="0063346C">
        <w:rPr>
          <w:rFonts w:ascii="Times New Roman" w:hAnsi="Times New Roman" w:cs="Times New Roman"/>
          <w:sz w:val="28"/>
          <w:szCs w:val="28"/>
        </w:rPr>
        <w:t>показател</w:t>
      </w:r>
      <w:r w:rsidR="004E7F7B">
        <w:rPr>
          <w:rFonts w:ascii="Times New Roman" w:hAnsi="Times New Roman" w:cs="Times New Roman"/>
          <w:sz w:val="28"/>
          <w:szCs w:val="28"/>
        </w:rPr>
        <w:t>е</w:t>
      </w:r>
      <w:r w:rsidR="00B009F3">
        <w:rPr>
          <w:rFonts w:ascii="Times New Roman" w:hAnsi="Times New Roman" w:cs="Times New Roman"/>
          <w:sz w:val="28"/>
          <w:szCs w:val="28"/>
        </w:rPr>
        <w:t xml:space="preserve">м </w:t>
      </w:r>
      <w:r w:rsidR="0063346C">
        <w:rPr>
          <w:rFonts w:ascii="Times New Roman" w:hAnsi="Times New Roman" w:cs="Times New Roman"/>
          <w:sz w:val="28"/>
          <w:szCs w:val="28"/>
        </w:rPr>
        <w:t>в группе</w:t>
      </w:r>
      <w:proofErr w:type="gramEnd"/>
      <w:r w:rsidR="00CC1403">
        <w:rPr>
          <w:rFonts w:ascii="Times New Roman" w:hAnsi="Times New Roman" w:cs="Times New Roman"/>
          <w:sz w:val="28"/>
          <w:szCs w:val="28"/>
        </w:rPr>
        <w:t xml:space="preserve"> с</w:t>
      </w:r>
      <w:r w:rsidR="0063346C" w:rsidRPr="0039662B">
        <w:rPr>
          <w:rFonts w:ascii="Times New Roman" w:hAnsi="Times New Roman" w:cs="Times New Roman"/>
          <w:sz w:val="28"/>
          <w:szCs w:val="28"/>
        </w:rPr>
        <w:t xml:space="preserve"> активностью А</w:t>
      </w:r>
      <w:r w:rsidR="0063346C">
        <w:rPr>
          <w:rFonts w:ascii="Times New Roman" w:hAnsi="Times New Roman" w:cs="Times New Roman"/>
          <w:sz w:val="28"/>
          <w:szCs w:val="28"/>
        </w:rPr>
        <w:t>л</w:t>
      </w:r>
      <w:r w:rsidR="0063346C" w:rsidRPr="0039662B">
        <w:rPr>
          <w:rFonts w:ascii="Times New Roman" w:hAnsi="Times New Roman" w:cs="Times New Roman"/>
          <w:sz w:val="28"/>
          <w:szCs w:val="28"/>
        </w:rPr>
        <w:t>АТ/А</w:t>
      </w:r>
      <w:r w:rsidR="0063346C">
        <w:rPr>
          <w:rFonts w:ascii="Times New Roman" w:hAnsi="Times New Roman" w:cs="Times New Roman"/>
          <w:sz w:val="28"/>
          <w:szCs w:val="28"/>
        </w:rPr>
        <w:t>с</w:t>
      </w:r>
      <w:r w:rsidR="0063346C" w:rsidRPr="0039662B">
        <w:rPr>
          <w:rFonts w:ascii="Times New Roman" w:hAnsi="Times New Roman" w:cs="Times New Roman"/>
          <w:sz w:val="28"/>
          <w:szCs w:val="28"/>
        </w:rPr>
        <w:t>АТ от</w:t>
      </w:r>
      <w:r w:rsidRPr="0039662B">
        <w:rPr>
          <w:rFonts w:ascii="Times New Roman" w:hAnsi="Times New Roman" w:cs="Times New Roman"/>
          <w:sz w:val="28"/>
          <w:szCs w:val="28"/>
        </w:rPr>
        <w:t xml:space="preserve"> 3 до 5 норм</w:t>
      </w:r>
      <w:r w:rsidR="00B009F3">
        <w:rPr>
          <w:rFonts w:ascii="Times New Roman" w:hAnsi="Times New Roman" w:cs="Times New Roman"/>
          <w:sz w:val="28"/>
          <w:szCs w:val="28"/>
        </w:rPr>
        <w:t xml:space="preserve"> выявлена прямая достоверная (</w:t>
      </w:r>
      <w:r w:rsidR="00B009F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009F3">
        <w:rPr>
          <w:rFonts w:ascii="Times New Roman" w:hAnsi="Times New Roman" w:cs="Times New Roman"/>
          <w:sz w:val="28"/>
          <w:szCs w:val="28"/>
        </w:rPr>
        <w:t>=0,62,</w:t>
      </w:r>
      <w:r w:rsidR="00B009F3" w:rsidRPr="00B009F3">
        <w:rPr>
          <w:rFonts w:ascii="Times New Roman" w:hAnsi="Times New Roman" w:cs="Times New Roman"/>
          <w:sz w:val="28"/>
          <w:szCs w:val="28"/>
        </w:rPr>
        <w:t xml:space="preserve"> </w:t>
      </w:r>
      <w:r w:rsidR="00B009F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009F3" w:rsidRPr="00B009F3">
        <w:rPr>
          <w:rFonts w:ascii="Times New Roman" w:hAnsi="Times New Roman" w:cs="Times New Roman"/>
          <w:sz w:val="28"/>
          <w:szCs w:val="28"/>
        </w:rPr>
        <w:t xml:space="preserve">˂0,05 </w:t>
      </w:r>
      <w:r w:rsidR="00B009F3">
        <w:rPr>
          <w:rFonts w:ascii="Times New Roman" w:hAnsi="Times New Roman" w:cs="Times New Roman"/>
          <w:sz w:val="28"/>
          <w:szCs w:val="28"/>
        </w:rPr>
        <w:t>и</w:t>
      </w:r>
      <w:r w:rsidR="00B009F3" w:rsidRPr="00B009F3">
        <w:rPr>
          <w:rFonts w:ascii="Times New Roman" w:hAnsi="Times New Roman" w:cs="Times New Roman"/>
          <w:sz w:val="28"/>
          <w:szCs w:val="28"/>
        </w:rPr>
        <w:t xml:space="preserve"> </w:t>
      </w:r>
      <w:r w:rsidR="00B009F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009F3">
        <w:rPr>
          <w:rFonts w:ascii="Times New Roman" w:hAnsi="Times New Roman" w:cs="Times New Roman"/>
          <w:sz w:val="28"/>
          <w:szCs w:val="28"/>
        </w:rPr>
        <w:t>=0,62,</w:t>
      </w:r>
      <w:r w:rsidR="00B009F3" w:rsidRPr="00B009F3">
        <w:rPr>
          <w:rFonts w:ascii="Times New Roman" w:hAnsi="Times New Roman" w:cs="Times New Roman"/>
          <w:sz w:val="28"/>
          <w:szCs w:val="28"/>
        </w:rPr>
        <w:t xml:space="preserve"> </w:t>
      </w:r>
      <w:r w:rsidR="00B009F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009F3" w:rsidRPr="00B009F3">
        <w:rPr>
          <w:rFonts w:ascii="Times New Roman" w:hAnsi="Times New Roman" w:cs="Times New Roman"/>
          <w:sz w:val="28"/>
          <w:szCs w:val="28"/>
        </w:rPr>
        <w:t>˂0,05</w:t>
      </w:r>
      <w:r w:rsidR="00B009F3">
        <w:rPr>
          <w:rFonts w:ascii="Times New Roman" w:hAnsi="Times New Roman" w:cs="Times New Roman"/>
          <w:sz w:val="28"/>
          <w:szCs w:val="28"/>
        </w:rPr>
        <w:t>)</w:t>
      </w:r>
      <w:r w:rsidR="00B009F3" w:rsidRPr="0039662B">
        <w:rPr>
          <w:rFonts w:ascii="Times New Roman" w:hAnsi="Times New Roman" w:cs="Times New Roman"/>
          <w:sz w:val="28"/>
          <w:szCs w:val="28"/>
        </w:rPr>
        <w:t xml:space="preserve"> </w:t>
      </w:r>
      <w:r w:rsidR="00B009F3">
        <w:rPr>
          <w:rFonts w:ascii="Times New Roman" w:hAnsi="Times New Roman" w:cs="Times New Roman"/>
          <w:sz w:val="28"/>
          <w:szCs w:val="28"/>
        </w:rPr>
        <w:t>связь</w:t>
      </w:r>
      <w:r w:rsidRPr="0039662B">
        <w:rPr>
          <w:rFonts w:ascii="Times New Roman" w:hAnsi="Times New Roman" w:cs="Times New Roman"/>
          <w:sz w:val="28"/>
          <w:szCs w:val="28"/>
        </w:rPr>
        <w:t xml:space="preserve"> (</w:t>
      </w:r>
      <w:r w:rsidR="004E7F7B">
        <w:rPr>
          <w:rFonts w:ascii="Times New Roman" w:hAnsi="Times New Roman" w:cs="Times New Roman"/>
          <w:sz w:val="28"/>
          <w:szCs w:val="28"/>
        </w:rPr>
        <w:t>5,7</w:t>
      </w:r>
      <w:r w:rsidR="004E7F7B" w:rsidRPr="0039662B">
        <w:rPr>
          <w:rFonts w:ascii="Times New Roman" w:hAnsi="Times New Roman" w:cs="Times New Roman"/>
          <w:sz w:val="28"/>
          <w:szCs w:val="28"/>
        </w:rPr>
        <w:t>±1,9</w:t>
      </w:r>
      <w:r w:rsidR="004E7F7B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 xml:space="preserve">и 15,2±6,2, соответственно). </w:t>
      </w:r>
    </w:p>
    <w:p w:rsidR="00B66FDE" w:rsidRPr="0039662B" w:rsidRDefault="00B66FDE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lastRenderedPageBreak/>
        <w:t>При изучении зависимости между средним ПЭ печеночной ткани и концентрацией цитолитических ферментов у больных ХГ</w:t>
      </w:r>
      <w:r w:rsidR="00A9646E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 xml:space="preserve">С нами установлены следующие результаты. Выявлена прямая корреляционная взаимосвязь между ПЭ, с одной стороны, и уровнем </w:t>
      </w:r>
      <w:r w:rsidR="006D4BFD" w:rsidRPr="0039662B">
        <w:rPr>
          <w:rFonts w:ascii="Times New Roman" w:hAnsi="Times New Roman" w:cs="Times New Roman"/>
          <w:sz w:val="28"/>
          <w:szCs w:val="28"/>
        </w:rPr>
        <w:t>А</w:t>
      </w:r>
      <w:r w:rsidR="006D4BFD">
        <w:rPr>
          <w:rFonts w:ascii="Times New Roman" w:hAnsi="Times New Roman" w:cs="Times New Roman"/>
          <w:sz w:val="28"/>
          <w:szCs w:val="28"/>
        </w:rPr>
        <w:t>л</w:t>
      </w:r>
      <w:r w:rsidR="006D4BFD" w:rsidRPr="0039662B">
        <w:rPr>
          <w:rFonts w:ascii="Times New Roman" w:hAnsi="Times New Roman" w:cs="Times New Roman"/>
          <w:sz w:val="28"/>
          <w:szCs w:val="28"/>
        </w:rPr>
        <w:t>АТ/А</w:t>
      </w:r>
      <w:r w:rsidR="006D4BFD">
        <w:rPr>
          <w:rFonts w:ascii="Times New Roman" w:hAnsi="Times New Roman" w:cs="Times New Roman"/>
          <w:sz w:val="28"/>
          <w:szCs w:val="28"/>
        </w:rPr>
        <w:t>с</w:t>
      </w:r>
      <w:r w:rsidR="006D4BFD" w:rsidRPr="0039662B">
        <w:rPr>
          <w:rFonts w:ascii="Times New Roman" w:hAnsi="Times New Roman" w:cs="Times New Roman"/>
          <w:sz w:val="28"/>
          <w:szCs w:val="28"/>
        </w:rPr>
        <w:t>АТ</w:t>
      </w:r>
      <w:r w:rsidRPr="0039662B">
        <w:rPr>
          <w:rFonts w:ascii="Times New Roman" w:hAnsi="Times New Roman" w:cs="Times New Roman"/>
          <w:sz w:val="28"/>
          <w:szCs w:val="28"/>
        </w:rPr>
        <w:t>, с другой (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9662B">
        <w:rPr>
          <w:rFonts w:ascii="Times New Roman" w:hAnsi="Times New Roman" w:cs="Times New Roman"/>
          <w:sz w:val="28"/>
          <w:szCs w:val="28"/>
        </w:rPr>
        <w:t xml:space="preserve">=0,36,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9662B">
        <w:rPr>
          <w:rFonts w:ascii="Times New Roman" w:hAnsi="Times New Roman" w:cs="Times New Roman"/>
          <w:sz w:val="28"/>
          <w:szCs w:val="28"/>
        </w:rPr>
        <w:t xml:space="preserve">&gt;0,05 и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9662B">
        <w:rPr>
          <w:rFonts w:ascii="Times New Roman" w:hAnsi="Times New Roman" w:cs="Times New Roman"/>
          <w:sz w:val="28"/>
          <w:szCs w:val="28"/>
        </w:rPr>
        <w:t xml:space="preserve">=0,44,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9662B">
        <w:rPr>
          <w:rFonts w:ascii="Times New Roman" w:hAnsi="Times New Roman" w:cs="Times New Roman"/>
          <w:sz w:val="28"/>
          <w:szCs w:val="28"/>
        </w:rPr>
        <w:t>&gt;0,05, соответственно) (</w:t>
      </w:r>
      <w:r w:rsidRPr="0039662B">
        <w:rPr>
          <w:rFonts w:ascii="Times New Roman" w:hAnsi="Times New Roman" w:cs="Times New Roman"/>
          <w:i/>
          <w:sz w:val="28"/>
          <w:szCs w:val="28"/>
        </w:rPr>
        <w:t>таблица 11</w:t>
      </w:r>
      <w:r w:rsidRPr="0039662B">
        <w:rPr>
          <w:rFonts w:ascii="Times New Roman" w:hAnsi="Times New Roman" w:cs="Times New Roman"/>
          <w:sz w:val="28"/>
          <w:szCs w:val="28"/>
        </w:rPr>
        <w:t>).</w:t>
      </w:r>
    </w:p>
    <w:p w:rsidR="00B66FDE" w:rsidRDefault="00B66FDE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Исследование среднего ПЭ печеночной ткани в зависимости от других биохимических показателей (билирубина, альбумина, общ</w:t>
      </w:r>
      <w:proofErr w:type="gramStart"/>
      <w:r w:rsidRPr="0039662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9662B">
        <w:rPr>
          <w:rFonts w:ascii="Times New Roman" w:hAnsi="Times New Roman" w:cs="Times New Roman"/>
          <w:sz w:val="28"/>
          <w:szCs w:val="28"/>
        </w:rPr>
        <w:t>елка, ГГТ, ЩФ) у больных ХГС также достоверной связи не обнаружило (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9662B">
        <w:rPr>
          <w:rFonts w:ascii="Times New Roman" w:hAnsi="Times New Roman" w:cs="Times New Roman"/>
          <w:sz w:val="28"/>
          <w:szCs w:val="28"/>
        </w:rPr>
        <w:t>&gt;0,05).</w:t>
      </w:r>
    </w:p>
    <w:p w:rsidR="00435168" w:rsidRPr="0039662B" w:rsidRDefault="00435168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FDE" w:rsidRPr="0039662B" w:rsidRDefault="00B66FDE" w:rsidP="00B66FD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662B">
        <w:rPr>
          <w:rFonts w:ascii="Times New Roman" w:hAnsi="Times New Roman" w:cs="Times New Roman"/>
          <w:b/>
          <w:i/>
          <w:sz w:val="28"/>
          <w:szCs w:val="28"/>
        </w:rPr>
        <w:t>Таблица 11.</w:t>
      </w:r>
      <w:r w:rsidR="008709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39662B">
        <w:rPr>
          <w:rFonts w:ascii="Times New Roman" w:hAnsi="Times New Roman" w:cs="Times New Roman"/>
          <w:i/>
          <w:sz w:val="28"/>
          <w:szCs w:val="28"/>
        </w:rPr>
        <w:t xml:space="preserve">Содержание сывороточных трансаминаз в сыворотке крови </w:t>
      </w:r>
      <w:r w:rsidR="002559E9">
        <w:rPr>
          <w:rFonts w:ascii="Times New Roman" w:hAnsi="Times New Roman" w:cs="Times New Roman"/>
          <w:i/>
          <w:sz w:val="28"/>
          <w:szCs w:val="28"/>
        </w:rPr>
        <w:t xml:space="preserve">у больных ХГ С </w:t>
      </w:r>
      <w:r w:rsidRPr="0039662B">
        <w:rPr>
          <w:rFonts w:ascii="Times New Roman" w:hAnsi="Times New Roman" w:cs="Times New Roman"/>
          <w:i/>
          <w:sz w:val="28"/>
          <w:szCs w:val="28"/>
        </w:rPr>
        <w:t>в зависимости от стадии фиброза (</w:t>
      </w:r>
      <w:r w:rsidRPr="0039662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39662B">
        <w:rPr>
          <w:rFonts w:ascii="Times New Roman" w:hAnsi="Times New Roman" w:cs="Times New Roman"/>
          <w:i/>
          <w:sz w:val="28"/>
          <w:szCs w:val="28"/>
        </w:rPr>
        <w:t xml:space="preserve">=0,36, </w:t>
      </w:r>
      <w:r w:rsidRPr="0039662B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39662B">
        <w:rPr>
          <w:rFonts w:ascii="Times New Roman" w:hAnsi="Times New Roman" w:cs="Times New Roman"/>
          <w:i/>
          <w:sz w:val="28"/>
          <w:szCs w:val="28"/>
        </w:rPr>
        <w:t xml:space="preserve">&gt;0,05 и </w:t>
      </w:r>
      <w:r w:rsidRPr="0039662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39662B">
        <w:rPr>
          <w:rFonts w:ascii="Times New Roman" w:hAnsi="Times New Roman" w:cs="Times New Roman"/>
          <w:i/>
          <w:sz w:val="28"/>
          <w:szCs w:val="28"/>
        </w:rPr>
        <w:t xml:space="preserve">=0,44, </w:t>
      </w:r>
      <w:r w:rsidRPr="0039662B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39662B">
        <w:rPr>
          <w:rFonts w:ascii="Times New Roman" w:hAnsi="Times New Roman" w:cs="Times New Roman"/>
          <w:i/>
          <w:sz w:val="28"/>
          <w:szCs w:val="28"/>
        </w:rPr>
        <w:t>&gt;0,05, соответственно).</w:t>
      </w:r>
      <w:proofErr w:type="gramEnd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9"/>
        <w:gridCol w:w="2327"/>
        <w:gridCol w:w="2268"/>
      </w:tblGrid>
      <w:tr w:rsidR="006D4BFD" w:rsidRPr="0039662B" w:rsidTr="006D4BFD">
        <w:trPr>
          <w:trHeight w:val="639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BFD" w:rsidRPr="0039662B" w:rsidRDefault="006D4BFD" w:rsidP="003F0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Стадия фиброза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BFD" w:rsidRPr="0039662B" w:rsidRDefault="006D4BFD" w:rsidP="003F0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FD" w:rsidRPr="0039662B" w:rsidRDefault="006D4BFD" w:rsidP="003F0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АсАТ</w:t>
            </w:r>
          </w:p>
        </w:tc>
      </w:tr>
      <w:tr w:rsidR="006D4BFD" w:rsidRPr="0039662B" w:rsidTr="006D4BFD">
        <w:trPr>
          <w:trHeight w:val="647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BFD" w:rsidRPr="0039662B" w:rsidRDefault="006D4BFD" w:rsidP="003F0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0 стадия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BFD" w:rsidRPr="0039662B" w:rsidRDefault="006D4BFD" w:rsidP="003F0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43,3±15,3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FD" w:rsidRPr="0039662B" w:rsidRDefault="006D4BFD" w:rsidP="003F0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37,4±18,4</w:t>
            </w:r>
          </w:p>
        </w:tc>
      </w:tr>
      <w:tr w:rsidR="006D4BFD" w:rsidRPr="0039662B" w:rsidTr="006D4BFD">
        <w:trPr>
          <w:trHeight w:val="623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BFD" w:rsidRPr="0039662B" w:rsidRDefault="006D4BFD" w:rsidP="003F0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1 стадия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BFD" w:rsidRPr="0039662B" w:rsidRDefault="006D4BFD" w:rsidP="003F0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70,6±14,2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FD" w:rsidRPr="0039662B" w:rsidRDefault="006D4BFD" w:rsidP="003F0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59,0±13,7</w:t>
            </w:r>
          </w:p>
        </w:tc>
      </w:tr>
      <w:tr w:rsidR="006D4BFD" w:rsidRPr="0039662B" w:rsidTr="006D4BFD">
        <w:trPr>
          <w:trHeight w:val="569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BFD" w:rsidRPr="0039662B" w:rsidRDefault="006D4BFD" w:rsidP="003F0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2 стадия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BFD" w:rsidRPr="0039662B" w:rsidRDefault="006D4BFD" w:rsidP="003F0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106,6±30,2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FD" w:rsidRPr="0039662B" w:rsidRDefault="006D4BFD" w:rsidP="003F0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99,7±31,7</w:t>
            </w:r>
          </w:p>
        </w:tc>
      </w:tr>
      <w:tr w:rsidR="006D4BFD" w:rsidRPr="0039662B" w:rsidTr="006D4BFD">
        <w:trPr>
          <w:trHeight w:val="569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BFD" w:rsidRPr="0039662B" w:rsidRDefault="006D4BFD" w:rsidP="003F0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3 стадия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BFD" w:rsidRPr="0039662B" w:rsidRDefault="006D4BFD" w:rsidP="003F0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109,7±36,4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FD" w:rsidRPr="0039662B" w:rsidRDefault="006D4BFD" w:rsidP="003F0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107,9±37,6</w:t>
            </w:r>
          </w:p>
        </w:tc>
      </w:tr>
      <w:tr w:rsidR="006D4BFD" w:rsidRPr="0039662B" w:rsidTr="006D4BFD">
        <w:trPr>
          <w:trHeight w:val="569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BFD" w:rsidRPr="0039662B" w:rsidRDefault="006D4BFD" w:rsidP="003F0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4 стадия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BFD" w:rsidRPr="0039662B" w:rsidRDefault="006D4BFD" w:rsidP="003F0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108,9±24,2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FD" w:rsidRPr="0039662B" w:rsidRDefault="006D4BFD" w:rsidP="003F0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112,2±28,9</w:t>
            </w:r>
          </w:p>
        </w:tc>
      </w:tr>
      <w:tr w:rsidR="006D4BFD" w:rsidRPr="0039662B" w:rsidTr="006D4BFD">
        <w:trPr>
          <w:trHeight w:val="1683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BFD" w:rsidRPr="0039662B" w:rsidRDefault="006D4BFD" w:rsidP="003F0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proofErr w:type="gramStart"/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BFD" w:rsidRPr="0039662B" w:rsidRDefault="006D4BFD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9662B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&gt;0,05</w:t>
            </w:r>
          </w:p>
          <w:p w:rsidR="006D4BFD" w:rsidRPr="0039662B" w:rsidRDefault="006D4BFD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9662B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&gt;0,05</w:t>
            </w:r>
          </w:p>
          <w:p w:rsidR="006D4BFD" w:rsidRPr="0039662B" w:rsidRDefault="006D4BFD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9662B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&gt;0,05</w:t>
            </w:r>
          </w:p>
          <w:p w:rsidR="006D4BFD" w:rsidRPr="0039662B" w:rsidRDefault="006D4BFD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9662B">
              <w:rPr>
                <w:rFonts w:ascii="Times New Roman" w:hAnsi="Times New Roman" w:cs="Times New Roman"/>
                <w:sz w:val="20"/>
                <w:szCs w:val="20"/>
              </w:rPr>
              <w:t>1-5</w:t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&gt;0,05</w:t>
            </w:r>
          </w:p>
          <w:p w:rsidR="006D4BFD" w:rsidRPr="0039662B" w:rsidRDefault="006D4BFD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9662B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&gt;0,05</w:t>
            </w:r>
          </w:p>
          <w:p w:rsidR="006D4BFD" w:rsidRPr="0039662B" w:rsidRDefault="006D4BFD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9662B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&gt;0,05</w:t>
            </w:r>
          </w:p>
          <w:p w:rsidR="006D4BFD" w:rsidRPr="0039662B" w:rsidRDefault="006D4BFD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9662B"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&gt;0,05</w:t>
            </w:r>
          </w:p>
          <w:p w:rsidR="006D4BFD" w:rsidRPr="0039662B" w:rsidRDefault="006D4BFD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9662B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&gt;0,05</w:t>
            </w:r>
          </w:p>
          <w:p w:rsidR="006D4BFD" w:rsidRPr="0039662B" w:rsidRDefault="006D4BFD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9662B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&gt;0,05</w:t>
            </w:r>
          </w:p>
          <w:p w:rsidR="006D4BFD" w:rsidRPr="0039662B" w:rsidRDefault="006D4BFD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9662B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&gt;0,05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FD" w:rsidRPr="0039662B" w:rsidRDefault="006D4BFD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9662B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&gt;0,05</w:t>
            </w:r>
          </w:p>
          <w:p w:rsidR="006D4BFD" w:rsidRPr="0039662B" w:rsidRDefault="006D4BFD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9662B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&gt;0,05</w:t>
            </w:r>
          </w:p>
          <w:p w:rsidR="006D4BFD" w:rsidRPr="0039662B" w:rsidRDefault="006D4BFD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9662B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&gt;0,05</w:t>
            </w:r>
          </w:p>
          <w:p w:rsidR="006D4BFD" w:rsidRPr="0039662B" w:rsidRDefault="006D4BFD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9662B">
              <w:rPr>
                <w:rFonts w:ascii="Times New Roman" w:hAnsi="Times New Roman" w:cs="Times New Roman"/>
                <w:sz w:val="20"/>
                <w:szCs w:val="20"/>
              </w:rPr>
              <w:t>1-5</w:t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&gt;0,05</w:t>
            </w:r>
          </w:p>
          <w:p w:rsidR="006D4BFD" w:rsidRPr="0039662B" w:rsidRDefault="006D4BFD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9662B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&gt;0,05</w:t>
            </w:r>
          </w:p>
          <w:p w:rsidR="006D4BFD" w:rsidRPr="0039662B" w:rsidRDefault="006D4BFD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9662B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&gt;0,05</w:t>
            </w:r>
          </w:p>
          <w:p w:rsidR="006D4BFD" w:rsidRPr="0039662B" w:rsidRDefault="006D4BFD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9662B"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&gt;0,05</w:t>
            </w:r>
          </w:p>
          <w:p w:rsidR="006D4BFD" w:rsidRPr="0039662B" w:rsidRDefault="006D4BFD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9662B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&gt;0,05</w:t>
            </w:r>
          </w:p>
          <w:p w:rsidR="006D4BFD" w:rsidRPr="0039662B" w:rsidRDefault="006D4BFD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9662B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&gt;0,05</w:t>
            </w:r>
          </w:p>
          <w:p w:rsidR="006D4BFD" w:rsidRPr="0039662B" w:rsidRDefault="006D4BFD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9662B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&gt;0,05</w:t>
            </w:r>
          </w:p>
        </w:tc>
      </w:tr>
    </w:tbl>
    <w:p w:rsidR="000D3857" w:rsidRDefault="000D3857" w:rsidP="000D3857">
      <w:pPr>
        <w:pStyle w:val="aa"/>
        <w:spacing w:line="360" w:lineRule="auto"/>
        <w:ind w:left="735" w:firstLine="0"/>
        <w:rPr>
          <w:b/>
          <w:sz w:val="28"/>
          <w:szCs w:val="28"/>
        </w:rPr>
      </w:pPr>
    </w:p>
    <w:p w:rsidR="00435168" w:rsidRDefault="00435168" w:rsidP="000D3857">
      <w:pPr>
        <w:pStyle w:val="aa"/>
        <w:spacing w:line="360" w:lineRule="auto"/>
        <w:ind w:left="735" w:firstLine="0"/>
        <w:rPr>
          <w:b/>
          <w:sz w:val="28"/>
          <w:szCs w:val="28"/>
        </w:rPr>
      </w:pPr>
    </w:p>
    <w:p w:rsidR="00B66FDE" w:rsidRPr="0039662B" w:rsidRDefault="000D3857" w:rsidP="000D3857">
      <w:pPr>
        <w:pStyle w:val="aa"/>
        <w:numPr>
          <w:ilvl w:val="1"/>
          <w:numId w:val="45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. </w:t>
      </w:r>
      <w:r w:rsidR="00B66FDE" w:rsidRPr="0039662B">
        <w:rPr>
          <w:b/>
          <w:sz w:val="28"/>
          <w:szCs w:val="28"/>
        </w:rPr>
        <w:t>Характеристика результатов фиброэластометрии</w:t>
      </w:r>
      <w:r w:rsidR="00653E64">
        <w:rPr>
          <w:b/>
          <w:sz w:val="28"/>
          <w:szCs w:val="28"/>
        </w:rPr>
        <w:t xml:space="preserve"> у больных</w:t>
      </w:r>
      <w:r w:rsidR="00B66FDE" w:rsidRPr="0039662B">
        <w:rPr>
          <w:b/>
          <w:sz w:val="28"/>
          <w:szCs w:val="28"/>
        </w:rPr>
        <w:t xml:space="preserve"> группы лечения и сравнения</w:t>
      </w:r>
    </w:p>
    <w:p w:rsidR="00B66FDE" w:rsidRPr="0039662B" w:rsidRDefault="00B66FDE" w:rsidP="00B66FDE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39662B">
        <w:rPr>
          <w:sz w:val="28"/>
          <w:szCs w:val="28"/>
        </w:rPr>
        <w:t>В группе лечения (</w:t>
      </w:r>
      <w:r w:rsidRPr="0039662B">
        <w:rPr>
          <w:sz w:val="28"/>
          <w:szCs w:val="28"/>
          <w:lang w:val="en-US"/>
        </w:rPr>
        <w:t>n</w:t>
      </w:r>
      <w:r w:rsidRPr="0039662B">
        <w:rPr>
          <w:sz w:val="28"/>
          <w:szCs w:val="28"/>
        </w:rPr>
        <w:t xml:space="preserve">=80) </w:t>
      </w:r>
      <w:r w:rsidRPr="0039662B">
        <w:rPr>
          <w:b/>
          <w:sz w:val="28"/>
          <w:szCs w:val="28"/>
        </w:rPr>
        <w:t>(</w:t>
      </w:r>
      <w:r w:rsidRPr="00834848">
        <w:rPr>
          <w:b/>
          <w:i/>
          <w:sz w:val="28"/>
          <w:szCs w:val="28"/>
        </w:rPr>
        <w:t>рис.6</w:t>
      </w:r>
      <w:r w:rsidRPr="0039662B">
        <w:rPr>
          <w:b/>
          <w:sz w:val="28"/>
          <w:szCs w:val="28"/>
        </w:rPr>
        <w:t xml:space="preserve">) </w:t>
      </w:r>
      <w:r w:rsidR="00CC1403" w:rsidRPr="00CC1403">
        <w:rPr>
          <w:sz w:val="28"/>
          <w:szCs w:val="28"/>
        </w:rPr>
        <w:t>в</w:t>
      </w:r>
      <w:r w:rsidR="00CC1403">
        <w:rPr>
          <w:b/>
          <w:sz w:val="28"/>
          <w:szCs w:val="28"/>
        </w:rPr>
        <w:t xml:space="preserve"> </w:t>
      </w:r>
      <w:r w:rsidRPr="0039662B">
        <w:rPr>
          <w:sz w:val="28"/>
          <w:szCs w:val="28"/>
        </w:rPr>
        <w:t>возрасте от 20 до 57 лет (средний возраст 36,2</w:t>
      </w:r>
      <w:r w:rsidRPr="0039662B">
        <w:rPr>
          <w:sz w:val="28"/>
          <w:szCs w:val="28"/>
        </w:rPr>
        <w:sym w:font="Symbol" w:char="F0B1"/>
      </w:r>
      <w:r w:rsidRPr="0039662B">
        <w:rPr>
          <w:sz w:val="28"/>
          <w:szCs w:val="28"/>
        </w:rPr>
        <w:t xml:space="preserve">8,8 лет). </w:t>
      </w:r>
      <w:proofErr w:type="gramStart"/>
      <w:r w:rsidRPr="0039662B">
        <w:rPr>
          <w:sz w:val="28"/>
          <w:szCs w:val="28"/>
        </w:rPr>
        <w:t xml:space="preserve">Из них у 32 (40,0%) больных выявлена 0 стадия (средний ПЭ 5,3±0,82 кПа), у 25 (31,25%) – 1-я стадия (средний ПЭ 7,0±0,64 кПа), у 14 (17,5%) – 2-я стадия (средний ПЭ 9,8±0,52 кПа), у 7 (8,75%) – 3-я </w:t>
      </w:r>
      <w:r w:rsidR="00435168" w:rsidRPr="00435168">
        <w:rPr>
          <w:sz w:val="28"/>
          <w:szCs w:val="28"/>
        </w:rPr>
        <w:t xml:space="preserve">стадия </w:t>
      </w:r>
      <w:r w:rsidRPr="0039662B">
        <w:rPr>
          <w:sz w:val="28"/>
          <w:szCs w:val="28"/>
        </w:rPr>
        <w:t>(средний ПЭ 14,3±3,7 кПа) и у 2 (2,5%) – 4-я стадия фиброза по шкале METAVIR (средний ПЭ 24,8±</w:t>
      </w:r>
      <w:r w:rsidR="006D4BFD">
        <w:rPr>
          <w:sz w:val="28"/>
          <w:szCs w:val="28"/>
        </w:rPr>
        <w:t xml:space="preserve">2,8 </w:t>
      </w:r>
      <w:r w:rsidRPr="0039662B">
        <w:rPr>
          <w:sz w:val="28"/>
          <w:szCs w:val="28"/>
        </w:rPr>
        <w:t>кПа).</w:t>
      </w:r>
      <w:proofErr w:type="gramEnd"/>
    </w:p>
    <w:p w:rsidR="00B66FDE" w:rsidRPr="0039662B" w:rsidRDefault="00B66FDE" w:rsidP="00B66FDE">
      <w:pPr>
        <w:pStyle w:val="aa"/>
        <w:spacing w:line="360" w:lineRule="auto"/>
        <w:ind w:firstLine="0"/>
        <w:jc w:val="both"/>
        <w:rPr>
          <w:b/>
          <w:sz w:val="28"/>
          <w:szCs w:val="28"/>
        </w:rPr>
      </w:pPr>
      <w:r w:rsidRPr="0039662B">
        <w:rPr>
          <w:b/>
          <w:noProof/>
          <w:sz w:val="28"/>
          <w:szCs w:val="28"/>
        </w:rPr>
        <w:drawing>
          <wp:inline distT="0" distB="0" distL="0" distR="0">
            <wp:extent cx="5837274" cy="2509284"/>
            <wp:effectExtent l="19050" t="0" r="0" b="571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66FDE" w:rsidRPr="0039662B" w:rsidRDefault="00B66FDE" w:rsidP="00B66FD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662B">
        <w:rPr>
          <w:rFonts w:ascii="Times New Roman" w:hAnsi="Times New Roman" w:cs="Times New Roman"/>
          <w:b/>
          <w:i/>
          <w:sz w:val="28"/>
          <w:szCs w:val="28"/>
        </w:rPr>
        <w:t>Рис.6</w:t>
      </w:r>
      <w:r w:rsidR="00D133B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B02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i/>
          <w:sz w:val="28"/>
          <w:szCs w:val="28"/>
        </w:rPr>
        <w:t>Распределение больных группы лечения (</w:t>
      </w:r>
      <w:r w:rsidRPr="0039662B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39662B">
        <w:rPr>
          <w:rFonts w:ascii="Times New Roman" w:hAnsi="Times New Roman" w:cs="Times New Roman"/>
          <w:i/>
          <w:sz w:val="28"/>
          <w:szCs w:val="28"/>
        </w:rPr>
        <w:t xml:space="preserve">=80) ХГ </w:t>
      </w:r>
      <w:proofErr w:type="gramStart"/>
      <w:r w:rsidRPr="0039662B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39662B">
        <w:rPr>
          <w:rFonts w:ascii="Times New Roman" w:hAnsi="Times New Roman" w:cs="Times New Roman"/>
          <w:i/>
          <w:sz w:val="28"/>
          <w:szCs w:val="28"/>
        </w:rPr>
        <w:t xml:space="preserve"> по результатам фиброэластометрии.</w:t>
      </w:r>
    </w:p>
    <w:p w:rsidR="00B66FDE" w:rsidRPr="0039662B" w:rsidRDefault="00B66FDE" w:rsidP="00B66FDE">
      <w:pPr>
        <w:pStyle w:val="aa"/>
        <w:spacing w:line="360" w:lineRule="auto"/>
        <w:ind w:firstLine="0"/>
        <w:jc w:val="both"/>
        <w:rPr>
          <w:b/>
          <w:sz w:val="28"/>
          <w:szCs w:val="28"/>
        </w:rPr>
      </w:pPr>
      <w:r w:rsidRPr="0039662B">
        <w:rPr>
          <w:b/>
          <w:noProof/>
          <w:sz w:val="28"/>
          <w:szCs w:val="28"/>
        </w:rPr>
        <w:drawing>
          <wp:inline distT="0" distB="0" distL="0" distR="0">
            <wp:extent cx="5858539" cy="2562447"/>
            <wp:effectExtent l="0" t="0" r="889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66FDE" w:rsidRPr="0039662B" w:rsidRDefault="00B66FDE" w:rsidP="00B66FDE">
      <w:pPr>
        <w:pStyle w:val="aa"/>
        <w:spacing w:line="360" w:lineRule="auto"/>
        <w:ind w:firstLine="0"/>
        <w:jc w:val="both"/>
        <w:rPr>
          <w:b/>
          <w:sz w:val="28"/>
          <w:szCs w:val="28"/>
        </w:rPr>
      </w:pPr>
    </w:p>
    <w:p w:rsidR="00B66FDE" w:rsidRPr="0039662B" w:rsidRDefault="00B66FDE" w:rsidP="00B66FDE">
      <w:pPr>
        <w:pStyle w:val="aa"/>
        <w:spacing w:line="360" w:lineRule="auto"/>
        <w:ind w:firstLine="0"/>
        <w:jc w:val="both"/>
        <w:rPr>
          <w:i/>
          <w:sz w:val="28"/>
          <w:szCs w:val="28"/>
        </w:rPr>
      </w:pPr>
      <w:r w:rsidRPr="0039662B">
        <w:rPr>
          <w:b/>
          <w:i/>
          <w:sz w:val="28"/>
          <w:szCs w:val="28"/>
        </w:rPr>
        <w:t>Рис.7</w:t>
      </w:r>
      <w:r w:rsidR="002559E9">
        <w:rPr>
          <w:b/>
          <w:i/>
          <w:sz w:val="28"/>
          <w:szCs w:val="28"/>
        </w:rPr>
        <w:t>.</w:t>
      </w:r>
      <w:r w:rsidR="00A9646E">
        <w:rPr>
          <w:b/>
          <w:i/>
          <w:sz w:val="28"/>
          <w:szCs w:val="28"/>
        </w:rPr>
        <w:t xml:space="preserve"> </w:t>
      </w:r>
      <w:r w:rsidRPr="0039662B">
        <w:rPr>
          <w:i/>
          <w:sz w:val="28"/>
          <w:szCs w:val="28"/>
        </w:rPr>
        <w:t>Распределение больных группы сравнения (</w:t>
      </w:r>
      <w:r w:rsidRPr="0039662B">
        <w:rPr>
          <w:i/>
          <w:sz w:val="28"/>
          <w:szCs w:val="28"/>
          <w:lang w:val="en-US"/>
        </w:rPr>
        <w:t>n</w:t>
      </w:r>
      <w:r w:rsidRPr="0039662B">
        <w:rPr>
          <w:i/>
          <w:sz w:val="28"/>
          <w:szCs w:val="28"/>
        </w:rPr>
        <w:t xml:space="preserve">=45) ХГ </w:t>
      </w:r>
      <w:proofErr w:type="gramStart"/>
      <w:r w:rsidRPr="0039662B">
        <w:rPr>
          <w:i/>
          <w:sz w:val="28"/>
          <w:szCs w:val="28"/>
        </w:rPr>
        <w:t>С</w:t>
      </w:r>
      <w:proofErr w:type="gramEnd"/>
      <w:r w:rsidRPr="0039662B">
        <w:rPr>
          <w:i/>
          <w:sz w:val="28"/>
          <w:szCs w:val="28"/>
        </w:rPr>
        <w:t xml:space="preserve"> по результатам фиброэластометрии.</w:t>
      </w:r>
    </w:p>
    <w:p w:rsidR="00B66FDE" w:rsidRPr="0039662B" w:rsidRDefault="00B66FDE" w:rsidP="00B66FDE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39662B">
        <w:rPr>
          <w:sz w:val="28"/>
          <w:szCs w:val="28"/>
        </w:rPr>
        <w:lastRenderedPageBreak/>
        <w:t>В группе сравнения (</w:t>
      </w:r>
      <w:r w:rsidRPr="0039662B">
        <w:rPr>
          <w:sz w:val="28"/>
          <w:szCs w:val="28"/>
          <w:lang w:val="en-US"/>
        </w:rPr>
        <w:t>n</w:t>
      </w:r>
      <w:r w:rsidRPr="0039662B">
        <w:rPr>
          <w:sz w:val="28"/>
          <w:szCs w:val="28"/>
        </w:rPr>
        <w:t xml:space="preserve">=45) </w:t>
      </w:r>
      <w:r w:rsidRPr="0039662B">
        <w:rPr>
          <w:b/>
          <w:i/>
          <w:sz w:val="28"/>
          <w:szCs w:val="28"/>
        </w:rPr>
        <w:t xml:space="preserve">(рис.7) </w:t>
      </w:r>
      <w:r w:rsidRPr="0039662B">
        <w:rPr>
          <w:sz w:val="28"/>
          <w:szCs w:val="28"/>
        </w:rPr>
        <w:t>возрасте от 19 до 55 лет (средний возраст 35,0</w:t>
      </w:r>
      <w:r w:rsidRPr="0039662B">
        <w:rPr>
          <w:sz w:val="28"/>
          <w:szCs w:val="28"/>
        </w:rPr>
        <w:sym w:font="Symbol" w:char="F0B1"/>
      </w:r>
      <w:r w:rsidRPr="0039662B">
        <w:rPr>
          <w:sz w:val="28"/>
          <w:szCs w:val="28"/>
        </w:rPr>
        <w:t xml:space="preserve">9,4 лет). </w:t>
      </w:r>
      <w:proofErr w:type="gramStart"/>
      <w:r w:rsidRPr="0039662B">
        <w:rPr>
          <w:sz w:val="28"/>
          <w:szCs w:val="28"/>
        </w:rPr>
        <w:t xml:space="preserve">Из них у 19 (42,22%) больных выявлена 0 стадия (средний показатель эластичности (ПЭ) 5,0±0,76 кПа), у 14 (31,11%) – 1-я стадия (средний ПЭ 7,4±0,86 кПа), у 7 (15,56%) – 2-я стадия (средний ПЭ 9,6±0,95 кПа), у 3 (6,67%) – 3-я </w:t>
      </w:r>
      <w:r w:rsidR="00435168" w:rsidRPr="00435168">
        <w:rPr>
          <w:sz w:val="28"/>
          <w:szCs w:val="28"/>
        </w:rPr>
        <w:t xml:space="preserve">стадия </w:t>
      </w:r>
      <w:r w:rsidRPr="0039662B">
        <w:rPr>
          <w:sz w:val="28"/>
          <w:szCs w:val="28"/>
        </w:rPr>
        <w:t>(средний ПЭ 13,1±2,8 кПа) и у 2 (4,44%) – 4-я стадия фиброза по шкале METAVIR (средний ПЭ 23,8±</w:t>
      </w:r>
      <w:r w:rsidR="006D4BFD">
        <w:rPr>
          <w:sz w:val="28"/>
          <w:szCs w:val="28"/>
        </w:rPr>
        <w:t>3,1</w:t>
      </w:r>
      <w:proofErr w:type="gramEnd"/>
      <w:r w:rsidR="002559E9">
        <w:rPr>
          <w:sz w:val="28"/>
          <w:szCs w:val="28"/>
        </w:rPr>
        <w:t xml:space="preserve"> </w:t>
      </w:r>
      <w:proofErr w:type="gramStart"/>
      <w:r w:rsidRPr="0039662B">
        <w:rPr>
          <w:sz w:val="28"/>
          <w:szCs w:val="28"/>
        </w:rPr>
        <w:t>кПа).</w:t>
      </w:r>
      <w:proofErr w:type="gramEnd"/>
    </w:p>
    <w:p w:rsidR="006B0202" w:rsidRPr="009A2357" w:rsidRDefault="006B0202" w:rsidP="008829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136" w:rsidRPr="009A2357" w:rsidRDefault="00B95136" w:rsidP="008829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136" w:rsidRPr="009A2357" w:rsidRDefault="00B95136" w:rsidP="008829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136" w:rsidRPr="009A2357" w:rsidRDefault="00B95136" w:rsidP="008829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136" w:rsidRPr="009A2357" w:rsidRDefault="00B95136" w:rsidP="008829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136" w:rsidRPr="009A2357" w:rsidRDefault="00B95136" w:rsidP="008829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136" w:rsidRPr="009A2357" w:rsidRDefault="00B95136" w:rsidP="008829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136" w:rsidRPr="009A2357" w:rsidRDefault="00B95136" w:rsidP="008829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136" w:rsidRPr="009A2357" w:rsidRDefault="00B95136" w:rsidP="008829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136" w:rsidRPr="009A2357" w:rsidRDefault="00B95136" w:rsidP="008829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136" w:rsidRPr="009A2357" w:rsidRDefault="00B95136" w:rsidP="008829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136" w:rsidRPr="009A2357" w:rsidRDefault="00B95136" w:rsidP="008829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136" w:rsidRPr="009A2357" w:rsidRDefault="00B95136" w:rsidP="008829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136" w:rsidRPr="009A2357" w:rsidRDefault="00B95136" w:rsidP="008829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136" w:rsidRPr="009A2357" w:rsidRDefault="00B95136" w:rsidP="008829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136" w:rsidRPr="009A2357" w:rsidRDefault="00B95136" w:rsidP="008829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136" w:rsidRPr="009A2357" w:rsidRDefault="00B95136" w:rsidP="008829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136" w:rsidRPr="009A2357" w:rsidRDefault="00B95136" w:rsidP="008829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136" w:rsidRPr="009A2357" w:rsidRDefault="00B95136" w:rsidP="008829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136" w:rsidRDefault="00B95136" w:rsidP="008829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462" w:rsidRDefault="00C21462" w:rsidP="008829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462" w:rsidRPr="009A2357" w:rsidRDefault="00C21462" w:rsidP="008829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136" w:rsidRDefault="00B95136" w:rsidP="004351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35168" w:rsidRPr="009A2357" w:rsidRDefault="00435168" w:rsidP="004351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82903" w:rsidRPr="00882903" w:rsidRDefault="00882903" w:rsidP="00AA1B1C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29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="003B4575" w:rsidRPr="003B45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V</w:t>
      </w:r>
    </w:p>
    <w:p w:rsidR="00A9646E" w:rsidRDefault="00882903" w:rsidP="008829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903">
        <w:rPr>
          <w:rFonts w:ascii="Times New Roman" w:hAnsi="Times New Roman" w:cs="Times New Roman"/>
          <w:b/>
          <w:sz w:val="28"/>
          <w:szCs w:val="28"/>
        </w:rPr>
        <w:t xml:space="preserve">ПОКАЗАТЕЛИ ЦИТОКИНОВ СЫВОРОТКИ КРОВИ У БОЛЬНЫХ </w:t>
      </w:r>
    </w:p>
    <w:p w:rsidR="00882903" w:rsidRPr="00882903" w:rsidRDefault="00882903" w:rsidP="008829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903">
        <w:rPr>
          <w:rFonts w:ascii="Times New Roman" w:hAnsi="Times New Roman" w:cs="Times New Roman"/>
          <w:b/>
          <w:sz w:val="28"/>
          <w:szCs w:val="28"/>
        </w:rPr>
        <w:t>ХГ</w:t>
      </w:r>
      <w:r w:rsidR="00A96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903">
        <w:rPr>
          <w:rFonts w:ascii="Times New Roman" w:hAnsi="Times New Roman" w:cs="Times New Roman"/>
          <w:b/>
          <w:sz w:val="28"/>
          <w:szCs w:val="28"/>
        </w:rPr>
        <w:t>С</w:t>
      </w:r>
    </w:p>
    <w:p w:rsidR="00882903" w:rsidRPr="00882903" w:rsidRDefault="001201DC" w:rsidP="00AA1B1C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82903" w:rsidRPr="00882903">
        <w:rPr>
          <w:rFonts w:ascii="Times New Roman" w:hAnsi="Times New Roman" w:cs="Times New Roman"/>
          <w:b/>
          <w:sz w:val="28"/>
          <w:szCs w:val="28"/>
        </w:rPr>
        <w:t>.1.  Сывороточные показатели системы цитокинов у больных ХГ</w:t>
      </w:r>
      <w:r w:rsidR="00A964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C140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882903" w:rsidRPr="00882903" w:rsidRDefault="00882903" w:rsidP="00882903">
      <w:pPr>
        <w:shd w:val="clear" w:color="auto" w:fill="FFFFFF"/>
        <w:tabs>
          <w:tab w:val="left" w:pos="70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903">
        <w:rPr>
          <w:rFonts w:ascii="Times New Roman" w:hAnsi="Times New Roman" w:cs="Times New Roman"/>
          <w:sz w:val="28"/>
          <w:szCs w:val="28"/>
        </w:rPr>
        <w:t xml:space="preserve">Исследование уровня цитокинов </w:t>
      </w:r>
      <w:r w:rsidRPr="00882903">
        <w:rPr>
          <w:rFonts w:ascii="Times New Roman" w:hAnsi="Times New Roman" w:cs="Times New Roman"/>
          <w:color w:val="000000"/>
          <w:sz w:val="28"/>
          <w:szCs w:val="28"/>
          <w:lang w:val="en-US"/>
        </w:rPr>
        <w:t>TGF</w:t>
      </w:r>
      <w:r w:rsidRPr="00882903">
        <w:rPr>
          <w:rFonts w:ascii="Times New Roman" w:hAnsi="Times New Roman" w:cs="Times New Roman"/>
          <w:color w:val="000000"/>
          <w:sz w:val="28"/>
          <w:szCs w:val="28"/>
        </w:rPr>
        <w:t>-β</w:t>
      </w:r>
      <w:r w:rsidR="003B738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82903">
        <w:rPr>
          <w:rFonts w:ascii="Times New Roman" w:hAnsi="Times New Roman" w:cs="Times New Roman"/>
          <w:color w:val="000000"/>
          <w:sz w:val="28"/>
          <w:szCs w:val="28"/>
        </w:rPr>
        <w:t xml:space="preserve"> и ТИМП-1 в сыворотке крови проведено 150 больным ХГ</w:t>
      </w:r>
      <w:r w:rsidR="00A964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2903">
        <w:rPr>
          <w:rFonts w:ascii="Times New Roman" w:hAnsi="Times New Roman" w:cs="Times New Roman"/>
          <w:color w:val="000000"/>
          <w:sz w:val="28"/>
          <w:szCs w:val="28"/>
        </w:rPr>
        <w:t xml:space="preserve">С. При этом установлено: содержание </w:t>
      </w:r>
      <w:r w:rsidRPr="00882903">
        <w:rPr>
          <w:rFonts w:ascii="Times New Roman" w:hAnsi="Times New Roman" w:cs="Times New Roman"/>
          <w:color w:val="000000"/>
          <w:sz w:val="28"/>
          <w:szCs w:val="28"/>
          <w:lang w:val="en-US"/>
        </w:rPr>
        <w:t>TGF</w:t>
      </w:r>
      <w:r w:rsidRPr="00882903">
        <w:rPr>
          <w:rFonts w:ascii="Times New Roman" w:hAnsi="Times New Roman" w:cs="Times New Roman"/>
          <w:color w:val="000000"/>
          <w:sz w:val="28"/>
          <w:szCs w:val="28"/>
        </w:rPr>
        <w:t>-1β было повышено у 103 (68,7%) больных, понижено у 20 (13,3%) и соответствовало показателям здоровых лиц у 27 (18,0%) больных ХГ</w:t>
      </w:r>
      <w:r w:rsidR="00A964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2903">
        <w:rPr>
          <w:rFonts w:ascii="Times New Roman" w:hAnsi="Times New Roman" w:cs="Times New Roman"/>
          <w:color w:val="000000"/>
          <w:sz w:val="28"/>
          <w:szCs w:val="28"/>
        </w:rPr>
        <w:t xml:space="preserve">С. Среднее значение </w:t>
      </w:r>
      <w:r w:rsidRPr="00882903">
        <w:rPr>
          <w:rFonts w:ascii="Times New Roman" w:hAnsi="Times New Roman" w:cs="Times New Roman"/>
          <w:color w:val="000000"/>
          <w:sz w:val="28"/>
          <w:szCs w:val="28"/>
          <w:lang w:val="en-US"/>
        </w:rPr>
        <w:t>TGF</w:t>
      </w:r>
      <w:r w:rsidR="003B738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82903">
        <w:rPr>
          <w:rFonts w:ascii="Times New Roman" w:hAnsi="Times New Roman" w:cs="Times New Roman"/>
          <w:color w:val="000000"/>
          <w:sz w:val="28"/>
          <w:szCs w:val="28"/>
        </w:rPr>
        <w:t>β</w:t>
      </w:r>
      <w:r w:rsidR="003B738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82903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составило 529,8</w:t>
      </w:r>
      <w:r w:rsidRPr="00882903">
        <w:rPr>
          <w:rFonts w:ascii="Times New Roman" w:hAnsi="Times New Roman" w:cs="Times New Roman"/>
          <w:sz w:val="28"/>
          <w:szCs w:val="28"/>
          <w:lang w:val="en-US"/>
        </w:rPr>
        <w:sym w:font="Symbol" w:char="F0B1"/>
      </w:r>
      <w:r w:rsidRPr="00882903">
        <w:rPr>
          <w:rFonts w:ascii="Times New Roman" w:hAnsi="Times New Roman" w:cs="Times New Roman"/>
          <w:sz w:val="28"/>
          <w:szCs w:val="28"/>
        </w:rPr>
        <w:t xml:space="preserve">118,8 пг/мл., что </w:t>
      </w:r>
      <w:r w:rsidR="00CC1403">
        <w:rPr>
          <w:rFonts w:ascii="Times New Roman" w:hAnsi="Times New Roman" w:cs="Times New Roman"/>
          <w:sz w:val="28"/>
          <w:szCs w:val="28"/>
        </w:rPr>
        <w:t>значимо</w:t>
      </w:r>
      <w:r w:rsidRPr="0088290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829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2903">
        <w:rPr>
          <w:rFonts w:ascii="Times New Roman" w:hAnsi="Times New Roman" w:cs="Times New Roman"/>
          <w:sz w:val="28"/>
          <w:szCs w:val="28"/>
        </w:rPr>
        <w:t>&lt;0,01) повышено по сравнению с соответствующим</w:t>
      </w:r>
      <w:r w:rsidR="00CC1403">
        <w:rPr>
          <w:rFonts w:ascii="Times New Roman" w:hAnsi="Times New Roman" w:cs="Times New Roman"/>
          <w:sz w:val="28"/>
          <w:szCs w:val="28"/>
        </w:rPr>
        <w:t>и</w:t>
      </w:r>
      <w:r w:rsidRPr="00882903">
        <w:rPr>
          <w:rFonts w:ascii="Times New Roman" w:hAnsi="Times New Roman" w:cs="Times New Roman"/>
          <w:sz w:val="28"/>
          <w:szCs w:val="28"/>
        </w:rPr>
        <w:t xml:space="preserve"> </w:t>
      </w:r>
      <w:r w:rsidR="00CC1403">
        <w:rPr>
          <w:rFonts w:ascii="Times New Roman" w:hAnsi="Times New Roman" w:cs="Times New Roman"/>
          <w:sz w:val="28"/>
          <w:szCs w:val="28"/>
        </w:rPr>
        <w:t>данными</w:t>
      </w:r>
      <w:r w:rsidRPr="00882903">
        <w:rPr>
          <w:rFonts w:ascii="Times New Roman" w:hAnsi="Times New Roman" w:cs="Times New Roman"/>
          <w:sz w:val="28"/>
          <w:szCs w:val="28"/>
        </w:rPr>
        <w:t xml:space="preserve"> контрольной группы (257,3</w:t>
      </w:r>
      <w:r w:rsidRPr="00882903">
        <w:rPr>
          <w:rFonts w:ascii="Times New Roman" w:hAnsi="Times New Roman" w:cs="Times New Roman"/>
          <w:sz w:val="28"/>
          <w:szCs w:val="28"/>
          <w:lang w:val="en-US"/>
        </w:rPr>
        <w:sym w:font="Symbol" w:char="F0B1"/>
      </w:r>
      <w:r w:rsidRPr="00882903">
        <w:rPr>
          <w:rFonts w:ascii="Times New Roman" w:hAnsi="Times New Roman" w:cs="Times New Roman"/>
          <w:sz w:val="28"/>
          <w:szCs w:val="28"/>
        </w:rPr>
        <w:t>58,9 пг/мл.).</w:t>
      </w:r>
    </w:p>
    <w:p w:rsidR="00882903" w:rsidRPr="00882903" w:rsidRDefault="00882903" w:rsidP="00882903">
      <w:pPr>
        <w:shd w:val="clear" w:color="auto" w:fill="FFFFFF"/>
        <w:tabs>
          <w:tab w:val="left" w:pos="70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903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882903">
        <w:rPr>
          <w:rFonts w:ascii="Times New Roman" w:hAnsi="Times New Roman" w:cs="Times New Roman"/>
          <w:color w:val="000000"/>
          <w:sz w:val="28"/>
          <w:szCs w:val="28"/>
        </w:rPr>
        <w:t xml:space="preserve">ТИМП-1 </w:t>
      </w:r>
      <w:r w:rsidRPr="00882903">
        <w:rPr>
          <w:rFonts w:ascii="Times New Roman" w:hAnsi="Times New Roman" w:cs="Times New Roman"/>
          <w:sz w:val="28"/>
          <w:szCs w:val="28"/>
        </w:rPr>
        <w:t xml:space="preserve">в сыворотке крови было повышено у 114 (76%) больных ХГС, понижено у 17 (11,3%) и соответствовало показателям группы контроля у 19 (12,7%). Средний показатель </w:t>
      </w:r>
      <w:r w:rsidRPr="00882903">
        <w:rPr>
          <w:rFonts w:ascii="Times New Roman" w:hAnsi="Times New Roman" w:cs="Times New Roman"/>
          <w:color w:val="000000"/>
          <w:sz w:val="28"/>
          <w:szCs w:val="28"/>
        </w:rPr>
        <w:t>ТИМП-1</w:t>
      </w:r>
      <w:r w:rsidRPr="00882903">
        <w:rPr>
          <w:rFonts w:ascii="Times New Roman" w:hAnsi="Times New Roman" w:cs="Times New Roman"/>
          <w:sz w:val="28"/>
          <w:szCs w:val="28"/>
        </w:rPr>
        <w:t xml:space="preserve"> также достоверно (</w:t>
      </w:r>
      <w:proofErr w:type="gramStart"/>
      <w:r w:rsidRPr="008829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2903">
        <w:rPr>
          <w:rFonts w:ascii="Times New Roman" w:hAnsi="Times New Roman" w:cs="Times New Roman"/>
          <w:sz w:val="28"/>
          <w:szCs w:val="28"/>
        </w:rPr>
        <w:t>&lt;0,01) отличался от такового контрольной группы (736,9</w:t>
      </w:r>
      <w:r w:rsidRPr="00882903">
        <w:rPr>
          <w:rFonts w:ascii="Times New Roman" w:hAnsi="Times New Roman" w:cs="Times New Roman"/>
          <w:sz w:val="28"/>
          <w:szCs w:val="28"/>
          <w:lang w:val="en-US"/>
        </w:rPr>
        <w:sym w:font="Symbol" w:char="F0B1"/>
      </w:r>
      <w:r w:rsidRPr="00882903">
        <w:rPr>
          <w:rFonts w:ascii="Times New Roman" w:hAnsi="Times New Roman" w:cs="Times New Roman"/>
          <w:sz w:val="28"/>
          <w:szCs w:val="28"/>
        </w:rPr>
        <w:t>149,8 и 458,6</w:t>
      </w:r>
      <w:r w:rsidRPr="00882903">
        <w:rPr>
          <w:rFonts w:ascii="Times New Roman" w:hAnsi="Times New Roman" w:cs="Times New Roman"/>
          <w:sz w:val="28"/>
          <w:szCs w:val="28"/>
          <w:lang w:val="en-US"/>
        </w:rPr>
        <w:sym w:font="Symbol" w:char="F0B1"/>
      </w:r>
      <w:r w:rsidRPr="00882903">
        <w:rPr>
          <w:rFonts w:ascii="Times New Roman" w:hAnsi="Times New Roman" w:cs="Times New Roman"/>
          <w:sz w:val="28"/>
          <w:szCs w:val="28"/>
        </w:rPr>
        <w:t>76,3 нг/мл., соответственно)</w:t>
      </w:r>
      <w:r w:rsidRPr="00882903">
        <w:rPr>
          <w:rFonts w:ascii="Times New Roman" w:hAnsi="Times New Roman" w:cs="Times New Roman"/>
          <w:i/>
          <w:sz w:val="28"/>
          <w:szCs w:val="28"/>
        </w:rPr>
        <w:t>(таблица 12)</w:t>
      </w:r>
      <w:r w:rsidRPr="00882903">
        <w:rPr>
          <w:rFonts w:ascii="Times New Roman" w:hAnsi="Times New Roman" w:cs="Times New Roman"/>
          <w:sz w:val="28"/>
          <w:szCs w:val="28"/>
        </w:rPr>
        <w:t>.</w:t>
      </w:r>
    </w:p>
    <w:p w:rsidR="00882903" w:rsidRPr="00882903" w:rsidRDefault="00882903" w:rsidP="0088290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2903">
        <w:rPr>
          <w:rFonts w:ascii="Times New Roman" w:hAnsi="Times New Roman" w:cs="Times New Roman"/>
          <w:b/>
          <w:i/>
          <w:sz w:val="28"/>
          <w:szCs w:val="28"/>
        </w:rPr>
        <w:t>Таблица 12.</w:t>
      </w:r>
      <w:r w:rsidR="004F11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2903">
        <w:rPr>
          <w:rFonts w:ascii="Times New Roman" w:hAnsi="Times New Roman" w:cs="Times New Roman"/>
          <w:i/>
          <w:sz w:val="28"/>
          <w:szCs w:val="28"/>
        </w:rPr>
        <w:t>Содержание цито</w:t>
      </w:r>
      <w:r w:rsidR="003B7383">
        <w:rPr>
          <w:rFonts w:ascii="Times New Roman" w:hAnsi="Times New Roman" w:cs="Times New Roman"/>
          <w:i/>
          <w:sz w:val="28"/>
          <w:szCs w:val="28"/>
        </w:rPr>
        <w:t xml:space="preserve">кинов в сыворотке крови больных </w:t>
      </w:r>
      <w:r w:rsidRPr="00882903">
        <w:rPr>
          <w:rFonts w:ascii="Times New Roman" w:hAnsi="Times New Roman" w:cs="Times New Roman"/>
          <w:i/>
          <w:sz w:val="28"/>
          <w:szCs w:val="28"/>
        </w:rPr>
        <w:t>ХГ</w:t>
      </w:r>
      <w:r w:rsidR="00A964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2903">
        <w:rPr>
          <w:rFonts w:ascii="Times New Roman" w:hAnsi="Times New Roman" w:cs="Times New Roman"/>
          <w:i/>
          <w:sz w:val="28"/>
          <w:szCs w:val="28"/>
        </w:rPr>
        <w:t>С,</w:t>
      </w:r>
      <w:r w:rsidR="00A964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7383" w:rsidRPr="00882903">
        <w:rPr>
          <w:rFonts w:ascii="Times New Roman" w:hAnsi="Times New Roman" w:cs="Times New Roman"/>
          <w:i/>
          <w:sz w:val="28"/>
          <w:szCs w:val="28"/>
        </w:rPr>
        <w:t>(</w:t>
      </w:r>
      <w:r w:rsidR="003B7383" w:rsidRPr="0088290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3B7383" w:rsidRPr="00882903">
        <w:rPr>
          <w:rFonts w:ascii="Times New Roman" w:hAnsi="Times New Roman" w:cs="Times New Roman"/>
          <w:i/>
          <w:sz w:val="28"/>
          <w:szCs w:val="28"/>
        </w:rPr>
        <w:t>±</w:t>
      </w:r>
      <w:r w:rsidR="003B7383" w:rsidRPr="00882903">
        <w:rPr>
          <w:rFonts w:ascii="Times New Roman" w:hAnsi="Times New Roman" w:cs="Times New Roman"/>
          <w:i/>
          <w:sz w:val="28"/>
          <w:szCs w:val="28"/>
          <w:lang w:val="en-US"/>
        </w:rPr>
        <w:t>SD</w:t>
      </w:r>
      <w:r w:rsidR="003B7383" w:rsidRPr="00882903">
        <w:rPr>
          <w:rFonts w:ascii="Times New Roman" w:hAnsi="Times New Roman" w:cs="Times New Roman"/>
          <w:i/>
          <w:sz w:val="28"/>
          <w:szCs w:val="28"/>
        </w:rPr>
        <w:t>)</w:t>
      </w:r>
      <w:r w:rsidRPr="0088290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6"/>
        <w:gridCol w:w="2501"/>
        <w:gridCol w:w="2501"/>
      </w:tblGrid>
      <w:tr w:rsidR="00882903" w:rsidRPr="00882903" w:rsidTr="00F46F7E">
        <w:trPr>
          <w:trHeight w:val="603"/>
        </w:trPr>
        <w:tc>
          <w:tcPr>
            <w:tcW w:w="4456" w:type="dxa"/>
            <w:vAlign w:val="center"/>
          </w:tcPr>
          <w:p w:rsidR="00882903" w:rsidRPr="00882903" w:rsidRDefault="00882903" w:rsidP="003F0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501" w:type="dxa"/>
            <w:vAlign w:val="center"/>
          </w:tcPr>
          <w:p w:rsidR="00882903" w:rsidRPr="00882903" w:rsidRDefault="00882903" w:rsidP="003F0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TGF</w:t>
            </w:r>
            <w:r w:rsidRPr="00882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-β</w:t>
            </w:r>
            <w:r w:rsidR="003B73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82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пг/мл.</w:t>
            </w:r>
          </w:p>
        </w:tc>
        <w:tc>
          <w:tcPr>
            <w:tcW w:w="2501" w:type="dxa"/>
            <w:vAlign w:val="center"/>
          </w:tcPr>
          <w:p w:rsidR="00882903" w:rsidRPr="00882903" w:rsidRDefault="00882903" w:rsidP="003F0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ТИМП-1,</w:t>
            </w: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нг/мл.</w:t>
            </w:r>
          </w:p>
        </w:tc>
      </w:tr>
      <w:tr w:rsidR="00882903" w:rsidRPr="00882903" w:rsidTr="00F46F7E">
        <w:trPr>
          <w:trHeight w:val="510"/>
        </w:trPr>
        <w:tc>
          <w:tcPr>
            <w:tcW w:w="4456" w:type="dxa"/>
            <w:vAlign w:val="center"/>
          </w:tcPr>
          <w:p w:rsidR="00882903" w:rsidRPr="00882903" w:rsidRDefault="00882903" w:rsidP="003F0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Больные ХГ</w:t>
            </w:r>
            <w:r w:rsidR="00A96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 xml:space="preserve">С, </w:t>
            </w:r>
            <w:r w:rsidRPr="00882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=150</w:t>
            </w:r>
          </w:p>
        </w:tc>
        <w:tc>
          <w:tcPr>
            <w:tcW w:w="2501" w:type="dxa"/>
            <w:vAlign w:val="center"/>
          </w:tcPr>
          <w:p w:rsidR="00882903" w:rsidRPr="00882903" w:rsidRDefault="00882903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529,8</w:t>
            </w:r>
            <w:r w:rsidRPr="00882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B1"/>
            </w: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118,8</w:t>
            </w:r>
          </w:p>
        </w:tc>
        <w:tc>
          <w:tcPr>
            <w:tcW w:w="2501" w:type="dxa"/>
            <w:vAlign w:val="center"/>
          </w:tcPr>
          <w:p w:rsidR="00882903" w:rsidRPr="00882903" w:rsidRDefault="00882903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736,9</w:t>
            </w:r>
            <w:r w:rsidRPr="00882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B1"/>
            </w: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149,8</w:t>
            </w:r>
          </w:p>
        </w:tc>
      </w:tr>
      <w:tr w:rsidR="00882903" w:rsidRPr="00882903" w:rsidTr="00F46F7E">
        <w:trPr>
          <w:trHeight w:val="510"/>
        </w:trPr>
        <w:tc>
          <w:tcPr>
            <w:tcW w:w="4456" w:type="dxa"/>
            <w:vAlign w:val="center"/>
          </w:tcPr>
          <w:p w:rsidR="00882903" w:rsidRPr="00882903" w:rsidRDefault="00882903" w:rsidP="003F0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 xml:space="preserve">Здоровые, </w:t>
            </w:r>
            <w:r w:rsidRPr="00882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=35</w:t>
            </w:r>
          </w:p>
        </w:tc>
        <w:tc>
          <w:tcPr>
            <w:tcW w:w="2501" w:type="dxa"/>
            <w:vAlign w:val="center"/>
          </w:tcPr>
          <w:p w:rsidR="00882903" w:rsidRPr="00882903" w:rsidRDefault="00882903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257,3</w:t>
            </w:r>
            <w:r w:rsidRPr="00882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B1"/>
            </w: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58,9</w:t>
            </w:r>
          </w:p>
        </w:tc>
        <w:tc>
          <w:tcPr>
            <w:tcW w:w="2501" w:type="dxa"/>
            <w:vAlign w:val="center"/>
          </w:tcPr>
          <w:p w:rsidR="00882903" w:rsidRPr="00882903" w:rsidRDefault="00882903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458,6</w:t>
            </w:r>
            <w:r w:rsidRPr="00882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B1"/>
            </w: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76,3</w:t>
            </w:r>
          </w:p>
        </w:tc>
      </w:tr>
      <w:tr w:rsidR="00882903" w:rsidRPr="00882903" w:rsidTr="00F46F7E">
        <w:trPr>
          <w:trHeight w:val="480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03" w:rsidRPr="00882903" w:rsidRDefault="00882903" w:rsidP="003F0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proofErr w:type="gramStart"/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03" w:rsidRPr="00882903" w:rsidRDefault="00882903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&lt;0,01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03" w:rsidRPr="00882903" w:rsidRDefault="00882903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&lt;0,01</w:t>
            </w:r>
          </w:p>
        </w:tc>
      </w:tr>
    </w:tbl>
    <w:p w:rsidR="00882903" w:rsidRPr="00882903" w:rsidRDefault="00882903" w:rsidP="00882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903" w:rsidRPr="00882903" w:rsidRDefault="00882903" w:rsidP="00882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903">
        <w:rPr>
          <w:rFonts w:ascii="Times New Roman" w:hAnsi="Times New Roman" w:cs="Times New Roman"/>
          <w:sz w:val="28"/>
          <w:szCs w:val="28"/>
        </w:rPr>
        <w:t>Таким образом, у больных ХГ</w:t>
      </w:r>
      <w:r w:rsidR="00A9646E">
        <w:rPr>
          <w:rFonts w:ascii="Times New Roman" w:hAnsi="Times New Roman" w:cs="Times New Roman"/>
          <w:sz w:val="28"/>
          <w:szCs w:val="28"/>
        </w:rPr>
        <w:t xml:space="preserve"> </w:t>
      </w:r>
      <w:r w:rsidRPr="00882903">
        <w:rPr>
          <w:rFonts w:ascii="Times New Roman" w:hAnsi="Times New Roman" w:cs="Times New Roman"/>
          <w:sz w:val="28"/>
          <w:szCs w:val="28"/>
        </w:rPr>
        <w:t>С показатели</w:t>
      </w:r>
      <w:r w:rsidR="00D73B23">
        <w:rPr>
          <w:rFonts w:ascii="Times New Roman" w:hAnsi="Times New Roman" w:cs="Times New Roman"/>
          <w:sz w:val="28"/>
          <w:szCs w:val="28"/>
        </w:rPr>
        <w:t xml:space="preserve"> цитокинов</w:t>
      </w:r>
      <w:r w:rsidRPr="00882903">
        <w:rPr>
          <w:rFonts w:ascii="Times New Roman" w:hAnsi="Times New Roman" w:cs="Times New Roman"/>
          <w:sz w:val="28"/>
          <w:szCs w:val="28"/>
        </w:rPr>
        <w:t xml:space="preserve"> </w:t>
      </w:r>
      <w:r w:rsidRPr="00882903">
        <w:rPr>
          <w:rFonts w:ascii="Times New Roman" w:hAnsi="Times New Roman" w:cs="Times New Roman"/>
          <w:color w:val="000000"/>
          <w:sz w:val="28"/>
          <w:szCs w:val="28"/>
          <w:lang w:val="en-US"/>
        </w:rPr>
        <w:t>TGF</w:t>
      </w:r>
      <w:r w:rsidRPr="00882903">
        <w:rPr>
          <w:rFonts w:ascii="Times New Roman" w:hAnsi="Times New Roman" w:cs="Times New Roman"/>
          <w:color w:val="000000"/>
          <w:sz w:val="28"/>
          <w:szCs w:val="28"/>
        </w:rPr>
        <w:t>-β</w:t>
      </w:r>
      <w:r w:rsidR="003B738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82903">
        <w:rPr>
          <w:rFonts w:ascii="Times New Roman" w:hAnsi="Times New Roman" w:cs="Times New Roman"/>
          <w:sz w:val="28"/>
          <w:szCs w:val="28"/>
        </w:rPr>
        <w:t xml:space="preserve"> и ТИМП-1 в сыворотке крови были </w:t>
      </w:r>
      <w:r w:rsidR="005B3495">
        <w:rPr>
          <w:rFonts w:ascii="Times New Roman" w:hAnsi="Times New Roman" w:cs="Times New Roman"/>
          <w:sz w:val="28"/>
          <w:szCs w:val="28"/>
        </w:rPr>
        <w:t>значимо</w:t>
      </w:r>
      <w:r w:rsidRPr="00882903">
        <w:rPr>
          <w:rFonts w:ascii="Times New Roman" w:hAnsi="Times New Roman" w:cs="Times New Roman"/>
          <w:sz w:val="28"/>
          <w:szCs w:val="28"/>
        </w:rPr>
        <w:t xml:space="preserve"> повышены по сравнению с соответствующими значениями контрольной группы.</w:t>
      </w:r>
    </w:p>
    <w:p w:rsidR="00882903" w:rsidRPr="00882903" w:rsidRDefault="00882903" w:rsidP="00882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903">
        <w:rPr>
          <w:rFonts w:ascii="Times New Roman" w:hAnsi="Times New Roman" w:cs="Times New Roman"/>
          <w:sz w:val="28"/>
          <w:szCs w:val="28"/>
        </w:rPr>
        <w:t>Изучение уровня исследованных цитокинов в зависимости от пола, возраста больных, путей инфицирования ХГ</w:t>
      </w:r>
      <w:r w:rsidR="00A9646E">
        <w:rPr>
          <w:rFonts w:ascii="Times New Roman" w:hAnsi="Times New Roman" w:cs="Times New Roman"/>
          <w:sz w:val="28"/>
          <w:szCs w:val="28"/>
        </w:rPr>
        <w:t xml:space="preserve"> </w:t>
      </w:r>
      <w:r w:rsidRPr="00882903">
        <w:rPr>
          <w:rFonts w:ascii="Times New Roman" w:hAnsi="Times New Roman" w:cs="Times New Roman"/>
          <w:sz w:val="28"/>
          <w:szCs w:val="28"/>
        </w:rPr>
        <w:t>С достоверной разницы не выявило.</w:t>
      </w:r>
    </w:p>
    <w:p w:rsidR="00882903" w:rsidRPr="00882903" w:rsidRDefault="00882903" w:rsidP="00882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903">
        <w:rPr>
          <w:rFonts w:ascii="Times New Roman" w:hAnsi="Times New Roman" w:cs="Times New Roman"/>
          <w:sz w:val="28"/>
          <w:szCs w:val="28"/>
        </w:rPr>
        <w:lastRenderedPageBreak/>
        <w:t xml:space="preserve">При исследовании содержания цитокинов в зависимости от длительности заболевания установлено, что при анамнезе болезни более 10 лет показатели </w:t>
      </w:r>
      <w:r w:rsidRPr="00882903">
        <w:rPr>
          <w:rFonts w:ascii="Times New Roman" w:hAnsi="Times New Roman" w:cs="Times New Roman"/>
          <w:color w:val="000000"/>
          <w:sz w:val="28"/>
          <w:szCs w:val="28"/>
          <w:lang w:val="en-US"/>
        </w:rPr>
        <w:t>TGF</w:t>
      </w:r>
      <w:r w:rsidR="0013238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82903">
        <w:rPr>
          <w:rFonts w:ascii="Times New Roman" w:hAnsi="Times New Roman" w:cs="Times New Roman"/>
          <w:color w:val="000000"/>
          <w:sz w:val="28"/>
          <w:szCs w:val="28"/>
        </w:rPr>
        <w:t>β</w:t>
      </w:r>
      <w:r w:rsidR="0013238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82903">
        <w:rPr>
          <w:rFonts w:ascii="Times New Roman" w:hAnsi="Times New Roman" w:cs="Times New Roman"/>
          <w:sz w:val="28"/>
          <w:szCs w:val="28"/>
        </w:rPr>
        <w:t xml:space="preserve"> и ТИМП-1 были повышены по сравнению с таковыми с более коротким анамнезом. Но при изучении корреляционных взаимосвязей достоверной разницы при этом не выявлено (</w:t>
      </w:r>
      <w:r w:rsidRPr="0088290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82903">
        <w:rPr>
          <w:rFonts w:ascii="Times New Roman" w:hAnsi="Times New Roman" w:cs="Times New Roman"/>
          <w:sz w:val="28"/>
          <w:szCs w:val="28"/>
        </w:rPr>
        <w:t xml:space="preserve">=0,20, </w:t>
      </w:r>
      <w:r w:rsidRPr="0088290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82903">
        <w:rPr>
          <w:rFonts w:ascii="Times New Roman" w:hAnsi="Times New Roman" w:cs="Times New Roman"/>
          <w:sz w:val="28"/>
          <w:szCs w:val="28"/>
        </w:rPr>
        <w:t xml:space="preserve">=0,24, </w:t>
      </w:r>
      <w:r w:rsidRPr="0088290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D73B23">
        <w:rPr>
          <w:rFonts w:ascii="Times New Roman" w:hAnsi="Times New Roman" w:cs="Times New Roman"/>
          <w:sz w:val="28"/>
          <w:szCs w:val="28"/>
        </w:rPr>
        <w:t xml:space="preserve">&gt;0,05, соответственно) </w:t>
      </w:r>
      <w:r w:rsidR="00D73B23" w:rsidRPr="00882903">
        <w:rPr>
          <w:rFonts w:ascii="Times New Roman" w:hAnsi="Times New Roman" w:cs="Times New Roman"/>
          <w:i/>
          <w:sz w:val="28"/>
          <w:szCs w:val="28"/>
        </w:rPr>
        <w:t>(таблица 13)</w:t>
      </w:r>
    </w:p>
    <w:p w:rsidR="00882903" w:rsidRPr="00882903" w:rsidRDefault="00882903" w:rsidP="008829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903" w:rsidRPr="00882903" w:rsidRDefault="00882903" w:rsidP="00882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903">
        <w:rPr>
          <w:rFonts w:ascii="Times New Roman" w:hAnsi="Times New Roman" w:cs="Times New Roman"/>
          <w:b/>
          <w:i/>
          <w:sz w:val="28"/>
          <w:szCs w:val="28"/>
        </w:rPr>
        <w:t>Таблица 13.</w:t>
      </w:r>
      <w:r w:rsidR="00A964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2903">
        <w:rPr>
          <w:rFonts w:ascii="Times New Roman" w:hAnsi="Times New Roman" w:cs="Times New Roman"/>
          <w:i/>
          <w:sz w:val="28"/>
          <w:szCs w:val="28"/>
        </w:rPr>
        <w:t>Содержание цитокинов в сыворотке крови у больных ХГ</w:t>
      </w:r>
      <w:r w:rsidR="00A964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82903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A964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82903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882903">
        <w:rPr>
          <w:rFonts w:ascii="Times New Roman" w:hAnsi="Times New Roman" w:cs="Times New Roman"/>
          <w:i/>
          <w:sz w:val="28"/>
          <w:szCs w:val="28"/>
        </w:rPr>
        <w:t xml:space="preserve"> зависимости от длительности заболевания, пг/мл (</w:t>
      </w:r>
      <w:r w:rsidRPr="0088290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882903">
        <w:rPr>
          <w:rFonts w:ascii="Times New Roman" w:hAnsi="Times New Roman" w:cs="Times New Roman"/>
          <w:i/>
          <w:sz w:val="28"/>
          <w:szCs w:val="28"/>
        </w:rPr>
        <w:t>±</w:t>
      </w:r>
      <w:r w:rsidRPr="00882903">
        <w:rPr>
          <w:rFonts w:ascii="Times New Roman" w:hAnsi="Times New Roman" w:cs="Times New Roman"/>
          <w:i/>
          <w:sz w:val="28"/>
          <w:szCs w:val="28"/>
          <w:lang w:val="en-US"/>
        </w:rPr>
        <w:t>SD</w:t>
      </w:r>
      <w:r w:rsidRPr="00882903">
        <w:rPr>
          <w:rFonts w:ascii="Times New Roman" w:hAnsi="Times New Roman" w:cs="Times New Roman"/>
          <w:i/>
          <w:sz w:val="28"/>
          <w:szCs w:val="28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9"/>
        <w:gridCol w:w="3160"/>
        <w:gridCol w:w="3160"/>
      </w:tblGrid>
      <w:tr w:rsidR="00882903" w:rsidRPr="00882903" w:rsidTr="00F46F7E">
        <w:trPr>
          <w:trHeight w:val="707"/>
        </w:trPr>
        <w:tc>
          <w:tcPr>
            <w:tcW w:w="3159" w:type="dxa"/>
            <w:vAlign w:val="center"/>
          </w:tcPr>
          <w:p w:rsidR="00882903" w:rsidRPr="00882903" w:rsidRDefault="00882903" w:rsidP="003F0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Анамнез болезни</w:t>
            </w:r>
          </w:p>
        </w:tc>
        <w:tc>
          <w:tcPr>
            <w:tcW w:w="3160" w:type="dxa"/>
            <w:vAlign w:val="center"/>
          </w:tcPr>
          <w:p w:rsidR="00882903" w:rsidRPr="00882903" w:rsidRDefault="00882903" w:rsidP="003F0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TGF</w:t>
            </w:r>
            <w:r w:rsidRPr="00882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-β</w:t>
            </w:r>
            <w:r w:rsidR="003B73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82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пг/мл.</w:t>
            </w:r>
          </w:p>
        </w:tc>
        <w:tc>
          <w:tcPr>
            <w:tcW w:w="3160" w:type="dxa"/>
            <w:vAlign w:val="center"/>
          </w:tcPr>
          <w:p w:rsidR="00882903" w:rsidRPr="00882903" w:rsidRDefault="00882903" w:rsidP="003F0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ТИМП-1,</w:t>
            </w: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нг/мл.</w:t>
            </w:r>
          </w:p>
        </w:tc>
      </w:tr>
      <w:tr w:rsidR="00882903" w:rsidRPr="00882903" w:rsidTr="00F46F7E">
        <w:trPr>
          <w:trHeight w:val="707"/>
        </w:trPr>
        <w:tc>
          <w:tcPr>
            <w:tcW w:w="3159" w:type="dxa"/>
            <w:vAlign w:val="center"/>
          </w:tcPr>
          <w:p w:rsidR="00882903" w:rsidRPr="00882903" w:rsidRDefault="00882903" w:rsidP="003F0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До 10 лет</w:t>
            </w:r>
          </w:p>
        </w:tc>
        <w:tc>
          <w:tcPr>
            <w:tcW w:w="3160" w:type="dxa"/>
            <w:vAlign w:val="center"/>
          </w:tcPr>
          <w:p w:rsidR="00882903" w:rsidRPr="00882903" w:rsidRDefault="00882903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584,2</w:t>
            </w:r>
            <w:r w:rsidRPr="00882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B1"/>
            </w: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108,4</w:t>
            </w:r>
          </w:p>
        </w:tc>
        <w:tc>
          <w:tcPr>
            <w:tcW w:w="3160" w:type="dxa"/>
            <w:vAlign w:val="center"/>
          </w:tcPr>
          <w:p w:rsidR="00882903" w:rsidRPr="00882903" w:rsidRDefault="00882903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784,8</w:t>
            </w:r>
            <w:r w:rsidRPr="00882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B1"/>
            </w: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132,4</w:t>
            </w:r>
          </w:p>
        </w:tc>
      </w:tr>
      <w:tr w:rsidR="00882903" w:rsidRPr="00882903" w:rsidTr="00F46F7E">
        <w:trPr>
          <w:trHeight w:val="700"/>
        </w:trPr>
        <w:tc>
          <w:tcPr>
            <w:tcW w:w="3159" w:type="dxa"/>
            <w:vAlign w:val="center"/>
          </w:tcPr>
          <w:p w:rsidR="00882903" w:rsidRPr="00882903" w:rsidRDefault="00882903" w:rsidP="003F0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Более 10 лет</w:t>
            </w:r>
          </w:p>
        </w:tc>
        <w:tc>
          <w:tcPr>
            <w:tcW w:w="3160" w:type="dxa"/>
            <w:vAlign w:val="center"/>
          </w:tcPr>
          <w:p w:rsidR="00882903" w:rsidRPr="00882903" w:rsidRDefault="00882903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652,3</w:t>
            </w:r>
            <w:r w:rsidRPr="00882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B1"/>
            </w: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132,2</w:t>
            </w:r>
          </w:p>
        </w:tc>
        <w:tc>
          <w:tcPr>
            <w:tcW w:w="3160" w:type="dxa"/>
            <w:vAlign w:val="center"/>
          </w:tcPr>
          <w:p w:rsidR="00882903" w:rsidRPr="00882903" w:rsidRDefault="00882903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842,2</w:t>
            </w:r>
            <w:r w:rsidRPr="00882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B1"/>
            </w: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154,8</w:t>
            </w:r>
          </w:p>
        </w:tc>
      </w:tr>
      <w:tr w:rsidR="00882903" w:rsidRPr="00882903" w:rsidTr="00F46F7E">
        <w:trPr>
          <w:trHeight w:val="666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03" w:rsidRPr="00882903" w:rsidRDefault="00882903" w:rsidP="003F0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proofErr w:type="gramStart"/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03" w:rsidRPr="00882903" w:rsidRDefault="00882903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&gt;0,05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03" w:rsidRPr="00882903" w:rsidRDefault="00882903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&gt;0,05</w:t>
            </w:r>
          </w:p>
        </w:tc>
      </w:tr>
    </w:tbl>
    <w:p w:rsidR="00882903" w:rsidRPr="00882903" w:rsidRDefault="00882903" w:rsidP="00882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903" w:rsidRPr="00882903" w:rsidRDefault="00882903" w:rsidP="00882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903">
        <w:rPr>
          <w:rFonts w:ascii="Times New Roman" w:hAnsi="Times New Roman" w:cs="Times New Roman"/>
          <w:sz w:val="28"/>
          <w:szCs w:val="28"/>
        </w:rPr>
        <w:t xml:space="preserve">Изучение содержания цитокинов в сыворотке крови в зависимости от выраженности астенического синдрома показало, что при оценке степени астении в 1 балл уровень </w:t>
      </w:r>
      <w:r w:rsidRPr="00882903">
        <w:rPr>
          <w:rFonts w:ascii="Times New Roman" w:hAnsi="Times New Roman" w:cs="Times New Roman"/>
          <w:color w:val="000000"/>
          <w:sz w:val="28"/>
          <w:szCs w:val="28"/>
          <w:lang w:val="en-US"/>
        </w:rPr>
        <w:t>TGF</w:t>
      </w:r>
      <w:r w:rsidRPr="00882903">
        <w:rPr>
          <w:rFonts w:ascii="Times New Roman" w:hAnsi="Times New Roman" w:cs="Times New Roman"/>
          <w:color w:val="000000"/>
          <w:sz w:val="28"/>
          <w:szCs w:val="28"/>
        </w:rPr>
        <w:t>-β</w:t>
      </w:r>
      <w:r w:rsidR="003B738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82903">
        <w:rPr>
          <w:rFonts w:ascii="Times New Roman" w:hAnsi="Times New Roman" w:cs="Times New Roman"/>
          <w:sz w:val="28"/>
          <w:szCs w:val="28"/>
        </w:rPr>
        <w:t xml:space="preserve"> и ТИМП-1 были повышены по сравнению с соответствующими значениями больных в 0 баллов. При изучении корреляционных связей установлено наличие прямой связи между </w:t>
      </w:r>
      <w:r w:rsidRPr="00882903">
        <w:rPr>
          <w:rFonts w:ascii="Times New Roman" w:hAnsi="Times New Roman" w:cs="Times New Roman"/>
          <w:color w:val="000000"/>
          <w:sz w:val="28"/>
          <w:szCs w:val="28"/>
          <w:lang w:val="en-US"/>
        </w:rPr>
        <w:t>TGF</w:t>
      </w:r>
      <w:r w:rsidR="003B738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82903">
        <w:rPr>
          <w:rFonts w:ascii="Times New Roman" w:hAnsi="Times New Roman" w:cs="Times New Roman"/>
          <w:color w:val="000000"/>
          <w:sz w:val="28"/>
          <w:szCs w:val="28"/>
        </w:rPr>
        <w:t>β</w:t>
      </w:r>
      <w:r w:rsidR="003B738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82903">
        <w:rPr>
          <w:rFonts w:ascii="Times New Roman" w:hAnsi="Times New Roman" w:cs="Times New Roman"/>
          <w:sz w:val="28"/>
          <w:szCs w:val="28"/>
        </w:rPr>
        <w:t xml:space="preserve"> и ТИМП-1, с одной стороны, и выраженностью астенического синдрома, с другой, но при этом достоверной взаимосвязи не выявлено (</w:t>
      </w:r>
      <w:r w:rsidRPr="0088290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B7383">
        <w:rPr>
          <w:rFonts w:ascii="Times New Roman" w:hAnsi="Times New Roman" w:cs="Times New Roman"/>
          <w:sz w:val="28"/>
          <w:szCs w:val="28"/>
        </w:rPr>
        <w:t xml:space="preserve">=0,32, </w:t>
      </w:r>
      <w:proofErr w:type="gramStart"/>
      <w:r w:rsidRPr="008829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2903">
        <w:rPr>
          <w:rFonts w:ascii="Times New Roman" w:hAnsi="Times New Roman" w:cs="Times New Roman"/>
          <w:sz w:val="28"/>
          <w:szCs w:val="28"/>
        </w:rPr>
        <w:t xml:space="preserve">&gt;0,05, </w:t>
      </w:r>
      <w:r w:rsidRPr="0088290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82903">
        <w:rPr>
          <w:rFonts w:ascii="Times New Roman" w:hAnsi="Times New Roman" w:cs="Times New Roman"/>
          <w:sz w:val="28"/>
          <w:szCs w:val="28"/>
        </w:rPr>
        <w:t xml:space="preserve">=0,26, </w:t>
      </w:r>
      <w:r w:rsidRPr="0088290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82903">
        <w:rPr>
          <w:rFonts w:ascii="Times New Roman" w:hAnsi="Times New Roman" w:cs="Times New Roman"/>
          <w:sz w:val="28"/>
          <w:szCs w:val="28"/>
        </w:rPr>
        <w:t xml:space="preserve">&gt;0,05, соответственно) </w:t>
      </w:r>
      <w:r w:rsidRPr="00882903">
        <w:rPr>
          <w:rFonts w:ascii="Times New Roman" w:hAnsi="Times New Roman" w:cs="Times New Roman"/>
          <w:b/>
          <w:sz w:val="28"/>
          <w:szCs w:val="28"/>
        </w:rPr>
        <w:t>(</w:t>
      </w:r>
      <w:r w:rsidRPr="00834848">
        <w:rPr>
          <w:rFonts w:ascii="Times New Roman" w:hAnsi="Times New Roman" w:cs="Times New Roman"/>
          <w:b/>
          <w:i/>
          <w:sz w:val="28"/>
          <w:szCs w:val="28"/>
        </w:rPr>
        <w:t>рис.8</w:t>
      </w:r>
      <w:r w:rsidRPr="00882903">
        <w:rPr>
          <w:rFonts w:ascii="Times New Roman" w:hAnsi="Times New Roman" w:cs="Times New Roman"/>
          <w:b/>
          <w:sz w:val="28"/>
          <w:szCs w:val="28"/>
        </w:rPr>
        <w:t>)</w:t>
      </w:r>
      <w:r w:rsidRPr="00882903">
        <w:rPr>
          <w:rFonts w:ascii="Times New Roman" w:hAnsi="Times New Roman" w:cs="Times New Roman"/>
          <w:sz w:val="28"/>
          <w:szCs w:val="28"/>
        </w:rPr>
        <w:t>.</w:t>
      </w:r>
    </w:p>
    <w:p w:rsidR="00882903" w:rsidRPr="00882903" w:rsidRDefault="00882903" w:rsidP="00882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903" w:rsidRPr="00882903" w:rsidRDefault="008546D2" w:rsidP="0088290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09.5pt;margin-top:65.8pt;width:54pt;height:24.1pt;z-index:251665408">
            <v:textbox style="mso-next-textbox:#_x0000_s1030">
              <w:txbxContent>
                <w:p w:rsidR="00916019" w:rsidRPr="00BD6E81" w:rsidRDefault="00916019" w:rsidP="00882903">
                  <w:pPr>
                    <w:jc w:val="center"/>
                    <w:rPr>
                      <w:b/>
                      <w:lang w:val="en-US"/>
                    </w:rPr>
                  </w:pPr>
                  <w:r w:rsidRPr="00BD6E81">
                    <w:rPr>
                      <w:b/>
                      <w:lang w:val="en-US"/>
                    </w:rPr>
                    <w:t>p&gt;0</w:t>
                  </w:r>
                  <w:proofErr w:type="gramStart"/>
                  <w:r w:rsidRPr="00BD6E81">
                    <w:rPr>
                      <w:b/>
                      <w:lang w:val="en-US"/>
                    </w:rPr>
                    <w:t>,05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202" style="position:absolute;left:0;text-align:left;margin-left:299.25pt;margin-top:49.05pt;width:54pt;height:24.1pt;z-index:251666432">
            <v:textbox style="mso-next-textbox:#_x0000_s1031">
              <w:txbxContent>
                <w:p w:rsidR="00916019" w:rsidRPr="00BD6E81" w:rsidRDefault="00916019" w:rsidP="00882903">
                  <w:pPr>
                    <w:jc w:val="center"/>
                    <w:rPr>
                      <w:b/>
                      <w:lang w:val="en-US"/>
                    </w:rPr>
                  </w:pPr>
                  <w:r w:rsidRPr="00BD6E81">
                    <w:rPr>
                      <w:b/>
                      <w:lang w:val="en-US"/>
                    </w:rPr>
                    <w:t>p&gt;0</w:t>
                  </w:r>
                  <w:proofErr w:type="gramStart"/>
                  <w:r w:rsidRPr="00BD6E81">
                    <w:rPr>
                      <w:b/>
                      <w:lang w:val="en-US"/>
                    </w:rPr>
                    <w:t>,05</w:t>
                  </w:r>
                  <w:proofErr w:type="gramEnd"/>
                </w:p>
              </w:txbxContent>
            </v:textbox>
          </v:shape>
        </w:pict>
      </w:r>
      <w:r w:rsidR="00882903" w:rsidRPr="00882903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5895975" cy="3219450"/>
            <wp:effectExtent l="0" t="0" r="0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82903" w:rsidRPr="00882903" w:rsidRDefault="00882903" w:rsidP="0088290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82903" w:rsidRPr="00882903" w:rsidRDefault="00A9646E" w:rsidP="0088290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Рис. 8.</w:t>
      </w:r>
      <w:r w:rsidR="00882903" w:rsidRPr="00882903">
        <w:rPr>
          <w:rFonts w:ascii="Times New Roman" w:hAnsi="Times New Roman" w:cs="Times New Roman"/>
          <w:i/>
          <w:sz w:val="28"/>
          <w:szCs w:val="28"/>
        </w:rPr>
        <w:t xml:space="preserve">  Содержание цитокинов в сыворотке крови в зависимости от выраженности астенического синдрома.</w:t>
      </w:r>
    </w:p>
    <w:p w:rsidR="00882903" w:rsidRPr="00882903" w:rsidRDefault="00882903" w:rsidP="00882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903">
        <w:rPr>
          <w:rFonts w:ascii="Times New Roman" w:hAnsi="Times New Roman" w:cs="Times New Roman"/>
          <w:sz w:val="28"/>
          <w:szCs w:val="28"/>
        </w:rPr>
        <w:t>Из объективных симптомов и по данным УЗИ у большинства больных ХГ</w:t>
      </w:r>
      <w:r w:rsidR="00473B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2903">
        <w:rPr>
          <w:rFonts w:ascii="Times New Roman" w:hAnsi="Times New Roman" w:cs="Times New Roman"/>
          <w:sz w:val="28"/>
          <w:szCs w:val="28"/>
        </w:rPr>
        <w:t>С отмечалось</w:t>
      </w:r>
      <w:proofErr w:type="gramEnd"/>
      <w:r w:rsidRPr="00882903">
        <w:rPr>
          <w:rFonts w:ascii="Times New Roman" w:hAnsi="Times New Roman" w:cs="Times New Roman"/>
          <w:sz w:val="28"/>
          <w:szCs w:val="28"/>
        </w:rPr>
        <w:t xml:space="preserve"> увеличение печени различной степени выраженности. Содержание </w:t>
      </w:r>
      <w:r w:rsidRPr="00882903">
        <w:rPr>
          <w:rFonts w:ascii="Times New Roman" w:hAnsi="Times New Roman" w:cs="Times New Roman"/>
          <w:color w:val="000000"/>
          <w:sz w:val="28"/>
          <w:szCs w:val="28"/>
          <w:lang w:val="en-US"/>
        </w:rPr>
        <w:t>TGF</w:t>
      </w:r>
      <w:r w:rsidRPr="00882903">
        <w:rPr>
          <w:rFonts w:ascii="Times New Roman" w:hAnsi="Times New Roman" w:cs="Times New Roman"/>
          <w:color w:val="000000"/>
          <w:sz w:val="28"/>
          <w:szCs w:val="28"/>
        </w:rPr>
        <w:t>-β</w:t>
      </w:r>
      <w:r w:rsidR="0013238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82903">
        <w:rPr>
          <w:rFonts w:ascii="Times New Roman" w:hAnsi="Times New Roman" w:cs="Times New Roman"/>
          <w:sz w:val="28"/>
          <w:szCs w:val="28"/>
        </w:rPr>
        <w:t xml:space="preserve"> и ТИМП-1 было также повышено в сыворотке крови в зависимости от размеров увеличения печени, но достоверной связи при этом не установлено (</w:t>
      </w:r>
      <w:r w:rsidRPr="0088290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82903">
        <w:rPr>
          <w:rFonts w:ascii="Times New Roman" w:hAnsi="Times New Roman" w:cs="Times New Roman"/>
          <w:sz w:val="28"/>
          <w:szCs w:val="28"/>
        </w:rPr>
        <w:t>&gt;0,05).</w:t>
      </w:r>
    </w:p>
    <w:p w:rsidR="00882903" w:rsidRPr="00882903" w:rsidRDefault="00882903" w:rsidP="00882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903">
        <w:rPr>
          <w:rFonts w:ascii="Times New Roman" w:hAnsi="Times New Roman" w:cs="Times New Roman"/>
          <w:sz w:val="28"/>
          <w:szCs w:val="28"/>
        </w:rPr>
        <w:t xml:space="preserve">Таким образом, при исследовании уровня цитокинов в сыворотке крови в зависимости от клинических особенностей заболевания нами установлено повышение содержания </w:t>
      </w:r>
      <w:r w:rsidRPr="00882903">
        <w:rPr>
          <w:rFonts w:ascii="Times New Roman" w:hAnsi="Times New Roman" w:cs="Times New Roman"/>
          <w:color w:val="000000"/>
          <w:sz w:val="28"/>
          <w:szCs w:val="28"/>
          <w:lang w:val="en-US"/>
        </w:rPr>
        <w:t>TGF</w:t>
      </w:r>
      <w:r w:rsidRPr="00882903">
        <w:rPr>
          <w:rFonts w:ascii="Times New Roman" w:hAnsi="Times New Roman" w:cs="Times New Roman"/>
          <w:color w:val="000000"/>
          <w:sz w:val="28"/>
          <w:szCs w:val="28"/>
        </w:rPr>
        <w:t>-β</w:t>
      </w:r>
      <w:r w:rsidR="0013238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82903">
        <w:rPr>
          <w:rFonts w:ascii="Times New Roman" w:hAnsi="Times New Roman" w:cs="Times New Roman"/>
          <w:sz w:val="28"/>
          <w:szCs w:val="28"/>
        </w:rPr>
        <w:t xml:space="preserve"> и ТИМП-1 по мере нарастания длительности анамнеза заболевания, выраженности астенического синдрома и степени увеличения размеров печени.</w:t>
      </w:r>
    </w:p>
    <w:p w:rsidR="0031686A" w:rsidRDefault="00882903" w:rsidP="00882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903">
        <w:rPr>
          <w:rFonts w:ascii="Times New Roman" w:hAnsi="Times New Roman" w:cs="Times New Roman"/>
          <w:sz w:val="28"/>
          <w:szCs w:val="28"/>
        </w:rPr>
        <w:t>При изучении возможных взаимосвязей между показателями цитокинов в зависимости от генотипа ВГ</w:t>
      </w:r>
      <w:r w:rsidR="00473B91">
        <w:rPr>
          <w:rFonts w:ascii="Times New Roman" w:hAnsi="Times New Roman" w:cs="Times New Roman"/>
          <w:sz w:val="28"/>
          <w:szCs w:val="28"/>
        </w:rPr>
        <w:t xml:space="preserve"> </w:t>
      </w:r>
      <w:r w:rsidRPr="00882903">
        <w:rPr>
          <w:rFonts w:ascii="Times New Roman" w:hAnsi="Times New Roman" w:cs="Times New Roman"/>
          <w:sz w:val="28"/>
          <w:szCs w:val="28"/>
        </w:rPr>
        <w:t>С и вирусной нагрузки нами установлены следующие результаты. У больных ХГ</w:t>
      </w:r>
      <w:r w:rsidR="00473B91">
        <w:rPr>
          <w:rFonts w:ascii="Times New Roman" w:hAnsi="Times New Roman" w:cs="Times New Roman"/>
          <w:sz w:val="28"/>
          <w:szCs w:val="28"/>
        </w:rPr>
        <w:t xml:space="preserve"> </w:t>
      </w:r>
      <w:r w:rsidRPr="00882903">
        <w:rPr>
          <w:rFonts w:ascii="Times New Roman" w:hAnsi="Times New Roman" w:cs="Times New Roman"/>
          <w:sz w:val="28"/>
          <w:szCs w:val="28"/>
        </w:rPr>
        <w:t xml:space="preserve">С генотипом 1 уровень </w:t>
      </w:r>
      <w:r w:rsidRPr="00882903">
        <w:rPr>
          <w:rFonts w:ascii="Times New Roman" w:hAnsi="Times New Roman" w:cs="Times New Roman"/>
          <w:color w:val="000000"/>
          <w:sz w:val="28"/>
          <w:szCs w:val="28"/>
          <w:lang w:val="en-US"/>
        </w:rPr>
        <w:t>TGF</w:t>
      </w:r>
      <w:r w:rsidRPr="00882903">
        <w:rPr>
          <w:rFonts w:ascii="Times New Roman" w:hAnsi="Times New Roman" w:cs="Times New Roman"/>
          <w:color w:val="000000"/>
          <w:sz w:val="28"/>
          <w:szCs w:val="28"/>
        </w:rPr>
        <w:t>-β</w:t>
      </w:r>
      <w:r w:rsidR="003B738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82903">
        <w:rPr>
          <w:rFonts w:ascii="Times New Roman" w:hAnsi="Times New Roman" w:cs="Times New Roman"/>
          <w:sz w:val="28"/>
          <w:szCs w:val="28"/>
        </w:rPr>
        <w:t xml:space="preserve"> был повышен по сравнению с таковыми пациентов с генотипами 2 и 3.</w:t>
      </w:r>
      <w:r w:rsidR="00A9646E">
        <w:rPr>
          <w:rFonts w:ascii="Times New Roman" w:hAnsi="Times New Roman" w:cs="Times New Roman"/>
          <w:sz w:val="28"/>
          <w:szCs w:val="28"/>
        </w:rPr>
        <w:t xml:space="preserve"> </w:t>
      </w:r>
      <w:r w:rsidR="001630E0" w:rsidRPr="00882903">
        <w:rPr>
          <w:rFonts w:ascii="Times New Roman" w:hAnsi="Times New Roman" w:cs="Times New Roman"/>
          <w:sz w:val="28"/>
          <w:szCs w:val="28"/>
        </w:rPr>
        <w:t xml:space="preserve">Но при этом достоверной разницы между исследуемыми группами </w:t>
      </w:r>
      <w:r w:rsidR="001630E0" w:rsidRPr="00882903">
        <w:rPr>
          <w:rFonts w:ascii="Times New Roman" w:hAnsi="Times New Roman" w:cs="Times New Roman"/>
          <w:sz w:val="28"/>
          <w:szCs w:val="28"/>
        </w:rPr>
        <w:lastRenderedPageBreak/>
        <w:t>установлено не было</w:t>
      </w:r>
      <w:r w:rsidR="001630E0">
        <w:rPr>
          <w:rFonts w:ascii="Times New Roman" w:hAnsi="Times New Roman" w:cs="Times New Roman"/>
          <w:sz w:val="28"/>
          <w:szCs w:val="28"/>
        </w:rPr>
        <w:t>.</w:t>
      </w:r>
      <w:r w:rsidR="006B0202">
        <w:rPr>
          <w:rFonts w:ascii="Times New Roman" w:hAnsi="Times New Roman" w:cs="Times New Roman"/>
          <w:sz w:val="28"/>
          <w:szCs w:val="28"/>
        </w:rPr>
        <w:t xml:space="preserve"> </w:t>
      </w:r>
      <w:r w:rsidR="001630E0" w:rsidRPr="00882903">
        <w:rPr>
          <w:rFonts w:ascii="Times New Roman" w:hAnsi="Times New Roman" w:cs="Times New Roman"/>
          <w:sz w:val="28"/>
          <w:szCs w:val="28"/>
        </w:rPr>
        <w:t>По содержанию ТИМП-1 больные ХГ</w:t>
      </w:r>
      <w:r w:rsidR="00A964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30E0" w:rsidRPr="008829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630E0" w:rsidRPr="00882903">
        <w:rPr>
          <w:rFonts w:ascii="Times New Roman" w:hAnsi="Times New Roman" w:cs="Times New Roman"/>
          <w:sz w:val="28"/>
          <w:szCs w:val="28"/>
        </w:rPr>
        <w:t xml:space="preserve"> в зависимости от генотипа достоверно не отличались между собой (</w:t>
      </w:r>
      <w:r w:rsidR="001630E0" w:rsidRPr="0088290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630E0" w:rsidRPr="00882903">
        <w:rPr>
          <w:rFonts w:ascii="Times New Roman" w:hAnsi="Times New Roman" w:cs="Times New Roman"/>
          <w:sz w:val="28"/>
          <w:szCs w:val="28"/>
        </w:rPr>
        <w:t>&gt;0,05)</w:t>
      </w:r>
      <w:r w:rsidR="001630E0">
        <w:rPr>
          <w:rFonts w:ascii="Times New Roman" w:hAnsi="Times New Roman" w:cs="Times New Roman"/>
          <w:sz w:val="28"/>
          <w:szCs w:val="28"/>
        </w:rPr>
        <w:t>.</w:t>
      </w:r>
    </w:p>
    <w:p w:rsidR="00882903" w:rsidRPr="00882903" w:rsidRDefault="0031686A" w:rsidP="00AC1D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6A">
        <w:rPr>
          <w:rFonts w:ascii="Times New Roman" w:hAnsi="Times New Roman" w:cs="Times New Roman"/>
          <w:sz w:val="28"/>
          <w:szCs w:val="28"/>
        </w:rPr>
        <w:t>Уровень содержания </w:t>
      </w:r>
      <w:r w:rsidRPr="0031686A">
        <w:rPr>
          <w:rFonts w:ascii="Times New Roman" w:hAnsi="Times New Roman" w:cs="Times New Roman"/>
          <w:sz w:val="28"/>
          <w:szCs w:val="28"/>
          <w:lang w:val="en-US"/>
        </w:rPr>
        <w:t>TGF</w:t>
      </w:r>
      <w:r w:rsidR="00F956F5">
        <w:rPr>
          <w:rFonts w:ascii="Times New Roman" w:hAnsi="Times New Roman" w:cs="Times New Roman"/>
          <w:sz w:val="28"/>
          <w:szCs w:val="28"/>
        </w:rPr>
        <w:t xml:space="preserve">-β1 у исследованных больных ХГ </w:t>
      </w:r>
      <w:r w:rsidRPr="0031686A">
        <w:rPr>
          <w:rFonts w:ascii="Times New Roman" w:hAnsi="Times New Roman" w:cs="Times New Roman"/>
          <w:sz w:val="28"/>
          <w:szCs w:val="28"/>
        </w:rPr>
        <w:t xml:space="preserve">С </w:t>
      </w:r>
      <w:r w:rsidR="00F956F5">
        <w:rPr>
          <w:rFonts w:ascii="Times New Roman" w:hAnsi="Times New Roman" w:cs="Times New Roman"/>
          <w:sz w:val="28"/>
          <w:szCs w:val="28"/>
        </w:rPr>
        <w:t xml:space="preserve"> </w:t>
      </w:r>
      <w:r w:rsidRPr="0031686A">
        <w:rPr>
          <w:rFonts w:ascii="Times New Roman" w:hAnsi="Times New Roman" w:cs="Times New Roman"/>
          <w:sz w:val="28"/>
          <w:szCs w:val="28"/>
        </w:rPr>
        <w:t xml:space="preserve">высокой вирусной нагрузкой был </w:t>
      </w:r>
      <w:r w:rsidR="005B3495">
        <w:rPr>
          <w:rFonts w:ascii="Times New Roman" w:hAnsi="Times New Roman" w:cs="Times New Roman"/>
          <w:sz w:val="28"/>
          <w:szCs w:val="28"/>
        </w:rPr>
        <w:t>значимо</w:t>
      </w:r>
      <w:r w:rsidRPr="0031686A">
        <w:rPr>
          <w:rFonts w:ascii="Times New Roman" w:hAnsi="Times New Roman" w:cs="Times New Roman"/>
          <w:sz w:val="28"/>
          <w:szCs w:val="28"/>
        </w:rPr>
        <w:t xml:space="preserve"> повышен</w:t>
      </w:r>
      <w:r w:rsidR="00E0231B">
        <w:rPr>
          <w:rFonts w:ascii="Times New Roman" w:hAnsi="Times New Roman" w:cs="Times New Roman"/>
          <w:sz w:val="28"/>
          <w:szCs w:val="28"/>
        </w:rPr>
        <w:t xml:space="preserve"> </w:t>
      </w:r>
      <w:r w:rsidRPr="0031686A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соответствующими показателями при низкой вирусной нагрузке. При </w:t>
      </w:r>
      <w:r w:rsidR="006B0202">
        <w:rPr>
          <w:rFonts w:ascii="Times New Roman" w:hAnsi="Times New Roman" w:cs="Times New Roman"/>
          <w:sz w:val="28"/>
          <w:szCs w:val="28"/>
        </w:rPr>
        <w:t xml:space="preserve"> </w:t>
      </w:r>
      <w:r w:rsidRPr="0031686A">
        <w:rPr>
          <w:rFonts w:ascii="Times New Roman" w:hAnsi="Times New Roman" w:cs="Times New Roman"/>
          <w:sz w:val="28"/>
          <w:szCs w:val="28"/>
        </w:rPr>
        <w:t xml:space="preserve">изучении корреляционных взаимосвязей между ними </w:t>
      </w:r>
      <w:r w:rsidR="00AC1DDA">
        <w:rPr>
          <w:rFonts w:ascii="Times New Roman" w:hAnsi="Times New Roman" w:cs="Times New Roman"/>
          <w:sz w:val="28"/>
          <w:szCs w:val="28"/>
        </w:rPr>
        <w:t>выявлена</w:t>
      </w:r>
      <w:r w:rsidRPr="0031686A">
        <w:rPr>
          <w:rFonts w:ascii="Times New Roman" w:hAnsi="Times New Roman" w:cs="Times New Roman"/>
          <w:sz w:val="28"/>
          <w:szCs w:val="28"/>
        </w:rPr>
        <w:t xml:space="preserve"> достоверная связь (712,5±72,2; 538,2±68,3 соответственно) (</w:t>
      </w:r>
      <w:r w:rsidRPr="0031686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1686A">
        <w:rPr>
          <w:rFonts w:ascii="Times New Roman" w:hAnsi="Times New Roman" w:cs="Times New Roman"/>
          <w:sz w:val="28"/>
          <w:szCs w:val="28"/>
        </w:rPr>
        <w:t xml:space="preserve">˂0,05). Аналогичная </w:t>
      </w:r>
      <w:r w:rsidR="00AC1DDA">
        <w:rPr>
          <w:rFonts w:ascii="Times New Roman" w:hAnsi="Times New Roman" w:cs="Times New Roman"/>
          <w:sz w:val="28"/>
          <w:szCs w:val="28"/>
        </w:rPr>
        <w:t>ко</w:t>
      </w:r>
      <w:r w:rsidR="00F956F5">
        <w:rPr>
          <w:rFonts w:ascii="Times New Roman" w:hAnsi="Times New Roman" w:cs="Times New Roman"/>
          <w:sz w:val="28"/>
          <w:szCs w:val="28"/>
        </w:rPr>
        <w:t>р</w:t>
      </w:r>
      <w:r w:rsidR="00AC1DDA">
        <w:rPr>
          <w:rFonts w:ascii="Times New Roman" w:hAnsi="Times New Roman" w:cs="Times New Roman"/>
          <w:sz w:val="28"/>
          <w:szCs w:val="28"/>
        </w:rPr>
        <w:t>реляция</w:t>
      </w:r>
      <w:r w:rsidRPr="0031686A">
        <w:rPr>
          <w:rFonts w:ascii="Times New Roman" w:hAnsi="Times New Roman" w:cs="Times New Roman"/>
          <w:sz w:val="28"/>
          <w:szCs w:val="28"/>
        </w:rPr>
        <w:t xml:space="preserve"> прослеживалась при оценке средних концентрации ТИМП-1 в указанных группах, т.е. уров</w:t>
      </w:r>
      <w:r w:rsidR="00F956F5">
        <w:rPr>
          <w:rFonts w:ascii="Times New Roman" w:hAnsi="Times New Roman" w:cs="Times New Roman"/>
          <w:sz w:val="28"/>
          <w:szCs w:val="28"/>
        </w:rPr>
        <w:t>ень ТИМП-1</w:t>
      </w:r>
      <w:r w:rsidR="00CC1403">
        <w:rPr>
          <w:rFonts w:ascii="Times New Roman" w:hAnsi="Times New Roman" w:cs="Times New Roman"/>
          <w:sz w:val="28"/>
          <w:szCs w:val="28"/>
        </w:rPr>
        <w:t xml:space="preserve"> в</w:t>
      </w:r>
      <w:r w:rsidR="00F956F5">
        <w:rPr>
          <w:rFonts w:ascii="Times New Roman" w:hAnsi="Times New Roman" w:cs="Times New Roman"/>
          <w:sz w:val="28"/>
          <w:szCs w:val="28"/>
        </w:rPr>
        <w:t xml:space="preserve"> группе больных ХГ </w:t>
      </w:r>
      <w:r w:rsidR="00D73B23">
        <w:rPr>
          <w:rFonts w:ascii="Times New Roman" w:hAnsi="Times New Roman" w:cs="Times New Roman"/>
          <w:sz w:val="28"/>
          <w:szCs w:val="28"/>
        </w:rPr>
        <w:t>С</w:t>
      </w:r>
      <w:r w:rsidRPr="0031686A">
        <w:rPr>
          <w:rFonts w:ascii="Times New Roman" w:hAnsi="Times New Roman" w:cs="Times New Roman"/>
          <w:sz w:val="28"/>
          <w:szCs w:val="28"/>
        </w:rPr>
        <w:t xml:space="preserve"> высокой вирусной нагрузкой был </w:t>
      </w:r>
      <w:r w:rsidR="005B3495">
        <w:rPr>
          <w:rFonts w:ascii="Times New Roman" w:hAnsi="Times New Roman" w:cs="Times New Roman"/>
          <w:sz w:val="28"/>
          <w:szCs w:val="28"/>
        </w:rPr>
        <w:t>значимо</w:t>
      </w:r>
      <w:r w:rsidRPr="0031686A">
        <w:rPr>
          <w:rFonts w:ascii="Times New Roman" w:hAnsi="Times New Roman" w:cs="Times New Roman"/>
          <w:sz w:val="28"/>
          <w:szCs w:val="28"/>
        </w:rPr>
        <w:t xml:space="preserve"> выше </w:t>
      </w:r>
      <w:r>
        <w:rPr>
          <w:rFonts w:ascii="Times New Roman" w:hAnsi="Times New Roman" w:cs="Times New Roman"/>
          <w:sz w:val="28"/>
          <w:szCs w:val="28"/>
        </w:rPr>
        <w:t>по сравнению</w:t>
      </w:r>
      <w:r w:rsidRPr="0031686A">
        <w:rPr>
          <w:rFonts w:ascii="Times New Roman" w:hAnsi="Times New Roman" w:cs="Times New Roman"/>
          <w:sz w:val="28"/>
          <w:szCs w:val="28"/>
        </w:rPr>
        <w:t xml:space="preserve"> с таковыми при низкой вирусной нагрузке (938,1±92,7; 754±81,3 соответственно) (</w:t>
      </w:r>
      <w:r w:rsidRPr="0031686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1686A">
        <w:rPr>
          <w:rFonts w:ascii="Times New Roman" w:hAnsi="Times New Roman" w:cs="Times New Roman"/>
          <w:sz w:val="28"/>
          <w:szCs w:val="28"/>
        </w:rPr>
        <w:t>˂0,05) </w:t>
      </w:r>
      <w:r w:rsidRPr="0031686A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3168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рис.9</w:t>
      </w:r>
      <w:r w:rsidRPr="0031686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31686A">
        <w:rPr>
          <w:rFonts w:ascii="Times New Roman" w:hAnsi="Times New Roman" w:cs="Times New Roman"/>
          <w:sz w:val="28"/>
          <w:szCs w:val="28"/>
        </w:rPr>
        <w:t>.</w:t>
      </w:r>
      <w:r w:rsidR="00E02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903" w:rsidRPr="00882903" w:rsidRDefault="00AC1DDA" w:rsidP="00882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453908"/>
            <wp:effectExtent l="0" t="0" r="3175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82903" w:rsidRPr="00882903" w:rsidRDefault="00882903" w:rsidP="0088290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903">
        <w:rPr>
          <w:rFonts w:ascii="Times New Roman" w:hAnsi="Times New Roman" w:cs="Times New Roman"/>
          <w:b/>
          <w:i/>
          <w:sz w:val="28"/>
          <w:szCs w:val="28"/>
        </w:rPr>
        <w:t>Рис. 9.</w:t>
      </w:r>
      <w:r w:rsidR="004F11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2903">
        <w:rPr>
          <w:rFonts w:ascii="Times New Roman" w:hAnsi="Times New Roman" w:cs="Times New Roman"/>
          <w:i/>
          <w:sz w:val="28"/>
          <w:szCs w:val="28"/>
        </w:rPr>
        <w:t>Сравнительная оценка концентрации цитокинов в зависимости от генотипа ВГ</w:t>
      </w:r>
      <w:r w:rsidR="00A964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2903">
        <w:rPr>
          <w:rFonts w:ascii="Times New Roman" w:hAnsi="Times New Roman" w:cs="Times New Roman"/>
          <w:i/>
          <w:sz w:val="28"/>
          <w:szCs w:val="28"/>
        </w:rPr>
        <w:t>С и вирусной нагрузки (</w:t>
      </w:r>
      <w:r w:rsidRPr="00882903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882903">
        <w:rPr>
          <w:rFonts w:ascii="Times New Roman" w:hAnsi="Times New Roman" w:cs="Times New Roman"/>
          <w:i/>
          <w:sz w:val="28"/>
          <w:szCs w:val="28"/>
        </w:rPr>
        <w:t>&gt;0,05).</w:t>
      </w:r>
    </w:p>
    <w:p w:rsidR="00882903" w:rsidRPr="003B4575" w:rsidRDefault="00882903" w:rsidP="00120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903">
        <w:rPr>
          <w:rFonts w:ascii="Times New Roman" w:hAnsi="Times New Roman" w:cs="Times New Roman"/>
          <w:sz w:val="28"/>
          <w:szCs w:val="28"/>
        </w:rPr>
        <w:t xml:space="preserve">Сравнительная характеристика сывороточных показателей цитокинов в зависимости от активности цитолитических ферментов показана в </w:t>
      </w:r>
      <w:r w:rsidRPr="00882903">
        <w:rPr>
          <w:rFonts w:ascii="Times New Roman" w:hAnsi="Times New Roman" w:cs="Times New Roman"/>
          <w:i/>
          <w:sz w:val="28"/>
          <w:szCs w:val="28"/>
        </w:rPr>
        <w:t>таблице 14.</w:t>
      </w:r>
    </w:p>
    <w:p w:rsidR="00882903" w:rsidRPr="00882903" w:rsidRDefault="000916F8" w:rsidP="000916F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видно из таблицы</w:t>
      </w:r>
      <w:r w:rsidR="00CC1403">
        <w:rPr>
          <w:rFonts w:ascii="Times New Roman" w:hAnsi="Times New Roman" w:cs="Times New Roman"/>
          <w:sz w:val="28"/>
          <w:szCs w:val="28"/>
        </w:rPr>
        <w:t xml:space="preserve"> 14</w:t>
      </w:r>
      <w:r w:rsidR="00653E64">
        <w:rPr>
          <w:rFonts w:ascii="Times New Roman" w:hAnsi="Times New Roman" w:cs="Times New Roman"/>
          <w:sz w:val="28"/>
          <w:szCs w:val="28"/>
        </w:rPr>
        <w:t>,</w:t>
      </w:r>
      <w:r w:rsidR="00882903" w:rsidRPr="00882903">
        <w:rPr>
          <w:rFonts w:ascii="Times New Roman" w:hAnsi="Times New Roman" w:cs="Times New Roman"/>
          <w:sz w:val="28"/>
          <w:szCs w:val="28"/>
        </w:rPr>
        <w:t xml:space="preserve"> средняя концентрация </w:t>
      </w:r>
      <w:r w:rsidR="00882903" w:rsidRPr="00882903">
        <w:rPr>
          <w:rFonts w:ascii="Times New Roman" w:hAnsi="Times New Roman" w:cs="Times New Roman"/>
          <w:color w:val="000000"/>
          <w:sz w:val="28"/>
          <w:szCs w:val="28"/>
          <w:lang w:val="en-US"/>
        </w:rPr>
        <w:t>TGF</w:t>
      </w:r>
      <w:r w:rsidR="003B738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82903" w:rsidRPr="00882903">
        <w:rPr>
          <w:rFonts w:ascii="Times New Roman" w:hAnsi="Times New Roman" w:cs="Times New Roman"/>
          <w:color w:val="000000"/>
          <w:sz w:val="28"/>
          <w:szCs w:val="28"/>
        </w:rPr>
        <w:t>β</w:t>
      </w:r>
      <w:r w:rsidR="003B738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82903" w:rsidRPr="00882903">
        <w:rPr>
          <w:rFonts w:ascii="Times New Roman" w:hAnsi="Times New Roman" w:cs="Times New Roman"/>
          <w:sz w:val="28"/>
          <w:szCs w:val="28"/>
        </w:rPr>
        <w:t xml:space="preserve"> у исследованных больных ХГ</w:t>
      </w:r>
      <w:r w:rsidR="00A63F8F">
        <w:rPr>
          <w:rFonts w:ascii="Times New Roman" w:hAnsi="Times New Roman" w:cs="Times New Roman"/>
          <w:sz w:val="28"/>
          <w:szCs w:val="28"/>
        </w:rPr>
        <w:t xml:space="preserve"> </w:t>
      </w:r>
      <w:r w:rsidR="00882903" w:rsidRPr="00882903">
        <w:rPr>
          <w:rFonts w:ascii="Times New Roman" w:hAnsi="Times New Roman" w:cs="Times New Roman"/>
          <w:sz w:val="28"/>
          <w:szCs w:val="28"/>
        </w:rPr>
        <w:t xml:space="preserve">С в зависимости от активности АлАТ/АсАТ с минимальной </w:t>
      </w:r>
      <w:r w:rsidR="00882903" w:rsidRPr="00882903">
        <w:rPr>
          <w:rFonts w:ascii="Times New Roman" w:hAnsi="Times New Roman" w:cs="Times New Roman"/>
          <w:sz w:val="28"/>
          <w:szCs w:val="28"/>
        </w:rPr>
        <w:lastRenderedPageBreak/>
        <w:t xml:space="preserve">активностью цитолитических ферментов (434,8±95,7) </w:t>
      </w:r>
      <w:r w:rsidR="00435168">
        <w:rPr>
          <w:rFonts w:ascii="Times New Roman" w:hAnsi="Times New Roman" w:cs="Times New Roman"/>
          <w:sz w:val="28"/>
          <w:szCs w:val="28"/>
        </w:rPr>
        <w:t>значимо</w:t>
      </w:r>
      <w:r w:rsidR="00882903" w:rsidRPr="00882903">
        <w:rPr>
          <w:rFonts w:ascii="Times New Roman" w:hAnsi="Times New Roman" w:cs="Times New Roman"/>
          <w:sz w:val="28"/>
          <w:szCs w:val="28"/>
        </w:rPr>
        <w:t xml:space="preserve"> (</w:t>
      </w:r>
      <w:r w:rsidR="00882903" w:rsidRPr="0088290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35168">
        <w:rPr>
          <w:rFonts w:ascii="Times New Roman" w:hAnsi="Times New Roman" w:cs="Times New Roman"/>
          <w:sz w:val="28"/>
          <w:szCs w:val="28"/>
        </w:rPr>
        <w:t>&lt;0,05) была понижена</w:t>
      </w:r>
      <w:r w:rsidR="00882903" w:rsidRPr="00882903">
        <w:rPr>
          <w:rFonts w:ascii="Times New Roman" w:hAnsi="Times New Roman" w:cs="Times New Roman"/>
          <w:sz w:val="28"/>
          <w:szCs w:val="28"/>
        </w:rPr>
        <w:t xml:space="preserve"> по сравнению с показателем у пациентов с активностью АлАТ/АсАТ 1,5-3 норм и 3-5 норм (576,8±115,1 и 683,4±100,1, соответственно).</w:t>
      </w:r>
      <w:proofErr w:type="gramEnd"/>
      <w:r w:rsidR="00882903" w:rsidRPr="00882903">
        <w:rPr>
          <w:rFonts w:ascii="Times New Roman" w:hAnsi="Times New Roman" w:cs="Times New Roman"/>
          <w:sz w:val="28"/>
          <w:szCs w:val="28"/>
        </w:rPr>
        <w:t xml:space="preserve"> Средний показатель ТИМП-1 у пациентов с активностью АсАТ/АлАТ до 1,5 норм (633,1±90,6) был также </w:t>
      </w:r>
      <w:r w:rsidR="00435168">
        <w:rPr>
          <w:rFonts w:ascii="Times New Roman" w:hAnsi="Times New Roman" w:cs="Times New Roman"/>
          <w:sz w:val="28"/>
          <w:szCs w:val="28"/>
        </w:rPr>
        <w:t xml:space="preserve">значимо </w:t>
      </w:r>
      <w:r w:rsidR="00882903" w:rsidRPr="00882903">
        <w:rPr>
          <w:rFonts w:ascii="Times New Roman" w:hAnsi="Times New Roman" w:cs="Times New Roman"/>
          <w:sz w:val="28"/>
          <w:szCs w:val="28"/>
        </w:rPr>
        <w:t>(</w:t>
      </w:r>
      <w:r w:rsidR="00882903" w:rsidRPr="0088290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82903" w:rsidRPr="00882903">
        <w:rPr>
          <w:rFonts w:ascii="Times New Roman" w:hAnsi="Times New Roman" w:cs="Times New Roman"/>
          <w:sz w:val="28"/>
          <w:szCs w:val="28"/>
        </w:rPr>
        <w:t xml:space="preserve">&lt;0,05) ниже по сравнению с содержанием </w:t>
      </w:r>
      <w:proofErr w:type="gramStart"/>
      <w:r w:rsidR="00882903" w:rsidRPr="00882903"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  <w:r w:rsidR="00882903" w:rsidRPr="00882903">
        <w:rPr>
          <w:rFonts w:ascii="Times New Roman" w:hAnsi="Times New Roman" w:cs="Times New Roman"/>
          <w:sz w:val="28"/>
          <w:szCs w:val="28"/>
        </w:rPr>
        <w:t xml:space="preserve"> цитокина при незначительной и умеренной цитолитической активност</w:t>
      </w:r>
      <w:r w:rsidR="00CC1403">
        <w:rPr>
          <w:rFonts w:ascii="Times New Roman" w:hAnsi="Times New Roman" w:cs="Times New Roman"/>
          <w:sz w:val="28"/>
          <w:szCs w:val="28"/>
        </w:rPr>
        <w:t>и</w:t>
      </w:r>
      <w:r w:rsidR="00882903" w:rsidRPr="00882903">
        <w:rPr>
          <w:rFonts w:ascii="Times New Roman" w:hAnsi="Times New Roman" w:cs="Times New Roman"/>
          <w:sz w:val="28"/>
          <w:szCs w:val="28"/>
        </w:rPr>
        <w:t xml:space="preserve"> (781,7±150,2 и 860,5±182,5, соответственно).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903" w:rsidRPr="00882903" w:rsidRDefault="00882903" w:rsidP="008829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903" w:rsidRPr="00882903" w:rsidRDefault="00882903" w:rsidP="008829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903">
        <w:rPr>
          <w:rFonts w:ascii="Times New Roman" w:hAnsi="Times New Roman" w:cs="Times New Roman"/>
          <w:b/>
          <w:i/>
          <w:sz w:val="28"/>
          <w:szCs w:val="28"/>
        </w:rPr>
        <w:t>Таблица 14.</w:t>
      </w:r>
      <w:r w:rsidR="00473B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2903">
        <w:rPr>
          <w:rFonts w:ascii="Times New Roman" w:hAnsi="Times New Roman" w:cs="Times New Roman"/>
          <w:i/>
          <w:sz w:val="28"/>
          <w:szCs w:val="28"/>
        </w:rPr>
        <w:t>Сравнительный анализ содержания цитокинов в сыворотке крови у больных ХГ</w:t>
      </w:r>
      <w:r w:rsidR="00473B9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82903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473B9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82903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882903">
        <w:rPr>
          <w:rFonts w:ascii="Times New Roman" w:hAnsi="Times New Roman" w:cs="Times New Roman"/>
          <w:i/>
          <w:sz w:val="28"/>
          <w:szCs w:val="28"/>
        </w:rPr>
        <w:t xml:space="preserve"> зависимости от активности цитолитических ферментов, (</w:t>
      </w:r>
      <w:r w:rsidRPr="0088290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882903">
        <w:rPr>
          <w:rFonts w:ascii="Times New Roman" w:hAnsi="Times New Roman" w:cs="Times New Roman"/>
          <w:i/>
          <w:sz w:val="28"/>
          <w:szCs w:val="28"/>
        </w:rPr>
        <w:t>±</w:t>
      </w:r>
      <w:r w:rsidRPr="00882903">
        <w:rPr>
          <w:rFonts w:ascii="Times New Roman" w:hAnsi="Times New Roman" w:cs="Times New Roman"/>
          <w:i/>
          <w:sz w:val="28"/>
          <w:szCs w:val="28"/>
          <w:lang w:val="en-US"/>
        </w:rPr>
        <w:t>SD</w:t>
      </w:r>
      <w:r w:rsidRPr="00882903">
        <w:rPr>
          <w:rFonts w:ascii="Times New Roman" w:hAnsi="Times New Roman" w:cs="Times New Roman"/>
          <w:i/>
          <w:sz w:val="28"/>
          <w:szCs w:val="28"/>
        </w:rPr>
        <w:t>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5"/>
        <w:gridCol w:w="2578"/>
        <w:gridCol w:w="2579"/>
      </w:tblGrid>
      <w:tr w:rsidR="00882903" w:rsidRPr="00882903" w:rsidTr="00F46F7E">
        <w:trPr>
          <w:trHeight w:val="542"/>
        </w:trPr>
        <w:tc>
          <w:tcPr>
            <w:tcW w:w="4175" w:type="dxa"/>
            <w:vAlign w:val="center"/>
          </w:tcPr>
          <w:p w:rsidR="00882903" w:rsidRPr="00882903" w:rsidRDefault="00882903" w:rsidP="003F0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Больные ХГ</w:t>
            </w:r>
            <w:r w:rsidR="00473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578" w:type="dxa"/>
            <w:vAlign w:val="center"/>
          </w:tcPr>
          <w:p w:rsidR="00882903" w:rsidRPr="00882903" w:rsidRDefault="00882903" w:rsidP="003F0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29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TGF</w:t>
            </w:r>
            <w:r w:rsidR="003B73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882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β</w:t>
            </w:r>
            <w:r w:rsidR="003B73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82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пг\мл.</w:t>
            </w:r>
          </w:p>
        </w:tc>
        <w:tc>
          <w:tcPr>
            <w:tcW w:w="2579" w:type="dxa"/>
            <w:vAlign w:val="center"/>
          </w:tcPr>
          <w:p w:rsidR="00882903" w:rsidRPr="00882903" w:rsidRDefault="00882903" w:rsidP="003F0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ТИМП-1, нг\мл.</w:t>
            </w:r>
          </w:p>
        </w:tc>
      </w:tr>
      <w:tr w:rsidR="00882903" w:rsidRPr="00882903" w:rsidTr="00F46F7E">
        <w:trPr>
          <w:trHeight w:val="549"/>
        </w:trPr>
        <w:tc>
          <w:tcPr>
            <w:tcW w:w="4175" w:type="dxa"/>
            <w:vAlign w:val="center"/>
          </w:tcPr>
          <w:p w:rsidR="00882903" w:rsidRPr="00882903" w:rsidRDefault="00882903" w:rsidP="003F0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 xml:space="preserve">АлАТ/АсАТ до 1,5 </w:t>
            </w:r>
            <w:r w:rsidRPr="00882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8" w:type="dxa"/>
            <w:vAlign w:val="center"/>
          </w:tcPr>
          <w:p w:rsidR="00882903" w:rsidRPr="00882903" w:rsidRDefault="00882903" w:rsidP="003F0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434,8±95,7</w:t>
            </w:r>
          </w:p>
        </w:tc>
        <w:tc>
          <w:tcPr>
            <w:tcW w:w="2579" w:type="dxa"/>
            <w:vAlign w:val="center"/>
          </w:tcPr>
          <w:p w:rsidR="00882903" w:rsidRPr="00882903" w:rsidRDefault="00882903" w:rsidP="003F0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633,1±90,6</w:t>
            </w:r>
          </w:p>
        </w:tc>
      </w:tr>
      <w:tr w:rsidR="00882903" w:rsidRPr="00882903" w:rsidTr="00F46F7E">
        <w:trPr>
          <w:trHeight w:val="529"/>
        </w:trPr>
        <w:tc>
          <w:tcPr>
            <w:tcW w:w="4175" w:type="dxa"/>
            <w:vAlign w:val="center"/>
          </w:tcPr>
          <w:p w:rsidR="00882903" w:rsidRPr="00882903" w:rsidRDefault="00882903" w:rsidP="003F0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 xml:space="preserve">АлАТ/АсАТ 1,5-3 </w:t>
            </w:r>
            <w:r w:rsidRPr="00882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8" w:type="dxa"/>
            <w:vAlign w:val="center"/>
          </w:tcPr>
          <w:p w:rsidR="00882903" w:rsidRPr="00882903" w:rsidRDefault="00882903" w:rsidP="003F0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576,8±115,1</w:t>
            </w:r>
          </w:p>
        </w:tc>
        <w:tc>
          <w:tcPr>
            <w:tcW w:w="2579" w:type="dxa"/>
            <w:vAlign w:val="center"/>
          </w:tcPr>
          <w:p w:rsidR="00882903" w:rsidRPr="00882903" w:rsidRDefault="00882903" w:rsidP="003F0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781,7±150,2</w:t>
            </w:r>
          </w:p>
        </w:tc>
      </w:tr>
      <w:tr w:rsidR="00882903" w:rsidRPr="00882903" w:rsidTr="00F46F7E">
        <w:trPr>
          <w:trHeight w:val="483"/>
        </w:trPr>
        <w:tc>
          <w:tcPr>
            <w:tcW w:w="4175" w:type="dxa"/>
            <w:vAlign w:val="center"/>
          </w:tcPr>
          <w:p w:rsidR="00882903" w:rsidRPr="00882903" w:rsidRDefault="00882903" w:rsidP="003F0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 xml:space="preserve">АлАТ/АсАТ 3-5 </w:t>
            </w:r>
            <w:r w:rsidRPr="00882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8" w:type="dxa"/>
            <w:vAlign w:val="center"/>
          </w:tcPr>
          <w:p w:rsidR="00882903" w:rsidRPr="00882903" w:rsidRDefault="00882903" w:rsidP="003F0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683,4±100,1</w:t>
            </w:r>
          </w:p>
        </w:tc>
        <w:tc>
          <w:tcPr>
            <w:tcW w:w="2579" w:type="dxa"/>
            <w:vAlign w:val="center"/>
          </w:tcPr>
          <w:p w:rsidR="00882903" w:rsidRPr="00882903" w:rsidRDefault="00882903" w:rsidP="003F0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860,5±182,5</w:t>
            </w:r>
          </w:p>
        </w:tc>
      </w:tr>
      <w:tr w:rsidR="00882903" w:rsidRPr="00882903" w:rsidTr="00F46F7E">
        <w:trPr>
          <w:trHeight w:val="513"/>
        </w:trPr>
        <w:tc>
          <w:tcPr>
            <w:tcW w:w="4175" w:type="dxa"/>
            <w:vAlign w:val="center"/>
          </w:tcPr>
          <w:p w:rsidR="00882903" w:rsidRPr="00882903" w:rsidRDefault="00882903" w:rsidP="003F0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Контроль,</w:t>
            </w:r>
            <w:r w:rsidRPr="00882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n=</w:t>
            </w: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82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578" w:type="dxa"/>
            <w:vAlign w:val="center"/>
          </w:tcPr>
          <w:p w:rsidR="00882903" w:rsidRPr="00882903" w:rsidRDefault="00882903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257,3</w:t>
            </w:r>
            <w:r w:rsidRPr="00882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B1"/>
            </w: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82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8,</w:t>
            </w: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79" w:type="dxa"/>
            <w:vAlign w:val="center"/>
          </w:tcPr>
          <w:p w:rsidR="00882903" w:rsidRPr="00882903" w:rsidRDefault="00882903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458,6</w:t>
            </w:r>
            <w:r w:rsidRPr="00882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B1"/>
            </w: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882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2903" w:rsidRPr="00882903" w:rsidTr="00F46F7E">
        <w:trPr>
          <w:trHeight w:val="2683"/>
        </w:trPr>
        <w:tc>
          <w:tcPr>
            <w:tcW w:w="4175" w:type="dxa"/>
            <w:vAlign w:val="center"/>
          </w:tcPr>
          <w:p w:rsidR="00882903" w:rsidRPr="00882903" w:rsidRDefault="00882903" w:rsidP="003F0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proofErr w:type="gramStart"/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578" w:type="dxa"/>
            <w:vAlign w:val="center"/>
          </w:tcPr>
          <w:p w:rsidR="00882903" w:rsidRPr="00882903" w:rsidRDefault="00882903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829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829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829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82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&lt;0,05</w:t>
            </w:r>
          </w:p>
          <w:p w:rsidR="00882903" w:rsidRPr="00882903" w:rsidRDefault="00882903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829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829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829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82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&lt;0,05</w:t>
            </w:r>
          </w:p>
          <w:p w:rsidR="00882903" w:rsidRPr="00882903" w:rsidRDefault="00882903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829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829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829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82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&lt;0,05</w:t>
            </w:r>
          </w:p>
          <w:p w:rsidR="00882903" w:rsidRPr="00882903" w:rsidRDefault="00882903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829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829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829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82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&lt;0,05</w:t>
            </w:r>
          </w:p>
          <w:p w:rsidR="00882903" w:rsidRPr="00882903" w:rsidRDefault="00882903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829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829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829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82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&lt;0,0</w:t>
            </w: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82903" w:rsidRPr="00882903" w:rsidRDefault="00882903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829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829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829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82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&lt;0,0</w:t>
            </w: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9" w:type="dxa"/>
            <w:vAlign w:val="center"/>
          </w:tcPr>
          <w:p w:rsidR="00882903" w:rsidRPr="00882903" w:rsidRDefault="00882903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829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829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829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82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&lt;0,05</w:t>
            </w:r>
          </w:p>
          <w:p w:rsidR="00882903" w:rsidRPr="00882903" w:rsidRDefault="00882903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829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829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829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82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&lt;0,05</w:t>
            </w:r>
          </w:p>
          <w:p w:rsidR="00882903" w:rsidRPr="00882903" w:rsidRDefault="00882903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829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829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829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82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&lt;0,05</w:t>
            </w:r>
          </w:p>
          <w:p w:rsidR="00882903" w:rsidRPr="00882903" w:rsidRDefault="00882903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829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829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829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82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&lt;0,05</w:t>
            </w:r>
          </w:p>
          <w:p w:rsidR="00882903" w:rsidRPr="00882903" w:rsidRDefault="00882903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829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829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829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82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&lt;0,0</w:t>
            </w: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82903" w:rsidRPr="00882903" w:rsidRDefault="00882903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829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829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829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82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&lt;0,0</w:t>
            </w: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82903" w:rsidRPr="00882903" w:rsidRDefault="00882903" w:rsidP="00882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903" w:rsidRPr="00882903" w:rsidRDefault="00882903" w:rsidP="00882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903">
        <w:rPr>
          <w:rFonts w:ascii="Times New Roman" w:hAnsi="Times New Roman" w:cs="Times New Roman"/>
          <w:sz w:val="28"/>
          <w:szCs w:val="28"/>
        </w:rPr>
        <w:t>При изучении зависимости между содержанием цитокинов в сыворотке крови и концентрацией цитолитических ферментов у больных ХГ</w:t>
      </w:r>
      <w:r w:rsidR="00A9646E">
        <w:rPr>
          <w:rFonts w:ascii="Times New Roman" w:hAnsi="Times New Roman" w:cs="Times New Roman"/>
          <w:sz w:val="28"/>
          <w:szCs w:val="28"/>
        </w:rPr>
        <w:t xml:space="preserve"> </w:t>
      </w:r>
      <w:r w:rsidRPr="00882903">
        <w:rPr>
          <w:rFonts w:ascii="Times New Roman" w:hAnsi="Times New Roman" w:cs="Times New Roman"/>
          <w:sz w:val="28"/>
          <w:szCs w:val="28"/>
        </w:rPr>
        <w:t xml:space="preserve">С нами установлены следующие результаты. Выявлена прямая </w:t>
      </w:r>
      <w:r w:rsidR="00435168">
        <w:rPr>
          <w:rFonts w:ascii="Times New Roman" w:hAnsi="Times New Roman" w:cs="Times New Roman"/>
          <w:sz w:val="28"/>
          <w:szCs w:val="28"/>
        </w:rPr>
        <w:t>значимая</w:t>
      </w:r>
      <w:r w:rsidRPr="00882903">
        <w:rPr>
          <w:rFonts w:ascii="Times New Roman" w:hAnsi="Times New Roman" w:cs="Times New Roman"/>
          <w:sz w:val="28"/>
          <w:szCs w:val="28"/>
        </w:rPr>
        <w:t xml:space="preserve"> корреляционная взаимосвязь между концентрацией </w:t>
      </w:r>
      <w:r w:rsidRPr="00882903">
        <w:rPr>
          <w:rFonts w:ascii="Times New Roman" w:hAnsi="Times New Roman" w:cs="Times New Roman"/>
          <w:color w:val="000000"/>
          <w:sz w:val="28"/>
          <w:szCs w:val="28"/>
          <w:lang w:val="en-US"/>
        </w:rPr>
        <w:t>TGF</w:t>
      </w:r>
      <w:r w:rsidRPr="00882903">
        <w:rPr>
          <w:rFonts w:ascii="Times New Roman" w:hAnsi="Times New Roman" w:cs="Times New Roman"/>
          <w:color w:val="000000"/>
          <w:sz w:val="28"/>
          <w:szCs w:val="28"/>
        </w:rPr>
        <w:t>-β</w:t>
      </w:r>
      <w:r w:rsidR="003B738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82903">
        <w:rPr>
          <w:rFonts w:ascii="Times New Roman" w:hAnsi="Times New Roman" w:cs="Times New Roman"/>
          <w:sz w:val="28"/>
          <w:szCs w:val="28"/>
        </w:rPr>
        <w:t xml:space="preserve"> и ТИМП-1, с одной стороны и уровнем АлАТ/АсАТ, с другой (</w:t>
      </w:r>
      <w:r w:rsidRPr="0088290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82903">
        <w:rPr>
          <w:rFonts w:ascii="Times New Roman" w:hAnsi="Times New Roman" w:cs="Times New Roman"/>
          <w:sz w:val="28"/>
          <w:szCs w:val="28"/>
        </w:rPr>
        <w:t xml:space="preserve">=0,61, </w:t>
      </w:r>
      <w:r w:rsidRPr="0088290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82903">
        <w:rPr>
          <w:rFonts w:ascii="Times New Roman" w:hAnsi="Times New Roman" w:cs="Times New Roman"/>
          <w:sz w:val="28"/>
          <w:szCs w:val="28"/>
        </w:rPr>
        <w:t xml:space="preserve">=0,58, </w:t>
      </w:r>
      <w:r w:rsidRPr="0088290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82903">
        <w:rPr>
          <w:rFonts w:ascii="Times New Roman" w:hAnsi="Times New Roman" w:cs="Times New Roman"/>
          <w:sz w:val="28"/>
          <w:szCs w:val="28"/>
        </w:rPr>
        <w:t xml:space="preserve">&lt;0,01 и </w:t>
      </w:r>
      <w:r w:rsidRPr="0088290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82903">
        <w:rPr>
          <w:rFonts w:ascii="Times New Roman" w:hAnsi="Times New Roman" w:cs="Times New Roman"/>
          <w:sz w:val="28"/>
          <w:szCs w:val="28"/>
        </w:rPr>
        <w:t xml:space="preserve">=0,68, </w:t>
      </w:r>
      <w:r w:rsidRPr="0088290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82903">
        <w:rPr>
          <w:rFonts w:ascii="Times New Roman" w:hAnsi="Times New Roman" w:cs="Times New Roman"/>
          <w:sz w:val="28"/>
          <w:szCs w:val="28"/>
        </w:rPr>
        <w:t xml:space="preserve">=0,62, </w:t>
      </w:r>
      <w:r w:rsidRPr="0088290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82903">
        <w:rPr>
          <w:rFonts w:ascii="Times New Roman" w:hAnsi="Times New Roman" w:cs="Times New Roman"/>
          <w:sz w:val="28"/>
          <w:szCs w:val="28"/>
        </w:rPr>
        <w:t xml:space="preserve">&lt;0,01, соответственно) </w:t>
      </w:r>
      <w:r w:rsidRPr="00882903">
        <w:rPr>
          <w:rFonts w:ascii="Times New Roman" w:hAnsi="Times New Roman" w:cs="Times New Roman"/>
          <w:b/>
          <w:i/>
          <w:sz w:val="28"/>
          <w:szCs w:val="28"/>
        </w:rPr>
        <w:t>(рис.10,11)</w:t>
      </w:r>
      <w:r w:rsidRPr="00882903">
        <w:rPr>
          <w:rFonts w:ascii="Times New Roman" w:hAnsi="Times New Roman" w:cs="Times New Roman"/>
          <w:sz w:val="28"/>
          <w:szCs w:val="28"/>
        </w:rPr>
        <w:t>.</w:t>
      </w:r>
    </w:p>
    <w:p w:rsidR="00882903" w:rsidRPr="00882903" w:rsidRDefault="00882903" w:rsidP="00882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903">
        <w:rPr>
          <w:rFonts w:ascii="Times New Roman" w:hAnsi="Times New Roman" w:cs="Times New Roman"/>
          <w:sz w:val="28"/>
          <w:szCs w:val="28"/>
        </w:rPr>
        <w:lastRenderedPageBreak/>
        <w:t>Исследование содержания цитокинов в зависимости от других биохимических показателей (билирубина, альбумина, общ</w:t>
      </w:r>
      <w:r w:rsidR="003B4575">
        <w:rPr>
          <w:rFonts w:ascii="Times New Roman" w:hAnsi="Times New Roman" w:cs="Times New Roman"/>
          <w:sz w:val="28"/>
          <w:szCs w:val="28"/>
        </w:rPr>
        <w:t xml:space="preserve">его </w:t>
      </w:r>
      <w:r w:rsidRPr="00882903">
        <w:rPr>
          <w:rFonts w:ascii="Times New Roman" w:hAnsi="Times New Roman" w:cs="Times New Roman"/>
          <w:sz w:val="28"/>
          <w:szCs w:val="28"/>
        </w:rPr>
        <w:t>белка, ГГТ, ЩФ) у больных ХГ</w:t>
      </w:r>
      <w:r w:rsidR="00A9646E">
        <w:rPr>
          <w:rFonts w:ascii="Times New Roman" w:hAnsi="Times New Roman" w:cs="Times New Roman"/>
          <w:sz w:val="28"/>
          <w:szCs w:val="28"/>
        </w:rPr>
        <w:t xml:space="preserve"> </w:t>
      </w:r>
      <w:r w:rsidRPr="00882903">
        <w:rPr>
          <w:rFonts w:ascii="Times New Roman" w:hAnsi="Times New Roman" w:cs="Times New Roman"/>
          <w:sz w:val="28"/>
          <w:szCs w:val="28"/>
        </w:rPr>
        <w:t>С достоверной связи не обнаружило (</w:t>
      </w:r>
      <w:r w:rsidRPr="0088290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82903">
        <w:rPr>
          <w:rFonts w:ascii="Times New Roman" w:hAnsi="Times New Roman" w:cs="Times New Roman"/>
          <w:sz w:val="28"/>
          <w:szCs w:val="28"/>
        </w:rPr>
        <w:t>&gt;0,05).</w:t>
      </w:r>
    </w:p>
    <w:p w:rsidR="00882903" w:rsidRPr="00882903" w:rsidRDefault="00882903" w:rsidP="00882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903" w:rsidRPr="00882903" w:rsidRDefault="00882903" w:rsidP="00882903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82903">
        <w:rPr>
          <w:rFonts w:ascii="Times New Roman" w:hAnsi="Times New Roman" w:cs="Times New Roman"/>
        </w:rPr>
        <w:object w:dxaOrig="9361" w:dyaOrig="70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85pt;height:352.45pt" o:ole="">
            <v:imagedata r:id="rId18" o:title=""/>
          </v:shape>
          <o:OLEObject Type="Embed" ProgID="STATISTICA.Graph" ShapeID="_x0000_i1025" DrawAspect="Content" ObjectID="_1473511108" r:id="rId19">
            <o:FieldCodes>\s</o:FieldCodes>
          </o:OLEObject>
        </w:object>
      </w:r>
    </w:p>
    <w:p w:rsidR="00882903" w:rsidRPr="00882903" w:rsidRDefault="00882903" w:rsidP="0088290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903">
        <w:rPr>
          <w:rFonts w:ascii="Times New Roman" w:hAnsi="Times New Roman" w:cs="Times New Roman"/>
          <w:b/>
          <w:i/>
          <w:sz w:val="28"/>
          <w:szCs w:val="28"/>
        </w:rPr>
        <w:t>Рис. 10.</w:t>
      </w:r>
      <w:r w:rsidR="00473B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2903">
        <w:rPr>
          <w:rFonts w:ascii="Times New Roman" w:hAnsi="Times New Roman" w:cs="Times New Roman"/>
          <w:i/>
          <w:sz w:val="28"/>
          <w:szCs w:val="28"/>
        </w:rPr>
        <w:t xml:space="preserve">Корреляционная зависимость между содержанием АлАТ в сыворотке крови и концентрацией </w:t>
      </w:r>
      <w:r w:rsidRPr="00882903">
        <w:rPr>
          <w:rFonts w:ascii="Times New Roman" w:hAnsi="Times New Roman" w:cs="Times New Roman"/>
          <w:i/>
          <w:sz w:val="28"/>
          <w:szCs w:val="28"/>
          <w:lang w:val="en-US"/>
        </w:rPr>
        <w:t>TGF</w:t>
      </w:r>
      <w:r w:rsidRPr="00882903">
        <w:rPr>
          <w:rFonts w:ascii="Times New Roman" w:hAnsi="Times New Roman" w:cs="Times New Roman"/>
          <w:i/>
          <w:sz w:val="28"/>
          <w:szCs w:val="28"/>
        </w:rPr>
        <w:t>-β</w:t>
      </w:r>
      <w:r w:rsidR="003B7383">
        <w:rPr>
          <w:rFonts w:ascii="Times New Roman" w:hAnsi="Times New Roman" w:cs="Times New Roman"/>
          <w:i/>
          <w:sz w:val="28"/>
          <w:szCs w:val="28"/>
        </w:rPr>
        <w:t>1</w:t>
      </w:r>
      <w:r w:rsidRPr="00882903">
        <w:rPr>
          <w:rFonts w:ascii="Times New Roman" w:hAnsi="Times New Roman" w:cs="Times New Roman"/>
          <w:i/>
          <w:sz w:val="28"/>
          <w:szCs w:val="28"/>
        </w:rPr>
        <w:t xml:space="preserve"> (пг/мл.), ТИМП-1 (нг/мл.) у больных ХГ</w:t>
      </w:r>
      <w:r w:rsidR="00473B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2903">
        <w:rPr>
          <w:rFonts w:ascii="Times New Roman" w:hAnsi="Times New Roman" w:cs="Times New Roman"/>
          <w:i/>
          <w:sz w:val="28"/>
          <w:szCs w:val="28"/>
        </w:rPr>
        <w:t>С (</w:t>
      </w:r>
      <w:r w:rsidRPr="0088290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882903">
        <w:rPr>
          <w:rFonts w:ascii="Times New Roman" w:hAnsi="Times New Roman" w:cs="Times New Roman"/>
          <w:i/>
          <w:sz w:val="28"/>
          <w:szCs w:val="28"/>
        </w:rPr>
        <w:t xml:space="preserve">=0,61, </w:t>
      </w:r>
      <w:r w:rsidRPr="0088290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882903">
        <w:rPr>
          <w:rFonts w:ascii="Times New Roman" w:hAnsi="Times New Roman" w:cs="Times New Roman"/>
          <w:i/>
          <w:sz w:val="28"/>
          <w:szCs w:val="28"/>
        </w:rPr>
        <w:t xml:space="preserve">=0,68, </w:t>
      </w:r>
      <w:r w:rsidRPr="00882903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882903">
        <w:rPr>
          <w:rFonts w:ascii="Times New Roman" w:hAnsi="Times New Roman" w:cs="Times New Roman"/>
          <w:i/>
          <w:sz w:val="28"/>
          <w:szCs w:val="28"/>
        </w:rPr>
        <w:t>&lt;0,01, соответственно).</w:t>
      </w:r>
    </w:p>
    <w:p w:rsidR="00882903" w:rsidRPr="00882903" w:rsidRDefault="00882903" w:rsidP="008829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903" w:rsidRPr="00882903" w:rsidRDefault="008546D2" w:rsidP="008829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34" type="#_x0000_t202" style="position:absolute;left:0;text-align:left;margin-left:25.5pt;margin-top:18.3pt;width:54pt;height:25.8pt;z-index:251669504">
            <v:textbox style="mso-next-textbox:#_x0000_s1034">
              <w:txbxContent>
                <w:p w:rsidR="00916019" w:rsidRPr="007F1BA9" w:rsidRDefault="00916019" w:rsidP="0088290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</w:t>
                  </w:r>
                  <w:r w:rsidRPr="007F1BA9">
                    <w:rPr>
                      <w:b/>
                    </w:rPr>
                    <w:t>г/мл</w:t>
                  </w:r>
                </w:p>
              </w:txbxContent>
            </v:textbox>
          </v:shape>
        </w:pict>
      </w:r>
      <w:r w:rsidR="00882903" w:rsidRPr="00882903">
        <w:rPr>
          <w:rFonts w:ascii="Times New Roman" w:hAnsi="Times New Roman" w:cs="Times New Roman"/>
        </w:rPr>
        <w:object w:dxaOrig="9361" w:dyaOrig="7021">
          <v:shape id="_x0000_i1026" type="#_x0000_t75" style="width:468.85pt;height:352.45pt" o:ole="">
            <v:imagedata r:id="rId20" o:title=""/>
          </v:shape>
          <o:OLEObject Type="Embed" ProgID="STATISTICA.Graph" ShapeID="_x0000_i1026" DrawAspect="Content" ObjectID="_1473511109" r:id="rId21">
            <o:FieldCodes>\s</o:FieldCodes>
          </o:OLEObject>
        </w:object>
      </w:r>
    </w:p>
    <w:p w:rsidR="00882903" w:rsidRPr="00882903" w:rsidRDefault="00882903" w:rsidP="0088290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903">
        <w:rPr>
          <w:rFonts w:ascii="Times New Roman" w:hAnsi="Times New Roman" w:cs="Times New Roman"/>
          <w:b/>
          <w:i/>
          <w:sz w:val="28"/>
          <w:szCs w:val="28"/>
        </w:rPr>
        <w:t xml:space="preserve">Рис. 11. </w:t>
      </w:r>
      <w:r w:rsidRPr="00882903">
        <w:rPr>
          <w:rFonts w:ascii="Times New Roman" w:hAnsi="Times New Roman" w:cs="Times New Roman"/>
          <w:i/>
          <w:sz w:val="28"/>
          <w:szCs w:val="28"/>
        </w:rPr>
        <w:t xml:space="preserve">Корреляционная зависимость между содержанием АсАТ в сыворотке крови и концентрацией </w:t>
      </w:r>
      <w:r w:rsidRPr="00882903">
        <w:rPr>
          <w:rFonts w:ascii="Times New Roman" w:hAnsi="Times New Roman" w:cs="Times New Roman"/>
          <w:i/>
          <w:sz w:val="28"/>
          <w:szCs w:val="28"/>
          <w:lang w:val="en-US"/>
        </w:rPr>
        <w:t>TGF</w:t>
      </w:r>
      <w:r w:rsidRPr="00882903">
        <w:rPr>
          <w:rFonts w:ascii="Times New Roman" w:hAnsi="Times New Roman" w:cs="Times New Roman"/>
          <w:i/>
          <w:sz w:val="28"/>
          <w:szCs w:val="28"/>
        </w:rPr>
        <w:t>-β</w:t>
      </w:r>
      <w:r w:rsidR="003B7383">
        <w:rPr>
          <w:rFonts w:ascii="Times New Roman" w:hAnsi="Times New Roman" w:cs="Times New Roman"/>
          <w:i/>
          <w:sz w:val="28"/>
          <w:szCs w:val="28"/>
        </w:rPr>
        <w:t>1</w:t>
      </w:r>
      <w:r w:rsidRPr="00882903">
        <w:rPr>
          <w:rFonts w:ascii="Times New Roman" w:hAnsi="Times New Roman" w:cs="Times New Roman"/>
          <w:i/>
          <w:sz w:val="28"/>
          <w:szCs w:val="28"/>
        </w:rPr>
        <w:t xml:space="preserve"> (пг/мл.), ТИМП-1 (нг/мл.) у больных</w:t>
      </w:r>
      <w:r w:rsidR="00473B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2903">
        <w:rPr>
          <w:rFonts w:ascii="Times New Roman" w:hAnsi="Times New Roman" w:cs="Times New Roman"/>
          <w:i/>
          <w:sz w:val="28"/>
          <w:szCs w:val="28"/>
        </w:rPr>
        <w:t xml:space="preserve"> ХГ</w:t>
      </w:r>
      <w:r w:rsidR="00473B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2903">
        <w:rPr>
          <w:rFonts w:ascii="Times New Roman" w:hAnsi="Times New Roman" w:cs="Times New Roman"/>
          <w:i/>
          <w:sz w:val="28"/>
          <w:szCs w:val="28"/>
        </w:rPr>
        <w:t>С (</w:t>
      </w:r>
      <w:r w:rsidRPr="0088290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882903">
        <w:rPr>
          <w:rFonts w:ascii="Times New Roman" w:hAnsi="Times New Roman" w:cs="Times New Roman"/>
          <w:i/>
          <w:sz w:val="28"/>
          <w:szCs w:val="28"/>
        </w:rPr>
        <w:t xml:space="preserve">=0,58, </w:t>
      </w:r>
      <w:r w:rsidRPr="0088290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882903">
        <w:rPr>
          <w:rFonts w:ascii="Times New Roman" w:hAnsi="Times New Roman" w:cs="Times New Roman"/>
          <w:i/>
          <w:sz w:val="28"/>
          <w:szCs w:val="28"/>
        </w:rPr>
        <w:t xml:space="preserve">=0,62, </w:t>
      </w:r>
      <w:r w:rsidRPr="00882903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882903">
        <w:rPr>
          <w:rFonts w:ascii="Times New Roman" w:hAnsi="Times New Roman" w:cs="Times New Roman"/>
          <w:i/>
          <w:sz w:val="28"/>
          <w:szCs w:val="28"/>
        </w:rPr>
        <w:t>&lt;0,01, соответственно).</w:t>
      </w:r>
    </w:p>
    <w:p w:rsidR="00882903" w:rsidRPr="00882903" w:rsidRDefault="00882903" w:rsidP="00882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903" w:rsidRPr="00882903" w:rsidRDefault="00882903" w:rsidP="00882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903">
        <w:rPr>
          <w:rFonts w:ascii="Times New Roman" w:hAnsi="Times New Roman" w:cs="Times New Roman"/>
          <w:sz w:val="28"/>
          <w:szCs w:val="28"/>
        </w:rPr>
        <w:t>При исследовании</w:t>
      </w:r>
      <w:r w:rsidR="00A4306F">
        <w:rPr>
          <w:rFonts w:ascii="Times New Roman" w:hAnsi="Times New Roman" w:cs="Times New Roman"/>
          <w:sz w:val="28"/>
          <w:szCs w:val="28"/>
        </w:rPr>
        <w:t xml:space="preserve"> зависимости</w:t>
      </w:r>
      <w:r w:rsidRPr="00882903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 w:rsidRPr="00882903">
        <w:rPr>
          <w:rFonts w:ascii="Times New Roman" w:hAnsi="Times New Roman" w:cs="Times New Roman"/>
          <w:color w:val="000000"/>
          <w:sz w:val="28"/>
          <w:szCs w:val="28"/>
          <w:lang w:val="en-US"/>
        </w:rPr>
        <w:t>TGF</w:t>
      </w:r>
      <w:r w:rsidRPr="00882903">
        <w:rPr>
          <w:rFonts w:ascii="Times New Roman" w:hAnsi="Times New Roman" w:cs="Times New Roman"/>
          <w:color w:val="000000"/>
          <w:sz w:val="28"/>
          <w:szCs w:val="28"/>
        </w:rPr>
        <w:t>-β</w:t>
      </w:r>
      <w:r w:rsidR="0013238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82903">
        <w:rPr>
          <w:rFonts w:ascii="Times New Roman" w:hAnsi="Times New Roman" w:cs="Times New Roman"/>
          <w:sz w:val="28"/>
          <w:szCs w:val="28"/>
        </w:rPr>
        <w:t xml:space="preserve"> и ТИМП-1 в сыворотке крови </w:t>
      </w:r>
      <w:r w:rsidR="00A4306F">
        <w:rPr>
          <w:rFonts w:ascii="Times New Roman" w:hAnsi="Times New Roman" w:cs="Times New Roman"/>
          <w:sz w:val="28"/>
          <w:szCs w:val="28"/>
        </w:rPr>
        <w:t xml:space="preserve">от ПЭ </w:t>
      </w:r>
      <w:r w:rsidRPr="00882903">
        <w:rPr>
          <w:rFonts w:ascii="Times New Roman" w:hAnsi="Times New Roman" w:cs="Times New Roman"/>
          <w:sz w:val="28"/>
          <w:szCs w:val="28"/>
        </w:rPr>
        <w:t>у больных ХГ</w:t>
      </w:r>
      <w:r w:rsidR="00473B91">
        <w:rPr>
          <w:rFonts w:ascii="Times New Roman" w:hAnsi="Times New Roman" w:cs="Times New Roman"/>
          <w:sz w:val="28"/>
          <w:szCs w:val="28"/>
        </w:rPr>
        <w:t xml:space="preserve"> </w:t>
      </w:r>
      <w:r w:rsidRPr="00882903">
        <w:rPr>
          <w:rFonts w:ascii="Times New Roman" w:hAnsi="Times New Roman" w:cs="Times New Roman"/>
          <w:sz w:val="28"/>
          <w:szCs w:val="28"/>
        </w:rPr>
        <w:t xml:space="preserve">С установлено, что по мере нарастания их концентраций, стадия фиброза печени по данным фиброэластометрии повышалась. </w:t>
      </w:r>
    </w:p>
    <w:p w:rsidR="00882903" w:rsidRPr="00882903" w:rsidRDefault="00A4306F" w:rsidP="00882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82903" w:rsidRPr="00882903">
        <w:rPr>
          <w:rFonts w:ascii="Times New Roman" w:hAnsi="Times New Roman" w:cs="Times New Roman"/>
          <w:sz w:val="28"/>
          <w:szCs w:val="28"/>
        </w:rPr>
        <w:t>ри сопостав</w:t>
      </w:r>
      <w:r w:rsidR="00653E64">
        <w:rPr>
          <w:rFonts w:ascii="Times New Roman" w:hAnsi="Times New Roman" w:cs="Times New Roman"/>
          <w:sz w:val="28"/>
          <w:szCs w:val="28"/>
        </w:rPr>
        <w:t>лении уровня цитокинов</w:t>
      </w:r>
      <w:r w:rsidR="00E13289">
        <w:rPr>
          <w:rFonts w:ascii="Times New Roman" w:hAnsi="Times New Roman" w:cs="Times New Roman"/>
          <w:sz w:val="28"/>
          <w:szCs w:val="28"/>
        </w:rPr>
        <w:t xml:space="preserve"> и стади</w:t>
      </w:r>
      <w:r w:rsidR="00882903" w:rsidRPr="00882903">
        <w:rPr>
          <w:rFonts w:ascii="Times New Roman" w:hAnsi="Times New Roman" w:cs="Times New Roman"/>
          <w:sz w:val="28"/>
          <w:szCs w:val="28"/>
        </w:rPr>
        <w:t>й фиброза печени</w:t>
      </w:r>
      <w:r w:rsidR="00074EDB">
        <w:rPr>
          <w:rFonts w:ascii="Times New Roman" w:hAnsi="Times New Roman" w:cs="Times New Roman"/>
          <w:sz w:val="28"/>
          <w:szCs w:val="28"/>
        </w:rPr>
        <w:t>,</w:t>
      </w:r>
      <w:r w:rsidR="00882903" w:rsidRPr="00882903">
        <w:rPr>
          <w:rFonts w:ascii="Times New Roman" w:hAnsi="Times New Roman" w:cs="Times New Roman"/>
          <w:sz w:val="28"/>
          <w:szCs w:val="28"/>
        </w:rPr>
        <w:t xml:space="preserve"> по данным фиброэластометрии</w:t>
      </w:r>
      <w:r w:rsidR="00E13289">
        <w:rPr>
          <w:rFonts w:ascii="Times New Roman" w:hAnsi="Times New Roman" w:cs="Times New Roman"/>
          <w:sz w:val="28"/>
          <w:szCs w:val="28"/>
        </w:rPr>
        <w:t>,</w:t>
      </w:r>
      <w:r w:rsidR="00882903" w:rsidRPr="00882903">
        <w:rPr>
          <w:rFonts w:ascii="Times New Roman" w:hAnsi="Times New Roman" w:cs="Times New Roman"/>
          <w:sz w:val="28"/>
          <w:szCs w:val="28"/>
        </w:rPr>
        <w:t xml:space="preserve"> у больных ХГ</w:t>
      </w:r>
      <w:r w:rsidR="00473B91">
        <w:rPr>
          <w:rFonts w:ascii="Times New Roman" w:hAnsi="Times New Roman" w:cs="Times New Roman"/>
          <w:sz w:val="28"/>
          <w:szCs w:val="28"/>
        </w:rPr>
        <w:t xml:space="preserve"> </w:t>
      </w:r>
      <w:r w:rsidR="00882903" w:rsidRPr="00882903">
        <w:rPr>
          <w:rFonts w:ascii="Times New Roman" w:hAnsi="Times New Roman" w:cs="Times New Roman"/>
          <w:sz w:val="28"/>
          <w:szCs w:val="28"/>
        </w:rPr>
        <w:t>С установлена статистически значимая связь (</w:t>
      </w:r>
      <w:proofErr w:type="gramStart"/>
      <w:r w:rsidR="00882903" w:rsidRPr="008829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82903" w:rsidRPr="00882903">
        <w:rPr>
          <w:rFonts w:ascii="Times New Roman" w:hAnsi="Times New Roman" w:cs="Times New Roman"/>
          <w:sz w:val="28"/>
          <w:szCs w:val="28"/>
        </w:rPr>
        <w:t xml:space="preserve">&lt;0,01) между содержанием </w:t>
      </w:r>
      <w:r w:rsidR="00882903" w:rsidRPr="00882903">
        <w:rPr>
          <w:rFonts w:ascii="Times New Roman" w:hAnsi="Times New Roman" w:cs="Times New Roman"/>
          <w:color w:val="000000"/>
          <w:sz w:val="28"/>
          <w:szCs w:val="28"/>
          <w:lang w:val="en-US"/>
        </w:rPr>
        <w:t>TGF</w:t>
      </w:r>
      <w:r w:rsidR="0013238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82903" w:rsidRPr="00882903">
        <w:rPr>
          <w:rFonts w:ascii="Times New Roman" w:hAnsi="Times New Roman" w:cs="Times New Roman"/>
          <w:color w:val="000000"/>
          <w:sz w:val="28"/>
          <w:szCs w:val="28"/>
        </w:rPr>
        <w:t>β</w:t>
      </w:r>
      <w:r w:rsidR="0013238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B4575">
        <w:rPr>
          <w:rFonts w:ascii="Times New Roman" w:hAnsi="Times New Roman" w:cs="Times New Roman"/>
          <w:sz w:val="28"/>
          <w:szCs w:val="28"/>
        </w:rPr>
        <w:t xml:space="preserve"> и ТИМП-</w:t>
      </w:r>
      <w:r w:rsidR="00882903" w:rsidRPr="00882903">
        <w:rPr>
          <w:rFonts w:ascii="Times New Roman" w:hAnsi="Times New Roman" w:cs="Times New Roman"/>
          <w:sz w:val="28"/>
          <w:szCs w:val="28"/>
        </w:rPr>
        <w:t>1 в сыворотке крови, с одной стороны</w:t>
      </w:r>
      <w:r w:rsidR="00E13289">
        <w:rPr>
          <w:rFonts w:ascii="Times New Roman" w:hAnsi="Times New Roman" w:cs="Times New Roman"/>
          <w:sz w:val="28"/>
          <w:szCs w:val="28"/>
        </w:rPr>
        <w:t>,</w:t>
      </w:r>
      <w:r w:rsidR="00882903" w:rsidRPr="00882903">
        <w:rPr>
          <w:rFonts w:ascii="Times New Roman" w:hAnsi="Times New Roman" w:cs="Times New Roman"/>
          <w:sz w:val="28"/>
          <w:szCs w:val="28"/>
        </w:rPr>
        <w:t xml:space="preserve"> и индексом фиброза, с другой (</w:t>
      </w:r>
      <w:r w:rsidR="00882903" w:rsidRPr="0088290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82903" w:rsidRPr="00882903">
        <w:rPr>
          <w:rFonts w:ascii="Times New Roman" w:hAnsi="Times New Roman" w:cs="Times New Roman"/>
          <w:sz w:val="28"/>
          <w:szCs w:val="28"/>
        </w:rPr>
        <w:t xml:space="preserve">=0,78 и </w:t>
      </w:r>
      <w:r w:rsidR="00882903" w:rsidRPr="0088290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82903" w:rsidRPr="00882903">
        <w:rPr>
          <w:rFonts w:ascii="Times New Roman" w:hAnsi="Times New Roman" w:cs="Times New Roman"/>
          <w:sz w:val="28"/>
          <w:szCs w:val="28"/>
        </w:rPr>
        <w:t>=0,71).</w:t>
      </w:r>
    </w:p>
    <w:p w:rsidR="00882903" w:rsidRPr="00882903" w:rsidRDefault="00882903" w:rsidP="00882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903">
        <w:rPr>
          <w:rFonts w:ascii="Times New Roman" w:hAnsi="Times New Roman" w:cs="Times New Roman"/>
          <w:sz w:val="28"/>
          <w:szCs w:val="28"/>
        </w:rPr>
        <w:t>Выявлено, что у больных ХГ</w:t>
      </w:r>
      <w:r w:rsidR="00473B91">
        <w:rPr>
          <w:rFonts w:ascii="Times New Roman" w:hAnsi="Times New Roman" w:cs="Times New Roman"/>
          <w:sz w:val="28"/>
          <w:szCs w:val="28"/>
        </w:rPr>
        <w:t xml:space="preserve"> </w:t>
      </w:r>
      <w:r w:rsidRPr="00882903">
        <w:rPr>
          <w:rFonts w:ascii="Times New Roman" w:hAnsi="Times New Roman" w:cs="Times New Roman"/>
          <w:sz w:val="28"/>
          <w:szCs w:val="28"/>
        </w:rPr>
        <w:t>С с стадией 0 фиброза печени</w:t>
      </w:r>
      <w:r w:rsidR="00E13289">
        <w:rPr>
          <w:rFonts w:ascii="Times New Roman" w:hAnsi="Times New Roman" w:cs="Times New Roman"/>
          <w:sz w:val="28"/>
          <w:szCs w:val="28"/>
        </w:rPr>
        <w:t>,</w:t>
      </w:r>
      <w:r w:rsidRPr="00882903">
        <w:rPr>
          <w:rFonts w:ascii="Times New Roman" w:hAnsi="Times New Roman" w:cs="Times New Roman"/>
          <w:sz w:val="28"/>
          <w:szCs w:val="28"/>
        </w:rPr>
        <w:t xml:space="preserve"> по данным фиброэластометрии</w:t>
      </w:r>
      <w:r w:rsidR="00E13289">
        <w:rPr>
          <w:rFonts w:ascii="Times New Roman" w:hAnsi="Times New Roman" w:cs="Times New Roman"/>
          <w:sz w:val="28"/>
          <w:szCs w:val="28"/>
        </w:rPr>
        <w:t>,</w:t>
      </w:r>
      <w:r w:rsidRPr="00882903">
        <w:rPr>
          <w:rFonts w:ascii="Times New Roman" w:hAnsi="Times New Roman" w:cs="Times New Roman"/>
          <w:sz w:val="28"/>
          <w:szCs w:val="28"/>
        </w:rPr>
        <w:t xml:space="preserve"> и стадией 0-1 уровень </w:t>
      </w:r>
      <w:r w:rsidRPr="00882903">
        <w:rPr>
          <w:rFonts w:ascii="Times New Roman" w:hAnsi="Times New Roman" w:cs="Times New Roman"/>
          <w:color w:val="000000"/>
          <w:sz w:val="28"/>
          <w:szCs w:val="28"/>
          <w:lang w:val="en-US"/>
        </w:rPr>
        <w:t>TGF</w:t>
      </w:r>
      <w:r w:rsidRPr="00882903">
        <w:rPr>
          <w:rFonts w:ascii="Times New Roman" w:hAnsi="Times New Roman" w:cs="Times New Roman"/>
          <w:color w:val="000000"/>
          <w:sz w:val="28"/>
          <w:szCs w:val="28"/>
        </w:rPr>
        <w:t>-β</w:t>
      </w:r>
      <w:r w:rsidR="0013238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82903">
        <w:rPr>
          <w:rFonts w:ascii="Times New Roman" w:hAnsi="Times New Roman" w:cs="Times New Roman"/>
          <w:sz w:val="28"/>
          <w:szCs w:val="28"/>
        </w:rPr>
        <w:t xml:space="preserve"> был </w:t>
      </w:r>
      <w:r w:rsidR="00435168">
        <w:rPr>
          <w:rFonts w:ascii="Times New Roman" w:hAnsi="Times New Roman" w:cs="Times New Roman"/>
          <w:sz w:val="28"/>
          <w:szCs w:val="28"/>
        </w:rPr>
        <w:t>значимо</w:t>
      </w:r>
      <w:r w:rsidRPr="0088290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829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2903">
        <w:rPr>
          <w:rFonts w:ascii="Times New Roman" w:hAnsi="Times New Roman" w:cs="Times New Roman"/>
          <w:sz w:val="28"/>
          <w:szCs w:val="28"/>
        </w:rPr>
        <w:t xml:space="preserve">&lt;0,01) </w:t>
      </w:r>
      <w:r w:rsidRPr="00882903">
        <w:rPr>
          <w:rFonts w:ascii="Times New Roman" w:hAnsi="Times New Roman" w:cs="Times New Roman"/>
          <w:sz w:val="28"/>
          <w:szCs w:val="28"/>
        </w:rPr>
        <w:lastRenderedPageBreak/>
        <w:t>снижен по отношению с соответствующим показателем у пациентов с стадиями 2, 3 и 4 (471,4±91,4; 641,8±29,9; 721,4±55,8 и 753,8±89,8 пг/мл, соответственно)</w:t>
      </w:r>
      <w:r w:rsidRPr="0088290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834848">
        <w:rPr>
          <w:rFonts w:ascii="Times New Roman" w:hAnsi="Times New Roman" w:cs="Times New Roman"/>
          <w:b/>
          <w:i/>
          <w:sz w:val="28"/>
          <w:szCs w:val="28"/>
        </w:rPr>
        <w:t>рис.12</w:t>
      </w:r>
      <w:r w:rsidRPr="00882903">
        <w:rPr>
          <w:rFonts w:ascii="Times New Roman" w:hAnsi="Times New Roman" w:cs="Times New Roman"/>
          <w:b/>
          <w:sz w:val="28"/>
          <w:szCs w:val="28"/>
        </w:rPr>
        <w:t>)</w:t>
      </w:r>
      <w:r w:rsidRPr="00882903">
        <w:rPr>
          <w:rFonts w:ascii="Times New Roman" w:hAnsi="Times New Roman" w:cs="Times New Roman"/>
          <w:sz w:val="28"/>
          <w:szCs w:val="28"/>
        </w:rPr>
        <w:t>.</w:t>
      </w:r>
    </w:p>
    <w:p w:rsidR="00882903" w:rsidRPr="00882903" w:rsidRDefault="00882903" w:rsidP="00882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903" w:rsidRPr="00882903" w:rsidRDefault="008546D2" w:rsidP="00882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202" style="position:absolute;left:0;text-align:left;margin-left:37.5pt;margin-top:5.85pt;width:54pt;height:25.8pt;z-index:251670528">
            <v:textbox style="mso-next-textbox:#_x0000_s1035">
              <w:txbxContent>
                <w:p w:rsidR="00916019" w:rsidRPr="00964213" w:rsidRDefault="00916019" w:rsidP="00882903">
                  <w:pPr>
                    <w:jc w:val="center"/>
                    <w:rPr>
                      <w:b/>
                    </w:rPr>
                  </w:pPr>
                  <w:r w:rsidRPr="00964213">
                    <w:rPr>
                      <w:b/>
                    </w:rPr>
                    <w:t>пг/мл</w:t>
                  </w:r>
                </w:p>
              </w:txbxContent>
            </v:textbox>
          </v:shape>
        </w:pict>
      </w:r>
      <w:r w:rsidR="00882903" w:rsidRPr="00882903">
        <w:rPr>
          <w:rFonts w:ascii="Times New Roman" w:hAnsi="Times New Roman" w:cs="Times New Roman"/>
        </w:rPr>
        <w:object w:dxaOrig="9361" w:dyaOrig="7021">
          <v:shape id="_x0000_i1027" type="#_x0000_t75" style="width:468.85pt;height:352.45pt" o:ole="">
            <v:imagedata r:id="rId22" o:title=""/>
          </v:shape>
          <o:OLEObject Type="Embed" ProgID="STATISTICA.Graph" ShapeID="_x0000_i1027" DrawAspect="Content" ObjectID="_1473511110" r:id="rId23">
            <o:FieldCodes>\s</o:FieldCodes>
          </o:OLEObject>
        </w:obje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202" style="position:absolute;left:0;text-align:left;margin-left:199.65pt;margin-top:54.7pt;width:54pt;height:27pt;z-index:251671552;mso-position-horizontal-relative:text;mso-position-vertical-relative:text">
            <v:textbox style="mso-next-textbox:#_x0000_s1036">
              <w:txbxContent>
                <w:p w:rsidR="00916019" w:rsidRPr="00FE3902" w:rsidRDefault="00916019" w:rsidP="00882903">
                  <w:pPr>
                    <w:jc w:val="center"/>
                    <w:rPr>
                      <w:b/>
                      <w:lang w:val="en-US"/>
                    </w:rPr>
                  </w:pPr>
                  <w:proofErr w:type="gramStart"/>
                  <w:r w:rsidRPr="00FE3902">
                    <w:rPr>
                      <w:b/>
                    </w:rPr>
                    <w:t>р</w:t>
                  </w:r>
                  <w:proofErr w:type="gramEnd"/>
                  <w:r>
                    <w:rPr>
                      <w:b/>
                      <w:lang w:val="en-US"/>
                    </w:rPr>
                    <w:t>&lt;0</w:t>
                  </w:r>
                  <w:r>
                    <w:rPr>
                      <w:b/>
                    </w:rPr>
                    <w:t>,</w:t>
                  </w:r>
                  <w:r>
                    <w:rPr>
                      <w:b/>
                      <w:lang w:val="en-US"/>
                    </w:rPr>
                    <w:t>01</w:t>
                  </w:r>
                </w:p>
              </w:txbxContent>
            </v:textbox>
          </v:shape>
        </w:pict>
      </w:r>
    </w:p>
    <w:p w:rsidR="00882903" w:rsidRPr="00882903" w:rsidRDefault="00882903" w:rsidP="0088290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903">
        <w:rPr>
          <w:rFonts w:ascii="Times New Roman" w:hAnsi="Times New Roman" w:cs="Times New Roman"/>
          <w:b/>
          <w:i/>
          <w:sz w:val="28"/>
          <w:szCs w:val="28"/>
        </w:rPr>
        <w:t>Рис.12.</w:t>
      </w:r>
      <w:r w:rsidRPr="00882903">
        <w:rPr>
          <w:rFonts w:ascii="Times New Roman" w:hAnsi="Times New Roman" w:cs="Times New Roman"/>
          <w:i/>
          <w:sz w:val="28"/>
          <w:szCs w:val="28"/>
        </w:rPr>
        <w:t xml:space="preserve"> Корреляционная связь между содержанием </w:t>
      </w:r>
      <w:r w:rsidRPr="0088290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TGF</w:t>
      </w:r>
      <w:r w:rsidRPr="00882903">
        <w:rPr>
          <w:rFonts w:ascii="Times New Roman" w:hAnsi="Times New Roman" w:cs="Times New Roman"/>
          <w:i/>
          <w:color w:val="000000"/>
          <w:sz w:val="28"/>
          <w:szCs w:val="28"/>
        </w:rPr>
        <w:t>-β</w:t>
      </w:r>
      <w:r w:rsidR="0013238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 </w:t>
      </w:r>
      <w:r w:rsidRPr="00882903">
        <w:rPr>
          <w:rFonts w:ascii="Times New Roman" w:hAnsi="Times New Roman" w:cs="Times New Roman"/>
          <w:i/>
          <w:sz w:val="28"/>
          <w:szCs w:val="28"/>
        </w:rPr>
        <w:t>и стадией фиброза у больных ХГ</w:t>
      </w:r>
      <w:r w:rsidR="00473B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2903">
        <w:rPr>
          <w:rFonts w:ascii="Times New Roman" w:hAnsi="Times New Roman" w:cs="Times New Roman"/>
          <w:i/>
          <w:sz w:val="28"/>
          <w:szCs w:val="28"/>
        </w:rPr>
        <w:t>С.</w:t>
      </w:r>
    </w:p>
    <w:p w:rsidR="00882903" w:rsidRPr="00882903" w:rsidRDefault="00882903" w:rsidP="00882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903">
        <w:rPr>
          <w:rFonts w:ascii="Times New Roman" w:hAnsi="Times New Roman" w:cs="Times New Roman"/>
          <w:sz w:val="28"/>
          <w:szCs w:val="28"/>
        </w:rPr>
        <w:t>Аналогичные результаты были получены по содержанию ТИМП-1 в сыворотке крови у исследованных больных в зависимости от стадии фиброза печени по данным фиброэластометрии. При этом наблюдалось, что по мере нарастания стадии фиброза содержание ТИМП-1 также повышалось. Так, у больных ХГ</w:t>
      </w:r>
      <w:r w:rsidR="00A9646E">
        <w:rPr>
          <w:rFonts w:ascii="Times New Roman" w:hAnsi="Times New Roman" w:cs="Times New Roman"/>
          <w:sz w:val="28"/>
          <w:szCs w:val="28"/>
        </w:rPr>
        <w:t xml:space="preserve"> </w:t>
      </w:r>
      <w:r w:rsidRPr="00882903">
        <w:rPr>
          <w:rFonts w:ascii="Times New Roman" w:hAnsi="Times New Roman" w:cs="Times New Roman"/>
          <w:sz w:val="28"/>
          <w:szCs w:val="28"/>
        </w:rPr>
        <w:t xml:space="preserve">С со стадией фиброза 3-4 уровень ТИМП-1 был </w:t>
      </w:r>
      <w:r w:rsidR="00B9235A">
        <w:rPr>
          <w:rFonts w:ascii="Times New Roman" w:hAnsi="Times New Roman" w:cs="Times New Roman"/>
          <w:sz w:val="28"/>
          <w:szCs w:val="28"/>
        </w:rPr>
        <w:t>значимо</w:t>
      </w:r>
      <w:r w:rsidRPr="0088290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829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2903">
        <w:rPr>
          <w:rFonts w:ascii="Times New Roman" w:hAnsi="Times New Roman" w:cs="Times New Roman"/>
          <w:sz w:val="28"/>
          <w:szCs w:val="28"/>
        </w:rPr>
        <w:t>&lt;0,05) выше по сравнению с таковым у пациентов с фиброзом 0-</w:t>
      </w:r>
      <w:r w:rsidRPr="008829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82903">
        <w:rPr>
          <w:rFonts w:ascii="Times New Roman" w:hAnsi="Times New Roman" w:cs="Times New Roman"/>
          <w:sz w:val="28"/>
          <w:szCs w:val="28"/>
        </w:rPr>
        <w:t xml:space="preserve"> и </w:t>
      </w:r>
      <w:r w:rsidRPr="0088290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82903">
        <w:rPr>
          <w:rFonts w:ascii="Times New Roman" w:hAnsi="Times New Roman" w:cs="Times New Roman"/>
          <w:sz w:val="28"/>
          <w:szCs w:val="28"/>
        </w:rPr>
        <w:t xml:space="preserve"> стадии (915,5±131,6; 985,4±182,3 и 673,6±105,6; 822,1±177,7 и нг/мл, соответственно) </w:t>
      </w:r>
      <w:r w:rsidRPr="00882903">
        <w:rPr>
          <w:rFonts w:ascii="Times New Roman" w:hAnsi="Times New Roman" w:cs="Times New Roman"/>
          <w:b/>
          <w:i/>
          <w:sz w:val="28"/>
          <w:szCs w:val="28"/>
        </w:rPr>
        <w:t>(рис.13)</w:t>
      </w:r>
      <w:r w:rsidRPr="00882903">
        <w:rPr>
          <w:rFonts w:ascii="Times New Roman" w:hAnsi="Times New Roman" w:cs="Times New Roman"/>
          <w:i/>
          <w:sz w:val="28"/>
          <w:szCs w:val="28"/>
        </w:rPr>
        <w:t>.</w:t>
      </w:r>
    </w:p>
    <w:p w:rsidR="00882903" w:rsidRPr="00882903" w:rsidRDefault="008546D2" w:rsidP="008829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37" type="#_x0000_t202" style="position:absolute;left:0;text-align:left;margin-left:181.65pt;margin-top:53.85pt;width:54pt;height:27pt;z-index:251672576">
            <v:textbox style="mso-next-textbox:#_x0000_s1037">
              <w:txbxContent>
                <w:p w:rsidR="00916019" w:rsidRPr="00FE3902" w:rsidRDefault="00916019" w:rsidP="00882903">
                  <w:pPr>
                    <w:jc w:val="center"/>
                    <w:rPr>
                      <w:b/>
                      <w:lang w:val="en-US"/>
                    </w:rPr>
                  </w:pPr>
                  <w:proofErr w:type="gramStart"/>
                  <w:r w:rsidRPr="00FE3902">
                    <w:rPr>
                      <w:b/>
                    </w:rPr>
                    <w:t>р</w:t>
                  </w:r>
                  <w:proofErr w:type="gramEnd"/>
                  <w:r>
                    <w:rPr>
                      <w:b/>
                      <w:lang w:val="en-US"/>
                    </w:rPr>
                    <w:t>&lt;0</w:t>
                  </w:r>
                  <w:r>
                    <w:rPr>
                      <w:b/>
                    </w:rPr>
                    <w:t>,</w:t>
                  </w:r>
                  <w:r>
                    <w:rPr>
                      <w:b/>
                      <w:lang w:val="en-US"/>
                    </w:rPr>
                    <w:t>01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202" style="position:absolute;left:0;text-align:left;margin-left:39pt;margin-top:5.65pt;width:54pt;height:25.8pt;z-index:251673600">
            <v:textbox style="mso-next-textbox:#_x0000_s1038">
              <w:txbxContent>
                <w:p w:rsidR="00916019" w:rsidRPr="00964213" w:rsidRDefault="00916019" w:rsidP="0088290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</w:t>
                  </w:r>
                  <w:r w:rsidRPr="00964213">
                    <w:rPr>
                      <w:b/>
                    </w:rPr>
                    <w:t>г/мл</w:t>
                  </w:r>
                </w:p>
              </w:txbxContent>
            </v:textbox>
          </v:shape>
        </w:pict>
      </w:r>
      <w:r w:rsidR="00882903" w:rsidRPr="00882903">
        <w:rPr>
          <w:rFonts w:ascii="Times New Roman" w:hAnsi="Times New Roman" w:cs="Times New Roman"/>
        </w:rPr>
        <w:object w:dxaOrig="9361" w:dyaOrig="7021">
          <v:shape id="_x0000_i1028" type="#_x0000_t75" style="width:468.85pt;height:352.45pt" o:ole="">
            <v:imagedata r:id="rId24" o:title=""/>
          </v:shape>
          <o:OLEObject Type="Embed" ProgID="STATISTICA.Graph" ShapeID="_x0000_i1028" DrawAspect="Content" ObjectID="_1473511111" r:id="rId25">
            <o:FieldCodes>\s</o:FieldCodes>
          </o:OLEObject>
        </w:object>
      </w:r>
    </w:p>
    <w:p w:rsidR="00882903" w:rsidRPr="00074EDB" w:rsidRDefault="00882903" w:rsidP="00074ED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903">
        <w:rPr>
          <w:rFonts w:ascii="Times New Roman" w:hAnsi="Times New Roman" w:cs="Times New Roman"/>
          <w:b/>
          <w:i/>
          <w:sz w:val="28"/>
          <w:szCs w:val="28"/>
        </w:rPr>
        <w:t>Рис. 13.</w:t>
      </w:r>
      <w:r w:rsidRPr="00882903">
        <w:rPr>
          <w:rFonts w:ascii="Times New Roman" w:hAnsi="Times New Roman" w:cs="Times New Roman"/>
          <w:i/>
          <w:sz w:val="28"/>
          <w:szCs w:val="28"/>
        </w:rPr>
        <w:t xml:space="preserve"> Корреляционная связь показателя </w:t>
      </w:r>
      <w:r w:rsidRPr="00882903">
        <w:rPr>
          <w:rFonts w:ascii="Times New Roman" w:hAnsi="Times New Roman" w:cs="Times New Roman"/>
          <w:i/>
          <w:color w:val="000000"/>
          <w:sz w:val="28"/>
          <w:szCs w:val="28"/>
        </w:rPr>
        <w:t>ТИМП-1</w:t>
      </w:r>
      <w:r w:rsidRPr="00882903">
        <w:rPr>
          <w:rFonts w:ascii="Times New Roman" w:hAnsi="Times New Roman" w:cs="Times New Roman"/>
          <w:i/>
          <w:sz w:val="28"/>
          <w:szCs w:val="28"/>
        </w:rPr>
        <w:t xml:space="preserve"> и стадии фиброза у больных ХГ</w:t>
      </w:r>
      <w:r w:rsidR="00A964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2903">
        <w:rPr>
          <w:rFonts w:ascii="Times New Roman" w:hAnsi="Times New Roman" w:cs="Times New Roman"/>
          <w:i/>
          <w:sz w:val="28"/>
          <w:szCs w:val="28"/>
        </w:rPr>
        <w:t>С</w:t>
      </w:r>
      <w:r w:rsidR="003F0946">
        <w:rPr>
          <w:rFonts w:ascii="Times New Roman" w:hAnsi="Times New Roman" w:cs="Times New Roman"/>
          <w:i/>
          <w:sz w:val="28"/>
          <w:szCs w:val="28"/>
        </w:rPr>
        <w:t>.</w:t>
      </w:r>
    </w:p>
    <w:p w:rsidR="00882903" w:rsidRPr="00882903" w:rsidRDefault="00882903" w:rsidP="008829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2903">
        <w:rPr>
          <w:rFonts w:ascii="Times New Roman" w:hAnsi="Times New Roman" w:cs="Times New Roman"/>
          <w:sz w:val="28"/>
          <w:szCs w:val="28"/>
        </w:rPr>
        <w:t xml:space="preserve">Сравнительная характеристика сывороточных показателей цитокинов в зависимости от стадии фиброза печени по данным фиброэластометрии показана в </w:t>
      </w:r>
      <w:r w:rsidRPr="00882903">
        <w:rPr>
          <w:rFonts w:ascii="Times New Roman" w:hAnsi="Times New Roman" w:cs="Times New Roman"/>
          <w:i/>
          <w:sz w:val="28"/>
          <w:szCs w:val="28"/>
        </w:rPr>
        <w:t>таблице 15.</w:t>
      </w:r>
    </w:p>
    <w:p w:rsidR="00882903" w:rsidRPr="00882903" w:rsidRDefault="00882903" w:rsidP="008829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903" w:rsidRPr="00882903" w:rsidRDefault="00882903" w:rsidP="008829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903">
        <w:rPr>
          <w:rFonts w:ascii="Times New Roman" w:hAnsi="Times New Roman" w:cs="Times New Roman"/>
          <w:b/>
          <w:i/>
          <w:sz w:val="28"/>
          <w:szCs w:val="28"/>
        </w:rPr>
        <w:t>Таблица 15.</w:t>
      </w:r>
      <w:r w:rsidR="00A964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2903">
        <w:rPr>
          <w:rFonts w:ascii="Times New Roman" w:hAnsi="Times New Roman" w:cs="Times New Roman"/>
          <w:i/>
          <w:sz w:val="28"/>
          <w:szCs w:val="28"/>
        </w:rPr>
        <w:t>Содержание цитокинов в сыворотке крови у больных ХГ</w:t>
      </w:r>
      <w:r w:rsidR="00A964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82903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829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82903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882903">
        <w:rPr>
          <w:rFonts w:ascii="Times New Roman" w:hAnsi="Times New Roman" w:cs="Times New Roman"/>
          <w:i/>
          <w:sz w:val="28"/>
          <w:szCs w:val="28"/>
        </w:rPr>
        <w:t xml:space="preserve"> зависимости от стадии фиброза по данным фиброэластометрии, (</w:t>
      </w:r>
      <w:r w:rsidRPr="0088290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882903">
        <w:rPr>
          <w:rFonts w:ascii="Times New Roman" w:hAnsi="Times New Roman" w:cs="Times New Roman"/>
          <w:i/>
          <w:sz w:val="28"/>
          <w:szCs w:val="28"/>
        </w:rPr>
        <w:t>±</w:t>
      </w:r>
      <w:r w:rsidRPr="00882903">
        <w:rPr>
          <w:rFonts w:ascii="Times New Roman" w:hAnsi="Times New Roman" w:cs="Times New Roman"/>
          <w:i/>
          <w:sz w:val="28"/>
          <w:szCs w:val="28"/>
          <w:lang w:val="en-US"/>
        </w:rPr>
        <w:t>SD</w:t>
      </w:r>
      <w:r w:rsidRPr="00882903">
        <w:rPr>
          <w:rFonts w:ascii="Times New Roman" w:hAnsi="Times New Roman" w:cs="Times New Roman"/>
          <w:i/>
          <w:sz w:val="28"/>
          <w:szCs w:val="28"/>
        </w:rPr>
        <w:t>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3007"/>
        <w:gridCol w:w="3043"/>
      </w:tblGrid>
      <w:tr w:rsidR="00882903" w:rsidRPr="00882903" w:rsidTr="00F46F7E">
        <w:trPr>
          <w:trHeight w:val="475"/>
        </w:trPr>
        <w:tc>
          <w:tcPr>
            <w:tcW w:w="3305" w:type="dxa"/>
            <w:vAlign w:val="center"/>
          </w:tcPr>
          <w:p w:rsidR="00882903" w:rsidRPr="00882903" w:rsidRDefault="00882903" w:rsidP="003F0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Больные ХГ</w:t>
            </w:r>
            <w:r w:rsidR="00A96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007" w:type="dxa"/>
            <w:vAlign w:val="center"/>
          </w:tcPr>
          <w:p w:rsidR="00882903" w:rsidRPr="00882903" w:rsidRDefault="00882903" w:rsidP="003F0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29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TGF</w:t>
            </w:r>
            <w:r w:rsidRPr="00882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-β</w:t>
            </w:r>
            <w:r w:rsidR="00F150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82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пг\мл.</w:t>
            </w:r>
          </w:p>
        </w:tc>
        <w:tc>
          <w:tcPr>
            <w:tcW w:w="3043" w:type="dxa"/>
            <w:vAlign w:val="center"/>
          </w:tcPr>
          <w:p w:rsidR="00882903" w:rsidRPr="00882903" w:rsidRDefault="00882903" w:rsidP="003F0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ТИМП-1, нг\мл.</w:t>
            </w:r>
          </w:p>
        </w:tc>
      </w:tr>
      <w:tr w:rsidR="00882903" w:rsidRPr="00882903" w:rsidTr="00F46F7E">
        <w:trPr>
          <w:trHeight w:val="460"/>
        </w:trPr>
        <w:tc>
          <w:tcPr>
            <w:tcW w:w="3305" w:type="dxa"/>
            <w:vAlign w:val="center"/>
          </w:tcPr>
          <w:p w:rsidR="00882903" w:rsidRPr="00882903" w:rsidRDefault="00882903" w:rsidP="003F0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 xml:space="preserve">стадия </w:t>
            </w:r>
            <w:r w:rsidRPr="00882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F0-F1</w:t>
            </w:r>
          </w:p>
        </w:tc>
        <w:tc>
          <w:tcPr>
            <w:tcW w:w="3007" w:type="dxa"/>
            <w:vAlign w:val="center"/>
          </w:tcPr>
          <w:p w:rsidR="00882903" w:rsidRPr="00882903" w:rsidRDefault="00882903" w:rsidP="003F0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471,4±91,4</w:t>
            </w:r>
          </w:p>
        </w:tc>
        <w:tc>
          <w:tcPr>
            <w:tcW w:w="3043" w:type="dxa"/>
            <w:vAlign w:val="center"/>
          </w:tcPr>
          <w:p w:rsidR="00882903" w:rsidRPr="00882903" w:rsidRDefault="00882903" w:rsidP="003F0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673,6±105,6</w:t>
            </w:r>
          </w:p>
        </w:tc>
      </w:tr>
      <w:tr w:rsidR="00882903" w:rsidRPr="00882903" w:rsidTr="00F46F7E">
        <w:trPr>
          <w:trHeight w:val="475"/>
        </w:trPr>
        <w:tc>
          <w:tcPr>
            <w:tcW w:w="3305" w:type="dxa"/>
            <w:vAlign w:val="center"/>
          </w:tcPr>
          <w:p w:rsidR="00882903" w:rsidRPr="00882903" w:rsidRDefault="00882903" w:rsidP="003F0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 xml:space="preserve">стадия </w:t>
            </w:r>
            <w:r w:rsidRPr="00882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F2</w:t>
            </w:r>
          </w:p>
        </w:tc>
        <w:tc>
          <w:tcPr>
            <w:tcW w:w="3007" w:type="dxa"/>
            <w:vAlign w:val="center"/>
          </w:tcPr>
          <w:p w:rsidR="00882903" w:rsidRPr="00882903" w:rsidRDefault="00882903" w:rsidP="003F0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641,8±29,9</w:t>
            </w:r>
          </w:p>
        </w:tc>
        <w:tc>
          <w:tcPr>
            <w:tcW w:w="3043" w:type="dxa"/>
            <w:vAlign w:val="center"/>
          </w:tcPr>
          <w:p w:rsidR="00882903" w:rsidRPr="00882903" w:rsidRDefault="00882903" w:rsidP="003F0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822,1±177,7</w:t>
            </w:r>
          </w:p>
        </w:tc>
      </w:tr>
      <w:tr w:rsidR="00882903" w:rsidRPr="00882903" w:rsidTr="00F46F7E">
        <w:trPr>
          <w:trHeight w:val="475"/>
        </w:trPr>
        <w:tc>
          <w:tcPr>
            <w:tcW w:w="3305" w:type="dxa"/>
            <w:vAlign w:val="center"/>
          </w:tcPr>
          <w:p w:rsidR="00882903" w:rsidRPr="00882903" w:rsidRDefault="00882903" w:rsidP="003F0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 xml:space="preserve">стадия </w:t>
            </w:r>
            <w:r w:rsidRPr="00882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F3</w:t>
            </w:r>
          </w:p>
        </w:tc>
        <w:tc>
          <w:tcPr>
            <w:tcW w:w="3007" w:type="dxa"/>
            <w:vAlign w:val="center"/>
          </w:tcPr>
          <w:p w:rsidR="00882903" w:rsidRPr="00882903" w:rsidRDefault="00882903" w:rsidP="003F0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721,4±55,8</w:t>
            </w:r>
          </w:p>
        </w:tc>
        <w:tc>
          <w:tcPr>
            <w:tcW w:w="3043" w:type="dxa"/>
            <w:vAlign w:val="center"/>
          </w:tcPr>
          <w:p w:rsidR="00882903" w:rsidRPr="00882903" w:rsidRDefault="00882903" w:rsidP="003F0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915,5±131,6</w:t>
            </w:r>
          </w:p>
        </w:tc>
      </w:tr>
      <w:tr w:rsidR="00882903" w:rsidRPr="00882903" w:rsidTr="00F46F7E">
        <w:trPr>
          <w:trHeight w:val="475"/>
        </w:trPr>
        <w:tc>
          <w:tcPr>
            <w:tcW w:w="3305" w:type="dxa"/>
            <w:vAlign w:val="center"/>
          </w:tcPr>
          <w:p w:rsidR="00882903" w:rsidRPr="00882903" w:rsidRDefault="00882903" w:rsidP="003F0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 xml:space="preserve">стадия </w:t>
            </w:r>
            <w:r w:rsidRPr="00882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F4</w:t>
            </w:r>
          </w:p>
        </w:tc>
        <w:tc>
          <w:tcPr>
            <w:tcW w:w="3007" w:type="dxa"/>
            <w:vAlign w:val="center"/>
          </w:tcPr>
          <w:p w:rsidR="00882903" w:rsidRPr="00882903" w:rsidRDefault="00882903" w:rsidP="003F0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753,8±89,8</w:t>
            </w:r>
          </w:p>
        </w:tc>
        <w:tc>
          <w:tcPr>
            <w:tcW w:w="3043" w:type="dxa"/>
            <w:vAlign w:val="center"/>
          </w:tcPr>
          <w:p w:rsidR="00882903" w:rsidRPr="00882903" w:rsidRDefault="00882903" w:rsidP="003F0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985,4±182,3</w:t>
            </w:r>
          </w:p>
        </w:tc>
      </w:tr>
      <w:tr w:rsidR="00882903" w:rsidRPr="00882903" w:rsidTr="00F46F7E">
        <w:trPr>
          <w:trHeight w:val="504"/>
        </w:trPr>
        <w:tc>
          <w:tcPr>
            <w:tcW w:w="3305" w:type="dxa"/>
            <w:vAlign w:val="center"/>
          </w:tcPr>
          <w:p w:rsidR="00882903" w:rsidRPr="00882903" w:rsidRDefault="00882903" w:rsidP="003F0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Контроль,</w:t>
            </w:r>
            <w:r w:rsidRPr="00882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n=</w:t>
            </w: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82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007" w:type="dxa"/>
            <w:vAlign w:val="center"/>
          </w:tcPr>
          <w:p w:rsidR="00882903" w:rsidRPr="00882903" w:rsidRDefault="00882903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257,3</w:t>
            </w:r>
            <w:r w:rsidRPr="00882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B1"/>
            </w: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82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8,</w:t>
            </w: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43" w:type="dxa"/>
            <w:vAlign w:val="center"/>
          </w:tcPr>
          <w:p w:rsidR="00882903" w:rsidRPr="00882903" w:rsidRDefault="00882903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458,6</w:t>
            </w:r>
            <w:r w:rsidRPr="00882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B1"/>
            </w: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882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2903" w:rsidRPr="00882903" w:rsidTr="00F46F7E">
        <w:trPr>
          <w:trHeight w:val="964"/>
        </w:trPr>
        <w:tc>
          <w:tcPr>
            <w:tcW w:w="3305" w:type="dxa"/>
            <w:vAlign w:val="center"/>
          </w:tcPr>
          <w:p w:rsidR="00882903" w:rsidRPr="00882903" w:rsidRDefault="00882903" w:rsidP="003F09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Значение </w:t>
            </w:r>
            <w:proofErr w:type="gramStart"/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007" w:type="dxa"/>
            <w:vAlign w:val="center"/>
          </w:tcPr>
          <w:p w:rsidR="00882903" w:rsidRPr="00882903" w:rsidRDefault="00882903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82903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&lt;0,05</w:t>
            </w:r>
          </w:p>
          <w:p w:rsidR="00882903" w:rsidRPr="00882903" w:rsidRDefault="00882903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82903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&lt;0,05</w:t>
            </w:r>
          </w:p>
          <w:p w:rsidR="00882903" w:rsidRPr="00882903" w:rsidRDefault="00882903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82903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&lt;0,01</w:t>
            </w:r>
          </w:p>
          <w:p w:rsidR="00882903" w:rsidRPr="00882903" w:rsidRDefault="00882903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82903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&lt;0,05</w:t>
            </w:r>
          </w:p>
          <w:p w:rsidR="00882903" w:rsidRPr="00882903" w:rsidRDefault="00882903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82903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&lt;0,05</w:t>
            </w:r>
          </w:p>
          <w:p w:rsidR="00882903" w:rsidRPr="00882903" w:rsidRDefault="00882903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82903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&lt;0,05</w:t>
            </w:r>
          </w:p>
          <w:p w:rsidR="00882903" w:rsidRPr="00882903" w:rsidRDefault="00882903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82903">
              <w:rPr>
                <w:rFonts w:ascii="Times New Roman" w:hAnsi="Times New Roman" w:cs="Times New Roman"/>
                <w:sz w:val="20"/>
                <w:szCs w:val="20"/>
              </w:rPr>
              <w:t>1-5</w:t>
            </w: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&lt;0,05</w:t>
            </w:r>
          </w:p>
          <w:p w:rsidR="00882903" w:rsidRPr="00882903" w:rsidRDefault="00882903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82903"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&lt;0,01</w:t>
            </w:r>
          </w:p>
          <w:p w:rsidR="00882903" w:rsidRPr="00882903" w:rsidRDefault="00882903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82903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&lt;0,01</w:t>
            </w:r>
          </w:p>
          <w:p w:rsidR="00882903" w:rsidRPr="00882903" w:rsidRDefault="00882903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82903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&lt;0,01</w:t>
            </w:r>
          </w:p>
        </w:tc>
        <w:tc>
          <w:tcPr>
            <w:tcW w:w="3043" w:type="dxa"/>
            <w:vAlign w:val="center"/>
          </w:tcPr>
          <w:p w:rsidR="00882903" w:rsidRPr="00882903" w:rsidRDefault="00882903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82903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&lt;0,05</w:t>
            </w:r>
          </w:p>
          <w:p w:rsidR="00882903" w:rsidRPr="00882903" w:rsidRDefault="00882903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82903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&lt;0,01</w:t>
            </w:r>
          </w:p>
          <w:p w:rsidR="00882903" w:rsidRPr="00882903" w:rsidRDefault="00882903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82903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&lt;0,01</w:t>
            </w:r>
          </w:p>
          <w:p w:rsidR="00882903" w:rsidRPr="00882903" w:rsidRDefault="00882903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82903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&lt;0,05</w:t>
            </w:r>
          </w:p>
          <w:p w:rsidR="00882903" w:rsidRPr="00882903" w:rsidRDefault="00882903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82903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&lt;0,01</w:t>
            </w:r>
          </w:p>
          <w:p w:rsidR="00882903" w:rsidRPr="00882903" w:rsidRDefault="00882903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82903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&lt;0,05</w:t>
            </w:r>
          </w:p>
          <w:p w:rsidR="00882903" w:rsidRPr="00882903" w:rsidRDefault="00882903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82903">
              <w:rPr>
                <w:rFonts w:ascii="Times New Roman" w:hAnsi="Times New Roman" w:cs="Times New Roman"/>
                <w:sz w:val="20"/>
                <w:szCs w:val="20"/>
              </w:rPr>
              <w:t>1-5</w:t>
            </w: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&lt;0,05</w:t>
            </w:r>
          </w:p>
          <w:p w:rsidR="00882903" w:rsidRPr="00882903" w:rsidRDefault="00882903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82903"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&lt;0,01</w:t>
            </w:r>
          </w:p>
          <w:p w:rsidR="00882903" w:rsidRPr="00882903" w:rsidRDefault="00882903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82903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&lt;0,01</w:t>
            </w:r>
          </w:p>
          <w:p w:rsidR="00882903" w:rsidRPr="00882903" w:rsidRDefault="00882903" w:rsidP="003F0946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82903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  <w:r w:rsidRPr="00882903">
              <w:rPr>
                <w:rFonts w:ascii="Times New Roman" w:hAnsi="Times New Roman" w:cs="Times New Roman"/>
                <w:sz w:val="28"/>
                <w:szCs w:val="28"/>
              </w:rPr>
              <w:t>&lt;0,01</w:t>
            </w:r>
          </w:p>
        </w:tc>
      </w:tr>
    </w:tbl>
    <w:p w:rsidR="00882903" w:rsidRPr="00882903" w:rsidRDefault="00882903" w:rsidP="00882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903" w:rsidRPr="00882903" w:rsidRDefault="00882903" w:rsidP="00882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903">
        <w:rPr>
          <w:rFonts w:ascii="Times New Roman" w:hAnsi="Times New Roman" w:cs="Times New Roman"/>
          <w:sz w:val="28"/>
          <w:szCs w:val="28"/>
        </w:rPr>
        <w:t>Таким образом, у исследованных больных ХГ</w:t>
      </w:r>
      <w:r w:rsidR="00A9646E">
        <w:rPr>
          <w:rFonts w:ascii="Times New Roman" w:hAnsi="Times New Roman" w:cs="Times New Roman"/>
          <w:sz w:val="28"/>
          <w:szCs w:val="28"/>
        </w:rPr>
        <w:t xml:space="preserve"> </w:t>
      </w:r>
      <w:r w:rsidRPr="00882903">
        <w:rPr>
          <w:rFonts w:ascii="Times New Roman" w:hAnsi="Times New Roman" w:cs="Times New Roman"/>
          <w:sz w:val="28"/>
          <w:szCs w:val="28"/>
        </w:rPr>
        <w:t xml:space="preserve">С уровни </w:t>
      </w:r>
      <w:r w:rsidRPr="00882903">
        <w:rPr>
          <w:rFonts w:ascii="Times New Roman" w:hAnsi="Times New Roman" w:cs="Times New Roman"/>
          <w:color w:val="000000"/>
          <w:sz w:val="28"/>
          <w:szCs w:val="28"/>
          <w:lang w:val="en-US"/>
        </w:rPr>
        <w:t>TGF</w:t>
      </w:r>
      <w:r w:rsidRPr="00882903">
        <w:rPr>
          <w:rFonts w:ascii="Times New Roman" w:hAnsi="Times New Roman" w:cs="Times New Roman"/>
          <w:color w:val="000000"/>
          <w:sz w:val="28"/>
          <w:szCs w:val="28"/>
        </w:rPr>
        <w:t>-β</w:t>
      </w:r>
      <w:r w:rsidR="0013238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82903">
        <w:rPr>
          <w:rFonts w:ascii="Times New Roman" w:hAnsi="Times New Roman" w:cs="Times New Roman"/>
          <w:sz w:val="28"/>
          <w:szCs w:val="28"/>
        </w:rPr>
        <w:t xml:space="preserve"> и ТИМП-1 положительно коррелируют со стадией фибр</w:t>
      </w:r>
      <w:r w:rsidR="00A4306F">
        <w:rPr>
          <w:rFonts w:ascii="Times New Roman" w:hAnsi="Times New Roman" w:cs="Times New Roman"/>
          <w:sz w:val="28"/>
          <w:szCs w:val="28"/>
        </w:rPr>
        <w:t>оза по данным фиброэластометрии</w:t>
      </w:r>
      <w:r w:rsidR="004F1184">
        <w:rPr>
          <w:rFonts w:ascii="Times New Roman" w:hAnsi="Times New Roman" w:cs="Times New Roman"/>
          <w:sz w:val="28"/>
          <w:szCs w:val="28"/>
        </w:rPr>
        <w:t xml:space="preserve"> </w:t>
      </w:r>
      <w:r w:rsidR="00A4306F" w:rsidRPr="00A4306F">
        <w:rPr>
          <w:rFonts w:ascii="Times New Roman" w:eastAsia="Times New Roman" w:hAnsi="Times New Roman" w:cs="Times New Roman"/>
          <w:sz w:val="30"/>
          <w:szCs w:val="30"/>
        </w:rPr>
        <w:t>[</w:t>
      </w:r>
      <w:r w:rsidR="004F1184" w:rsidRPr="00CA5168">
        <w:rPr>
          <w:rFonts w:ascii="Times New Roman" w:eastAsia="Times New Roman" w:hAnsi="Times New Roman" w:cs="Times New Roman"/>
          <w:sz w:val="28"/>
          <w:szCs w:val="28"/>
          <w:lang w:eastAsia="en-US"/>
        </w:rPr>
        <w:t>85,94,</w:t>
      </w:r>
      <w:r w:rsidR="004F1184" w:rsidRPr="00CA5168">
        <w:rPr>
          <w:rFonts w:ascii="Times New Roman" w:eastAsia="Times New Roman" w:hAnsi="Times New Roman" w:cs="Times New Roman"/>
          <w:sz w:val="28"/>
          <w:szCs w:val="28"/>
        </w:rPr>
        <w:t>126,</w:t>
      </w:r>
      <w:r w:rsidR="00CA5168" w:rsidRPr="00CA5168">
        <w:rPr>
          <w:rFonts w:ascii="Times New Roman" w:eastAsia="Times New Roman" w:hAnsi="Times New Roman" w:cs="Times New Roman"/>
          <w:sz w:val="28"/>
          <w:szCs w:val="28"/>
        </w:rPr>
        <w:t>135,</w:t>
      </w:r>
      <w:r w:rsidR="004F1184" w:rsidRPr="00CA5168">
        <w:rPr>
          <w:rFonts w:ascii="Times New Roman" w:eastAsia="Times New Roman" w:hAnsi="Times New Roman" w:cs="Times New Roman"/>
          <w:sz w:val="28"/>
          <w:szCs w:val="28"/>
          <w:lang w:eastAsia="en-US"/>
        </w:rPr>
        <w:t>148,170,171,</w:t>
      </w:r>
      <w:r w:rsidR="00CA5168" w:rsidRPr="00CA5168">
        <w:rPr>
          <w:rFonts w:ascii="Times New Roman" w:eastAsia="Times New Roman" w:hAnsi="Times New Roman" w:cs="Times New Roman"/>
          <w:sz w:val="28"/>
          <w:szCs w:val="28"/>
        </w:rPr>
        <w:t>188,220,229</w:t>
      </w:r>
      <w:r w:rsidR="00A4306F" w:rsidRPr="00A4306F">
        <w:rPr>
          <w:rFonts w:ascii="Times New Roman" w:eastAsia="Times New Roman" w:hAnsi="Times New Roman" w:cs="Times New Roman"/>
          <w:sz w:val="28"/>
          <w:szCs w:val="28"/>
        </w:rPr>
        <w:t>]</w:t>
      </w:r>
      <w:r w:rsidR="00A430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2903" w:rsidRPr="00132384" w:rsidRDefault="00882903" w:rsidP="008829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32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Характеристика прогностической ценности сывороточных показателей цитокинов в зависимости от стадии фиброза печени по данным фиброэластометрии представлена </w:t>
      </w:r>
      <w:r w:rsidRPr="00A96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A964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таблице </w:t>
      </w:r>
      <w:r w:rsidR="00132384" w:rsidRPr="00A964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15</w:t>
      </w:r>
      <w:r w:rsidRPr="00A964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882903" w:rsidRPr="00882903" w:rsidRDefault="001201DC" w:rsidP="00AA1B1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B3839">
        <w:rPr>
          <w:rFonts w:ascii="Times New Roman" w:hAnsi="Times New Roman" w:cs="Times New Roman"/>
          <w:b/>
          <w:sz w:val="28"/>
          <w:szCs w:val="28"/>
        </w:rPr>
        <w:t xml:space="preserve">.2.  Клинический </w:t>
      </w:r>
      <w:r w:rsidR="00473B91">
        <w:rPr>
          <w:rFonts w:ascii="Times New Roman" w:hAnsi="Times New Roman" w:cs="Times New Roman"/>
          <w:b/>
          <w:sz w:val="28"/>
          <w:szCs w:val="28"/>
        </w:rPr>
        <w:t>пример</w:t>
      </w:r>
      <w:r w:rsidR="00FB3839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882903" w:rsidRPr="00882903" w:rsidRDefault="00882903" w:rsidP="00882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903">
        <w:rPr>
          <w:rFonts w:ascii="Times New Roman" w:hAnsi="Times New Roman" w:cs="Times New Roman"/>
          <w:b/>
          <w:sz w:val="28"/>
          <w:szCs w:val="28"/>
        </w:rPr>
        <w:t>Больной А.,</w:t>
      </w:r>
      <w:r w:rsidRPr="00882903">
        <w:rPr>
          <w:rFonts w:ascii="Times New Roman" w:hAnsi="Times New Roman" w:cs="Times New Roman"/>
          <w:sz w:val="28"/>
          <w:szCs w:val="28"/>
        </w:rPr>
        <w:t xml:space="preserve"> 32 года, амбулаторная карта №</w:t>
      </w:r>
      <w:r w:rsidR="004120DB">
        <w:rPr>
          <w:rFonts w:ascii="Times New Roman" w:hAnsi="Times New Roman" w:cs="Times New Roman"/>
          <w:sz w:val="28"/>
          <w:szCs w:val="28"/>
        </w:rPr>
        <w:t xml:space="preserve"> </w:t>
      </w:r>
      <w:r w:rsidRPr="00882903">
        <w:rPr>
          <w:rFonts w:ascii="Times New Roman" w:hAnsi="Times New Roman" w:cs="Times New Roman"/>
          <w:sz w:val="28"/>
          <w:szCs w:val="28"/>
        </w:rPr>
        <w:t>11</w:t>
      </w:r>
      <w:r w:rsidR="004120DB">
        <w:rPr>
          <w:rFonts w:ascii="Times New Roman" w:hAnsi="Times New Roman" w:cs="Times New Roman"/>
          <w:sz w:val="28"/>
          <w:szCs w:val="28"/>
        </w:rPr>
        <w:t>2</w:t>
      </w:r>
      <w:r w:rsidRPr="00882903">
        <w:rPr>
          <w:rFonts w:ascii="Times New Roman" w:hAnsi="Times New Roman" w:cs="Times New Roman"/>
          <w:sz w:val="28"/>
          <w:szCs w:val="28"/>
        </w:rPr>
        <w:t>, находился под наблюдением и на лечении в медицинском центре «Гепар» с 23.09.2011 по 01.12.2012 год.</w:t>
      </w:r>
    </w:p>
    <w:p w:rsidR="00882903" w:rsidRPr="00882903" w:rsidRDefault="00882903" w:rsidP="00882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903">
        <w:rPr>
          <w:rFonts w:ascii="Times New Roman" w:hAnsi="Times New Roman" w:cs="Times New Roman"/>
          <w:i/>
          <w:sz w:val="28"/>
          <w:szCs w:val="28"/>
          <w:u w:val="single"/>
        </w:rPr>
        <w:t>Клинический диагноз:</w:t>
      </w:r>
      <w:r w:rsidRPr="00882903">
        <w:rPr>
          <w:rFonts w:ascii="Times New Roman" w:hAnsi="Times New Roman" w:cs="Times New Roman"/>
          <w:sz w:val="28"/>
          <w:szCs w:val="28"/>
        </w:rPr>
        <w:t xml:space="preserve"> Хронический гепатит</w:t>
      </w:r>
      <w:proofErr w:type="gramStart"/>
      <w:r w:rsidRPr="0088290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82903">
        <w:rPr>
          <w:rFonts w:ascii="Times New Roman" w:hAnsi="Times New Roman" w:cs="Times New Roman"/>
          <w:sz w:val="28"/>
          <w:szCs w:val="28"/>
        </w:rPr>
        <w:t xml:space="preserve"> (</w:t>
      </w:r>
      <w:r w:rsidRPr="00882903">
        <w:rPr>
          <w:rFonts w:ascii="Times New Roman" w:hAnsi="Times New Roman" w:cs="Times New Roman"/>
          <w:sz w:val="28"/>
          <w:szCs w:val="28"/>
          <w:lang w:val="en-US"/>
        </w:rPr>
        <w:t>anti</w:t>
      </w:r>
      <w:r w:rsidRPr="00882903">
        <w:rPr>
          <w:rFonts w:ascii="Times New Roman" w:hAnsi="Times New Roman" w:cs="Times New Roman"/>
          <w:sz w:val="28"/>
          <w:szCs w:val="28"/>
        </w:rPr>
        <w:t>-</w:t>
      </w:r>
      <w:r w:rsidRPr="00882903">
        <w:rPr>
          <w:rFonts w:ascii="Times New Roman" w:hAnsi="Times New Roman" w:cs="Times New Roman"/>
          <w:sz w:val="28"/>
          <w:szCs w:val="28"/>
          <w:lang w:val="en-US"/>
        </w:rPr>
        <w:t>HCV</w:t>
      </w:r>
      <w:r w:rsidRPr="00882903">
        <w:rPr>
          <w:rFonts w:ascii="Times New Roman" w:hAnsi="Times New Roman" w:cs="Times New Roman"/>
          <w:sz w:val="28"/>
          <w:szCs w:val="28"/>
        </w:rPr>
        <w:t xml:space="preserve"> (+), </w:t>
      </w:r>
      <w:r w:rsidRPr="00882903">
        <w:rPr>
          <w:rFonts w:ascii="Times New Roman" w:hAnsi="Times New Roman" w:cs="Times New Roman"/>
          <w:sz w:val="28"/>
          <w:szCs w:val="28"/>
          <w:lang w:val="en-US"/>
        </w:rPr>
        <w:t>HCV</w:t>
      </w:r>
      <w:r w:rsidR="00A9646E">
        <w:rPr>
          <w:rFonts w:ascii="Times New Roman" w:hAnsi="Times New Roman" w:cs="Times New Roman"/>
          <w:sz w:val="28"/>
          <w:szCs w:val="28"/>
        </w:rPr>
        <w:t xml:space="preserve"> </w:t>
      </w:r>
      <w:r w:rsidRPr="00882903">
        <w:rPr>
          <w:rFonts w:ascii="Times New Roman" w:hAnsi="Times New Roman" w:cs="Times New Roman"/>
          <w:sz w:val="28"/>
          <w:szCs w:val="28"/>
          <w:lang w:val="en-US"/>
        </w:rPr>
        <w:t>RNA</w:t>
      </w:r>
      <w:r w:rsidR="00F1508A">
        <w:rPr>
          <w:rFonts w:ascii="Times New Roman" w:hAnsi="Times New Roman" w:cs="Times New Roman"/>
          <w:sz w:val="28"/>
          <w:szCs w:val="28"/>
        </w:rPr>
        <w:t xml:space="preserve"> положительный</w:t>
      </w:r>
      <w:r w:rsidRPr="00882903">
        <w:rPr>
          <w:rFonts w:ascii="Times New Roman" w:hAnsi="Times New Roman" w:cs="Times New Roman"/>
          <w:sz w:val="28"/>
          <w:szCs w:val="28"/>
        </w:rPr>
        <w:t xml:space="preserve">,3а генотип), умеренной биохимической активности, стадия фиброза </w:t>
      </w:r>
      <w:r w:rsidRPr="0088290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82903">
        <w:rPr>
          <w:rFonts w:ascii="Times New Roman" w:hAnsi="Times New Roman" w:cs="Times New Roman"/>
          <w:sz w:val="28"/>
          <w:szCs w:val="28"/>
        </w:rPr>
        <w:t xml:space="preserve">2 по шкале </w:t>
      </w:r>
      <w:r w:rsidRPr="00882903">
        <w:rPr>
          <w:rFonts w:ascii="Times New Roman" w:hAnsi="Times New Roman" w:cs="Times New Roman"/>
          <w:sz w:val="28"/>
          <w:szCs w:val="28"/>
          <w:lang w:val="en-US"/>
        </w:rPr>
        <w:t>METAVIR</w:t>
      </w:r>
      <w:r w:rsidRPr="00882903">
        <w:rPr>
          <w:rFonts w:ascii="Times New Roman" w:hAnsi="Times New Roman" w:cs="Times New Roman"/>
          <w:sz w:val="28"/>
          <w:szCs w:val="28"/>
        </w:rPr>
        <w:t>.</w:t>
      </w:r>
    </w:p>
    <w:p w:rsidR="00882903" w:rsidRPr="00882903" w:rsidRDefault="00882903" w:rsidP="00882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903">
        <w:rPr>
          <w:rFonts w:ascii="Times New Roman" w:hAnsi="Times New Roman" w:cs="Times New Roman"/>
          <w:sz w:val="28"/>
          <w:szCs w:val="28"/>
        </w:rPr>
        <w:t>Поступил с жалобами на слабость, утомляемость к концу рабочего дня, тяжесть в</w:t>
      </w:r>
      <w:r w:rsidR="000916F8">
        <w:rPr>
          <w:rFonts w:ascii="Times New Roman" w:hAnsi="Times New Roman" w:cs="Times New Roman"/>
          <w:sz w:val="28"/>
          <w:szCs w:val="28"/>
        </w:rPr>
        <w:t xml:space="preserve"> правом подреберье, не </w:t>
      </w:r>
      <w:proofErr w:type="gramStart"/>
      <w:r w:rsidR="000916F8">
        <w:rPr>
          <w:rFonts w:ascii="Times New Roman" w:hAnsi="Times New Roman" w:cs="Times New Roman"/>
          <w:sz w:val="28"/>
          <w:szCs w:val="28"/>
        </w:rPr>
        <w:t>связанные</w:t>
      </w:r>
      <w:proofErr w:type="gramEnd"/>
      <w:r w:rsidRPr="00882903">
        <w:rPr>
          <w:rFonts w:ascii="Times New Roman" w:hAnsi="Times New Roman" w:cs="Times New Roman"/>
          <w:sz w:val="28"/>
          <w:szCs w:val="28"/>
        </w:rPr>
        <w:t xml:space="preserve"> с приемом пищи.</w:t>
      </w:r>
      <w:r w:rsidR="000916F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82903" w:rsidRPr="00882903" w:rsidRDefault="00882903" w:rsidP="00882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903">
        <w:rPr>
          <w:rFonts w:ascii="Times New Roman" w:hAnsi="Times New Roman" w:cs="Times New Roman"/>
          <w:sz w:val="28"/>
          <w:szCs w:val="28"/>
        </w:rPr>
        <w:t>Из анамнеза: больным себя считает около 5 лет, когда самостоятельно решил обследоваться и в крови были выявлены антитела к ВГ</w:t>
      </w:r>
      <w:r w:rsidR="00A9646E">
        <w:rPr>
          <w:rFonts w:ascii="Times New Roman" w:hAnsi="Times New Roman" w:cs="Times New Roman"/>
          <w:sz w:val="28"/>
          <w:szCs w:val="28"/>
        </w:rPr>
        <w:t xml:space="preserve"> </w:t>
      </w:r>
      <w:r w:rsidRPr="00882903">
        <w:rPr>
          <w:rFonts w:ascii="Times New Roman" w:hAnsi="Times New Roman" w:cs="Times New Roman"/>
          <w:sz w:val="28"/>
          <w:szCs w:val="28"/>
        </w:rPr>
        <w:t>С. Парентеральное потребление наркотиков в 20-летнем возрасте.</w:t>
      </w:r>
      <w:r w:rsidR="00091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903" w:rsidRPr="00882903" w:rsidRDefault="00882903" w:rsidP="00882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903">
        <w:rPr>
          <w:rFonts w:ascii="Times New Roman" w:hAnsi="Times New Roman" w:cs="Times New Roman"/>
          <w:sz w:val="28"/>
          <w:szCs w:val="28"/>
        </w:rPr>
        <w:t xml:space="preserve">Объективно: общее состояние относительно удовлетворительное. Кожные покровы и видимые слизистые оболочки обычной окраски. На коже туловища телеангиэктазии. Склеры субиктеричные. Периферические </w:t>
      </w:r>
      <w:r w:rsidRPr="00882903">
        <w:rPr>
          <w:rFonts w:ascii="Times New Roman" w:hAnsi="Times New Roman" w:cs="Times New Roman"/>
          <w:sz w:val="28"/>
          <w:szCs w:val="28"/>
        </w:rPr>
        <w:lastRenderedPageBreak/>
        <w:t>лимфоузлы не пальпируются. В легких дыхание везикулярное. Тоны сердца ритмичные, несколько приглушены, ЧСС - 82 в мин, АД - 125/75 мм</w:t>
      </w:r>
      <w:proofErr w:type="gramStart"/>
      <w:r w:rsidRPr="008829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916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29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2903">
        <w:rPr>
          <w:rFonts w:ascii="Times New Roman" w:hAnsi="Times New Roman" w:cs="Times New Roman"/>
          <w:sz w:val="28"/>
          <w:szCs w:val="28"/>
        </w:rPr>
        <w:t>т.ст. Язык обложен белым налетом. Живот обычной формы, мягкий, безболезненный во всех отделах. Печень выступает из-под края реберной дуги на 2 см, край плотной консистенции. По Курлову размеры: 14х11х9 см. Селезенка не пальпируется. Симптом «поколачивания» отрицательный с обеих сторон. Стул и диурез в норме.</w:t>
      </w:r>
    </w:p>
    <w:p w:rsidR="00882903" w:rsidRPr="00882903" w:rsidRDefault="00882903" w:rsidP="00882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903">
        <w:rPr>
          <w:rFonts w:ascii="Times New Roman" w:hAnsi="Times New Roman" w:cs="Times New Roman"/>
          <w:sz w:val="28"/>
          <w:szCs w:val="28"/>
        </w:rPr>
        <w:t>Данные дополнительных исследований: общий анализ крови: эр - 4,2х10</w:t>
      </w:r>
      <w:r w:rsidRPr="00882903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882903">
        <w:rPr>
          <w:rFonts w:ascii="Times New Roman" w:hAnsi="Times New Roman" w:cs="Times New Roman"/>
          <w:sz w:val="28"/>
          <w:szCs w:val="28"/>
        </w:rPr>
        <w:t xml:space="preserve">/л, </w:t>
      </w:r>
      <w:r w:rsidRPr="00882903">
        <w:rPr>
          <w:rFonts w:ascii="Times New Roman" w:hAnsi="Times New Roman" w:cs="Times New Roman"/>
          <w:sz w:val="28"/>
          <w:szCs w:val="28"/>
          <w:lang w:val="en-US"/>
        </w:rPr>
        <w:t>Hb</w:t>
      </w:r>
      <w:r w:rsidRPr="00882903">
        <w:rPr>
          <w:rFonts w:ascii="Times New Roman" w:hAnsi="Times New Roman" w:cs="Times New Roman"/>
          <w:sz w:val="28"/>
          <w:szCs w:val="28"/>
        </w:rPr>
        <w:t>-132г/л,</w:t>
      </w:r>
      <w:r w:rsidR="00D02DBE">
        <w:rPr>
          <w:rFonts w:ascii="Times New Roman" w:hAnsi="Times New Roman" w:cs="Times New Roman"/>
          <w:sz w:val="28"/>
          <w:szCs w:val="28"/>
        </w:rPr>
        <w:t xml:space="preserve"> лейкоциты </w:t>
      </w:r>
      <w:r w:rsidR="00D02DBE" w:rsidRPr="00D02DBE">
        <w:rPr>
          <w:rFonts w:ascii="Times New Roman" w:hAnsi="Times New Roman" w:cs="Times New Roman"/>
          <w:sz w:val="28"/>
          <w:szCs w:val="28"/>
        </w:rPr>
        <w:t xml:space="preserve">- </w:t>
      </w:r>
      <w:r w:rsidR="00D02DBE">
        <w:rPr>
          <w:rFonts w:ascii="Times New Roman" w:hAnsi="Times New Roman" w:cs="Times New Roman"/>
          <w:sz w:val="28"/>
          <w:szCs w:val="28"/>
        </w:rPr>
        <w:t>6,2</w:t>
      </w:r>
      <w:r w:rsidR="00D02DBE" w:rsidRPr="00D02DBE">
        <w:rPr>
          <w:rFonts w:ascii="Times New Roman" w:hAnsi="Times New Roman" w:cs="Times New Roman"/>
          <w:sz w:val="28"/>
          <w:szCs w:val="28"/>
        </w:rPr>
        <w:t>х</w:t>
      </w:r>
      <w:r w:rsidR="00D02DBE">
        <w:rPr>
          <w:rFonts w:ascii="Times New Roman" w:hAnsi="Times New Roman" w:cs="Times New Roman"/>
          <w:sz w:val="28"/>
          <w:szCs w:val="28"/>
        </w:rPr>
        <w:t>10</w:t>
      </w:r>
      <w:r w:rsidR="00D02DBE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D02DBE" w:rsidRPr="00D02DBE">
        <w:rPr>
          <w:rFonts w:ascii="Times New Roman" w:hAnsi="Times New Roman" w:cs="Times New Roman"/>
          <w:sz w:val="28"/>
          <w:szCs w:val="28"/>
        </w:rPr>
        <w:t>/</w:t>
      </w:r>
      <w:r w:rsidR="00D02DBE">
        <w:rPr>
          <w:rFonts w:ascii="Times New Roman" w:hAnsi="Times New Roman" w:cs="Times New Roman"/>
          <w:sz w:val="28"/>
          <w:szCs w:val="28"/>
        </w:rPr>
        <w:t>л,</w:t>
      </w:r>
      <w:r w:rsidRPr="00882903">
        <w:rPr>
          <w:rFonts w:ascii="Times New Roman" w:hAnsi="Times New Roman" w:cs="Times New Roman"/>
          <w:sz w:val="28"/>
          <w:szCs w:val="28"/>
        </w:rPr>
        <w:t xml:space="preserve"> тромбоциты - 221х10</w:t>
      </w:r>
      <w:r w:rsidRPr="00882903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882903">
        <w:rPr>
          <w:rFonts w:ascii="Times New Roman" w:hAnsi="Times New Roman" w:cs="Times New Roman"/>
          <w:sz w:val="28"/>
          <w:szCs w:val="28"/>
        </w:rPr>
        <w:t xml:space="preserve">/л, э - 2, </w:t>
      </w:r>
      <w:proofErr w:type="gramStart"/>
      <w:r w:rsidRPr="008829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2903">
        <w:rPr>
          <w:rFonts w:ascii="Times New Roman" w:hAnsi="Times New Roman" w:cs="Times New Roman"/>
          <w:sz w:val="28"/>
          <w:szCs w:val="28"/>
        </w:rPr>
        <w:t xml:space="preserve">/я - 3, с/я - 57, л - 36, м - 2, СОЭ - 7 мм/ч. Общий анализ мочи - без патологии. Общий белок - 68 г/л, альбумины - 43,6 г/л, общ. билирубин - 39,8 мкмоль/л, прямой - 18,2 мкмоль/л, АсАТ - 62 </w:t>
      </w:r>
      <w:proofErr w:type="gramStart"/>
      <w:r w:rsidRPr="00882903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882903">
        <w:rPr>
          <w:rFonts w:ascii="Times New Roman" w:hAnsi="Times New Roman" w:cs="Times New Roman"/>
          <w:sz w:val="28"/>
          <w:szCs w:val="28"/>
        </w:rPr>
        <w:t>/л, АлАТ - 117 Ед/л, ГГТ - 76 Ед/л, ЩФ - 66 Ед/л, ПТИ - 88%, глюкоза крови - 5,4 ммоль/л.</w:t>
      </w:r>
    </w:p>
    <w:p w:rsidR="00882903" w:rsidRPr="00882903" w:rsidRDefault="00882903" w:rsidP="00882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903">
        <w:rPr>
          <w:rFonts w:ascii="Times New Roman" w:hAnsi="Times New Roman" w:cs="Times New Roman"/>
          <w:sz w:val="28"/>
          <w:szCs w:val="28"/>
        </w:rPr>
        <w:t xml:space="preserve">Маркеры гепатитов: </w:t>
      </w:r>
      <w:r w:rsidRPr="00882903">
        <w:rPr>
          <w:rFonts w:ascii="Times New Roman" w:hAnsi="Times New Roman" w:cs="Times New Roman"/>
          <w:sz w:val="28"/>
          <w:szCs w:val="28"/>
          <w:lang w:val="en-US"/>
        </w:rPr>
        <w:t>anti</w:t>
      </w:r>
      <w:r w:rsidRPr="00882903">
        <w:rPr>
          <w:rFonts w:ascii="Times New Roman" w:hAnsi="Times New Roman" w:cs="Times New Roman"/>
          <w:sz w:val="28"/>
          <w:szCs w:val="28"/>
        </w:rPr>
        <w:t>-</w:t>
      </w:r>
      <w:r w:rsidRPr="00882903">
        <w:rPr>
          <w:rFonts w:ascii="Times New Roman" w:hAnsi="Times New Roman" w:cs="Times New Roman"/>
          <w:sz w:val="28"/>
          <w:szCs w:val="28"/>
          <w:lang w:val="en-US"/>
        </w:rPr>
        <w:t>HCV</w:t>
      </w:r>
      <w:r w:rsidR="00A9646E">
        <w:rPr>
          <w:rFonts w:ascii="Times New Roman" w:hAnsi="Times New Roman" w:cs="Times New Roman"/>
          <w:sz w:val="28"/>
          <w:szCs w:val="28"/>
        </w:rPr>
        <w:t xml:space="preserve"> </w:t>
      </w:r>
      <w:r w:rsidRPr="00882903">
        <w:rPr>
          <w:rFonts w:ascii="Times New Roman" w:hAnsi="Times New Roman" w:cs="Times New Roman"/>
          <w:sz w:val="28"/>
          <w:szCs w:val="28"/>
          <w:lang w:val="en-US"/>
        </w:rPr>
        <w:t>IgM</w:t>
      </w:r>
      <w:r w:rsidRPr="00882903">
        <w:rPr>
          <w:rFonts w:ascii="Times New Roman" w:hAnsi="Times New Roman" w:cs="Times New Roman"/>
          <w:sz w:val="28"/>
          <w:szCs w:val="28"/>
        </w:rPr>
        <w:t xml:space="preserve"> (+), </w:t>
      </w:r>
      <w:r w:rsidRPr="00882903">
        <w:rPr>
          <w:rFonts w:ascii="Times New Roman" w:hAnsi="Times New Roman" w:cs="Times New Roman"/>
          <w:sz w:val="28"/>
          <w:szCs w:val="28"/>
          <w:lang w:val="en-US"/>
        </w:rPr>
        <w:t>IgG</w:t>
      </w:r>
      <w:r w:rsidRPr="00882903">
        <w:rPr>
          <w:rFonts w:ascii="Times New Roman" w:hAnsi="Times New Roman" w:cs="Times New Roman"/>
          <w:sz w:val="28"/>
          <w:szCs w:val="28"/>
        </w:rPr>
        <w:t xml:space="preserve">(+), </w:t>
      </w:r>
      <w:r w:rsidRPr="00882903">
        <w:rPr>
          <w:rFonts w:ascii="Times New Roman" w:hAnsi="Times New Roman" w:cs="Times New Roman"/>
          <w:sz w:val="28"/>
          <w:szCs w:val="28"/>
          <w:lang w:val="en-US"/>
        </w:rPr>
        <w:t>HBsAg</w:t>
      </w:r>
      <w:r w:rsidRPr="00882903">
        <w:rPr>
          <w:rFonts w:ascii="Times New Roman" w:hAnsi="Times New Roman" w:cs="Times New Roman"/>
          <w:sz w:val="28"/>
          <w:szCs w:val="28"/>
        </w:rPr>
        <w:t xml:space="preserve"> (-), </w:t>
      </w:r>
      <w:r w:rsidRPr="00882903">
        <w:rPr>
          <w:rFonts w:ascii="Times New Roman" w:hAnsi="Times New Roman" w:cs="Times New Roman"/>
          <w:sz w:val="28"/>
          <w:szCs w:val="28"/>
          <w:lang w:val="en-US"/>
        </w:rPr>
        <w:t>anti</w:t>
      </w:r>
      <w:r w:rsidRPr="00882903">
        <w:rPr>
          <w:rFonts w:ascii="Times New Roman" w:hAnsi="Times New Roman" w:cs="Times New Roman"/>
          <w:sz w:val="28"/>
          <w:szCs w:val="28"/>
        </w:rPr>
        <w:t>-</w:t>
      </w:r>
      <w:r w:rsidRPr="00882903">
        <w:rPr>
          <w:rFonts w:ascii="Times New Roman" w:hAnsi="Times New Roman" w:cs="Times New Roman"/>
          <w:sz w:val="28"/>
          <w:szCs w:val="28"/>
          <w:lang w:val="en-US"/>
        </w:rPr>
        <w:t>HBs</w:t>
      </w:r>
      <w:r w:rsidRPr="00882903">
        <w:rPr>
          <w:rFonts w:ascii="Times New Roman" w:hAnsi="Times New Roman" w:cs="Times New Roman"/>
          <w:sz w:val="28"/>
          <w:szCs w:val="28"/>
        </w:rPr>
        <w:t xml:space="preserve"> (-), </w:t>
      </w:r>
      <w:r w:rsidRPr="00882903">
        <w:rPr>
          <w:rFonts w:ascii="Times New Roman" w:hAnsi="Times New Roman" w:cs="Times New Roman"/>
          <w:sz w:val="28"/>
          <w:szCs w:val="28"/>
          <w:lang w:val="en-US"/>
        </w:rPr>
        <w:t>HCV</w:t>
      </w:r>
      <w:r w:rsidR="00A9646E">
        <w:rPr>
          <w:rFonts w:ascii="Times New Roman" w:hAnsi="Times New Roman" w:cs="Times New Roman"/>
          <w:sz w:val="28"/>
          <w:szCs w:val="28"/>
        </w:rPr>
        <w:t xml:space="preserve"> </w:t>
      </w:r>
      <w:r w:rsidRPr="00882903">
        <w:rPr>
          <w:rFonts w:ascii="Times New Roman" w:hAnsi="Times New Roman" w:cs="Times New Roman"/>
          <w:sz w:val="28"/>
          <w:szCs w:val="28"/>
          <w:lang w:val="en-US"/>
        </w:rPr>
        <w:t>RNA</w:t>
      </w:r>
      <w:r w:rsidRPr="00882903">
        <w:rPr>
          <w:rFonts w:ascii="Times New Roman" w:hAnsi="Times New Roman" w:cs="Times New Roman"/>
          <w:sz w:val="28"/>
          <w:szCs w:val="28"/>
        </w:rPr>
        <w:t xml:space="preserve"> (+), 3а генотип, вирусная нагрузка 600.000 МЕ/мл.</w:t>
      </w:r>
    </w:p>
    <w:p w:rsidR="00882903" w:rsidRPr="00882903" w:rsidRDefault="00882903" w:rsidP="00882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903">
        <w:rPr>
          <w:rFonts w:ascii="Times New Roman" w:hAnsi="Times New Roman" w:cs="Times New Roman"/>
          <w:sz w:val="28"/>
          <w:szCs w:val="28"/>
        </w:rPr>
        <w:t>УЗИ органов брюшной полости: Печень: правая доля - 144 мм, левая - 90 мм, эхогенность повышена. Внутрипеченочные протоки не расширены. Воротная вена - 11 мм, нижняя полая вена - 19 мм, селезеночная</w:t>
      </w:r>
      <w:r w:rsidR="00D02DBE">
        <w:rPr>
          <w:rFonts w:ascii="Times New Roman" w:hAnsi="Times New Roman" w:cs="Times New Roman"/>
          <w:sz w:val="28"/>
          <w:szCs w:val="28"/>
        </w:rPr>
        <w:t xml:space="preserve"> вена</w:t>
      </w:r>
      <w:r w:rsidRPr="00882903">
        <w:rPr>
          <w:rFonts w:ascii="Times New Roman" w:hAnsi="Times New Roman" w:cs="Times New Roman"/>
          <w:sz w:val="28"/>
          <w:szCs w:val="28"/>
        </w:rPr>
        <w:t xml:space="preserve"> - 6 мм. Холедох - 6 мм. Желчный пузырь 52х21 мм, стенки до 2 мм, поджелудочная железа: 27х18х17 мм, эхогенность умеренно повышена. Селезенка 102х50 мм, однородная.</w:t>
      </w:r>
    </w:p>
    <w:p w:rsidR="00882903" w:rsidRPr="00882903" w:rsidRDefault="00882903" w:rsidP="00882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903">
        <w:rPr>
          <w:rFonts w:ascii="Times New Roman" w:hAnsi="Times New Roman" w:cs="Times New Roman"/>
          <w:sz w:val="28"/>
          <w:szCs w:val="28"/>
        </w:rPr>
        <w:t xml:space="preserve">Данные фиброэластометрии: </w:t>
      </w:r>
      <w:r w:rsidRPr="00882903">
        <w:rPr>
          <w:rStyle w:val="FontStyle12"/>
          <w:sz w:val="28"/>
          <w:szCs w:val="28"/>
        </w:rPr>
        <w:t>показатель эластичности печеночной ткани 8,8 кПа</w:t>
      </w:r>
      <w:r w:rsidRPr="00882903">
        <w:rPr>
          <w:rFonts w:ascii="Times New Roman" w:hAnsi="Times New Roman" w:cs="Times New Roman"/>
          <w:sz w:val="28"/>
          <w:szCs w:val="28"/>
        </w:rPr>
        <w:t xml:space="preserve">. </w:t>
      </w:r>
      <w:r w:rsidRPr="00882903">
        <w:rPr>
          <w:rFonts w:ascii="Times New Roman" w:hAnsi="Times New Roman" w:cs="Times New Roman"/>
          <w:i/>
          <w:sz w:val="28"/>
          <w:szCs w:val="28"/>
        </w:rPr>
        <w:t>Заключение:</w:t>
      </w:r>
      <w:r w:rsidRPr="00882903">
        <w:rPr>
          <w:rFonts w:ascii="Times New Roman" w:hAnsi="Times New Roman" w:cs="Times New Roman"/>
          <w:sz w:val="28"/>
          <w:szCs w:val="28"/>
        </w:rPr>
        <w:t xml:space="preserve"> соответствуют стадии </w:t>
      </w:r>
      <w:r w:rsidRPr="0088290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82903">
        <w:rPr>
          <w:rFonts w:ascii="Times New Roman" w:hAnsi="Times New Roman" w:cs="Times New Roman"/>
          <w:sz w:val="28"/>
          <w:szCs w:val="28"/>
        </w:rPr>
        <w:t xml:space="preserve">2 по шкале </w:t>
      </w:r>
      <w:r w:rsidRPr="00882903">
        <w:rPr>
          <w:rFonts w:ascii="Times New Roman" w:hAnsi="Times New Roman" w:cs="Times New Roman"/>
          <w:sz w:val="28"/>
          <w:szCs w:val="28"/>
          <w:lang w:val="en-US"/>
        </w:rPr>
        <w:t>METAVIR</w:t>
      </w:r>
      <w:r w:rsidRPr="00882903">
        <w:rPr>
          <w:rFonts w:ascii="Times New Roman" w:hAnsi="Times New Roman" w:cs="Times New Roman"/>
          <w:sz w:val="28"/>
          <w:szCs w:val="28"/>
        </w:rPr>
        <w:t>.</w:t>
      </w:r>
    </w:p>
    <w:p w:rsidR="00882903" w:rsidRPr="00882903" w:rsidRDefault="00882903" w:rsidP="00882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903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 w:rsidRPr="00882903">
        <w:rPr>
          <w:rFonts w:ascii="Times New Roman" w:hAnsi="Times New Roman" w:cs="Times New Roman"/>
          <w:sz w:val="28"/>
          <w:szCs w:val="28"/>
        </w:rPr>
        <w:t>исследуемых</w:t>
      </w:r>
      <w:proofErr w:type="gramEnd"/>
      <w:r w:rsidRPr="00882903">
        <w:rPr>
          <w:rFonts w:ascii="Times New Roman" w:hAnsi="Times New Roman" w:cs="Times New Roman"/>
          <w:sz w:val="28"/>
          <w:szCs w:val="28"/>
        </w:rPr>
        <w:t xml:space="preserve"> цитокинов в сыворотке крови: </w:t>
      </w:r>
      <w:r w:rsidRPr="00882903">
        <w:rPr>
          <w:rFonts w:ascii="Times New Roman" w:hAnsi="Times New Roman" w:cs="Times New Roman"/>
          <w:color w:val="000000"/>
          <w:sz w:val="28"/>
          <w:szCs w:val="28"/>
          <w:lang w:val="en-US"/>
        </w:rPr>
        <w:t>TGF</w:t>
      </w:r>
      <w:r w:rsidRPr="00882903">
        <w:rPr>
          <w:rFonts w:ascii="Times New Roman" w:hAnsi="Times New Roman" w:cs="Times New Roman"/>
          <w:color w:val="000000"/>
          <w:sz w:val="28"/>
          <w:szCs w:val="28"/>
        </w:rPr>
        <w:t>-β</w:t>
      </w:r>
      <w:r w:rsidR="00F1508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82903">
        <w:rPr>
          <w:rFonts w:ascii="Times New Roman" w:hAnsi="Times New Roman" w:cs="Times New Roman"/>
          <w:sz w:val="28"/>
          <w:szCs w:val="28"/>
        </w:rPr>
        <w:t xml:space="preserve"> – 584</w:t>
      </w:r>
      <w:proofErr w:type="gramStart"/>
      <w:r w:rsidRPr="00882903">
        <w:rPr>
          <w:rFonts w:ascii="Times New Roman" w:hAnsi="Times New Roman" w:cs="Times New Roman"/>
          <w:sz w:val="28"/>
          <w:szCs w:val="28"/>
        </w:rPr>
        <w:t>,8</w:t>
      </w:r>
      <w:proofErr w:type="gramEnd"/>
      <w:r w:rsidRPr="00882903">
        <w:rPr>
          <w:rFonts w:ascii="Times New Roman" w:hAnsi="Times New Roman" w:cs="Times New Roman"/>
          <w:sz w:val="28"/>
          <w:szCs w:val="28"/>
        </w:rPr>
        <w:t xml:space="preserve"> пг/мл, ТИМП-1 – 808,4 нг/мл.</w:t>
      </w:r>
    </w:p>
    <w:p w:rsidR="00882903" w:rsidRPr="00882903" w:rsidRDefault="00882903" w:rsidP="00882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903">
        <w:rPr>
          <w:rFonts w:ascii="Times New Roman" w:hAnsi="Times New Roman" w:cs="Times New Roman"/>
          <w:sz w:val="28"/>
          <w:szCs w:val="28"/>
        </w:rPr>
        <w:t>Таким образом, у больного ХГ</w:t>
      </w:r>
      <w:r w:rsidR="00A964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29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829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29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82903">
        <w:rPr>
          <w:rFonts w:ascii="Times New Roman" w:hAnsi="Times New Roman" w:cs="Times New Roman"/>
          <w:sz w:val="28"/>
          <w:szCs w:val="28"/>
        </w:rPr>
        <w:t xml:space="preserve"> генотипом 3а, с умеренной активностью воспалительного процесса и умеренным фиброзом по данным неинвазивной диагностики фиброза печени (фиброэластометрия)</w:t>
      </w:r>
      <w:r w:rsidR="00D02DBE">
        <w:rPr>
          <w:rFonts w:ascii="Times New Roman" w:hAnsi="Times New Roman" w:cs="Times New Roman"/>
          <w:sz w:val="28"/>
          <w:szCs w:val="28"/>
        </w:rPr>
        <w:t>,</w:t>
      </w:r>
      <w:r w:rsidRPr="00882903">
        <w:rPr>
          <w:rFonts w:ascii="Times New Roman" w:hAnsi="Times New Roman" w:cs="Times New Roman"/>
          <w:sz w:val="28"/>
          <w:szCs w:val="28"/>
        </w:rPr>
        <w:t xml:space="preserve"> показатели </w:t>
      </w:r>
      <w:r w:rsidRPr="00882903">
        <w:rPr>
          <w:rFonts w:ascii="Times New Roman" w:hAnsi="Times New Roman" w:cs="Times New Roman"/>
          <w:color w:val="000000"/>
          <w:sz w:val="28"/>
          <w:szCs w:val="28"/>
          <w:lang w:val="en-US"/>
        </w:rPr>
        <w:t>TGF</w:t>
      </w:r>
      <w:r w:rsidRPr="00882903">
        <w:rPr>
          <w:rFonts w:ascii="Times New Roman" w:hAnsi="Times New Roman" w:cs="Times New Roman"/>
          <w:color w:val="000000"/>
          <w:sz w:val="28"/>
          <w:szCs w:val="28"/>
        </w:rPr>
        <w:t>-β</w:t>
      </w:r>
      <w:r w:rsidR="00F1508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82903">
        <w:rPr>
          <w:rFonts w:ascii="Times New Roman" w:hAnsi="Times New Roman" w:cs="Times New Roman"/>
          <w:sz w:val="28"/>
          <w:szCs w:val="28"/>
        </w:rPr>
        <w:t xml:space="preserve"> и ТИМП-1 были значительно повышены </w:t>
      </w:r>
      <w:r w:rsidR="00B9235A">
        <w:rPr>
          <w:rFonts w:ascii="Times New Roman" w:hAnsi="Times New Roman" w:cs="Times New Roman"/>
          <w:sz w:val="28"/>
          <w:szCs w:val="28"/>
        </w:rPr>
        <w:t>по сравнению с соответствующими</w:t>
      </w:r>
      <w:r w:rsidRPr="00882903">
        <w:rPr>
          <w:rFonts w:ascii="Times New Roman" w:hAnsi="Times New Roman" w:cs="Times New Roman"/>
          <w:sz w:val="28"/>
          <w:szCs w:val="28"/>
        </w:rPr>
        <w:t xml:space="preserve"> </w:t>
      </w:r>
      <w:r w:rsidR="00B9235A">
        <w:rPr>
          <w:rFonts w:ascii="Times New Roman" w:hAnsi="Times New Roman" w:cs="Times New Roman"/>
          <w:sz w:val="28"/>
          <w:szCs w:val="28"/>
        </w:rPr>
        <w:t>значениями в</w:t>
      </w:r>
      <w:r w:rsidRPr="00882903">
        <w:rPr>
          <w:rFonts w:ascii="Times New Roman" w:hAnsi="Times New Roman" w:cs="Times New Roman"/>
          <w:sz w:val="28"/>
          <w:szCs w:val="28"/>
        </w:rPr>
        <w:t xml:space="preserve"> группе контроля.</w:t>
      </w:r>
    </w:p>
    <w:p w:rsidR="00882903" w:rsidRPr="00882903" w:rsidRDefault="001201DC" w:rsidP="00AA1B1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FB3839">
        <w:rPr>
          <w:rFonts w:ascii="Times New Roman" w:hAnsi="Times New Roman" w:cs="Times New Roman"/>
          <w:b/>
          <w:sz w:val="28"/>
          <w:szCs w:val="28"/>
        </w:rPr>
        <w:t xml:space="preserve">.3.  Клинический </w:t>
      </w:r>
      <w:r w:rsidR="00473B91">
        <w:rPr>
          <w:rFonts w:ascii="Times New Roman" w:hAnsi="Times New Roman" w:cs="Times New Roman"/>
          <w:b/>
          <w:sz w:val="28"/>
          <w:szCs w:val="28"/>
        </w:rPr>
        <w:t>пример</w:t>
      </w:r>
      <w:r w:rsidR="00FB3839"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882903" w:rsidRPr="00882903" w:rsidRDefault="00882903" w:rsidP="00882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903">
        <w:rPr>
          <w:rFonts w:ascii="Times New Roman" w:hAnsi="Times New Roman" w:cs="Times New Roman"/>
          <w:sz w:val="28"/>
          <w:szCs w:val="28"/>
        </w:rPr>
        <w:t xml:space="preserve">Для иллюстрации приводим </w:t>
      </w:r>
      <w:r w:rsidR="00130E98">
        <w:rPr>
          <w:rFonts w:ascii="Times New Roman" w:hAnsi="Times New Roman" w:cs="Times New Roman"/>
          <w:sz w:val="28"/>
          <w:szCs w:val="28"/>
        </w:rPr>
        <w:t xml:space="preserve">еще одно </w:t>
      </w:r>
      <w:r w:rsidRPr="00882903">
        <w:rPr>
          <w:rFonts w:ascii="Times New Roman" w:hAnsi="Times New Roman" w:cs="Times New Roman"/>
          <w:sz w:val="28"/>
          <w:szCs w:val="28"/>
        </w:rPr>
        <w:t>собственное клиническое наблюдение.</w:t>
      </w:r>
    </w:p>
    <w:p w:rsidR="00882903" w:rsidRPr="00882903" w:rsidRDefault="00882903" w:rsidP="00882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903">
        <w:rPr>
          <w:rFonts w:ascii="Times New Roman" w:hAnsi="Times New Roman" w:cs="Times New Roman"/>
          <w:b/>
          <w:sz w:val="28"/>
          <w:szCs w:val="28"/>
        </w:rPr>
        <w:t>Больн</w:t>
      </w:r>
      <w:r w:rsidR="00130E98">
        <w:rPr>
          <w:rFonts w:ascii="Times New Roman" w:hAnsi="Times New Roman" w:cs="Times New Roman"/>
          <w:b/>
          <w:sz w:val="28"/>
          <w:szCs w:val="28"/>
        </w:rPr>
        <w:t>ая</w:t>
      </w:r>
      <w:r w:rsidR="000916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903">
        <w:rPr>
          <w:rFonts w:ascii="Times New Roman" w:hAnsi="Times New Roman" w:cs="Times New Roman"/>
          <w:b/>
          <w:sz w:val="28"/>
          <w:szCs w:val="28"/>
        </w:rPr>
        <w:t>М.,</w:t>
      </w:r>
      <w:r w:rsidR="004120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903">
        <w:rPr>
          <w:rFonts w:ascii="Times New Roman" w:hAnsi="Times New Roman" w:cs="Times New Roman"/>
          <w:sz w:val="28"/>
          <w:szCs w:val="28"/>
        </w:rPr>
        <w:t>53 года, амбулаторная карта №</w:t>
      </w:r>
      <w:r w:rsidR="004120DB">
        <w:rPr>
          <w:rFonts w:ascii="Times New Roman" w:hAnsi="Times New Roman" w:cs="Times New Roman"/>
          <w:sz w:val="28"/>
          <w:szCs w:val="28"/>
        </w:rPr>
        <w:t xml:space="preserve"> </w:t>
      </w:r>
      <w:r w:rsidRPr="00882903">
        <w:rPr>
          <w:rFonts w:ascii="Times New Roman" w:hAnsi="Times New Roman" w:cs="Times New Roman"/>
          <w:sz w:val="28"/>
          <w:szCs w:val="28"/>
        </w:rPr>
        <w:t>1</w:t>
      </w:r>
      <w:r w:rsidR="004120DB">
        <w:rPr>
          <w:rFonts w:ascii="Times New Roman" w:hAnsi="Times New Roman" w:cs="Times New Roman"/>
          <w:sz w:val="28"/>
          <w:szCs w:val="28"/>
        </w:rPr>
        <w:t>37</w:t>
      </w:r>
      <w:r w:rsidRPr="00882903">
        <w:rPr>
          <w:rFonts w:ascii="Times New Roman" w:hAnsi="Times New Roman" w:cs="Times New Roman"/>
          <w:sz w:val="28"/>
          <w:szCs w:val="28"/>
        </w:rPr>
        <w:t>, находилась под наблюдением и на лечении в медицинском центре «Гепар» с 10.11.2011 по 04.02.2013 год.</w:t>
      </w:r>
    </w:p>
    <w:p w:rsidR="00882903" w:rsidRPr="00882903" w:rsidRDefault="00882903" w:rsidP="00882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903">
        <w:rPr>
          <w:rFonts w:ascii="Times New Roman" w:hAnsi="Times New Roman" w:cs="Times New Roman"/>
          <w:i/>
          <w:sz w:val="28"/>
          <w:szCs w:val="28"/>
          <w:u w:val="single"/>
        </w:rPr>
        <w:t>Клинический диагноз:</w:t>
      </w:r>
      <w:r w:rsidRPr="00882903">
        <w:rPr>
          <w:rFonts w:ascii="Times New Roman" w:hAnsi="Times New Roman" w:cs="Times New Roman"/>
          <w:sz w:val="28"/>
          <w:szCs w:val="28"/>
        </w:rPr>
        <w:t xml:space="preserve"> Хронический гепатит</w:t>
      </w:r>
      <w:proofErr w:type="gramStart"/>
      <w:r w:rsidRPr="0088290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82903">
        <w:rPr>
          <w:rFonts w:ascii="Times New Roman" w:hAnsi="Times New Roman" w:cs="Times New Roman"/>
          <w:sz w:val="28"/>
          <w:szCs w:val="28"/>
        </w:rPr>
        <w:t xml:space="preserve"> (</w:t>
      </w:r>
      <w:r w:rsidRPr="00882903">
        <w:rPr>
          <w:rFonts w:ascii="Times New Roman" w:hAnsi="Times New Roman" w:cs="Times New Roman"/>
          <w:sz w:val="28"/>
          <w:szCs w:val="28"/>
          <w:lang w:val="en-US"/>
        </w:rPr>
        <w:t>anti</w:t>
      </w:r>
      <w:r w:rsidRPr="00882903">
        <w:rPr>
          <w:rFonts w:ascii="Times New Roman" w:hAnsi="Times New Roman" w:cs="Times New Roman"/>
          <w:sz w:val="28"/>
          <w:szCs w:val="28"/>
        </w:rPr>
        <w:t>-</w:t>
      </w:r>
      <w:r w:rsidRPr="00882903">
        <w:rPr>
          <w:rFonts w:ascii="Times New Roman" w:hAnsi="Times New Roman" w:cs="Times New Roman"/>
          <w:sz w:val="28"/>
          <w:szCs w:val="28"/>
          <w:lang w:val="en-US"/>
        </w:rPr>
        <w:t>HCV</w:t>
      </w:r>
      <w:r w:rsidRPr="00882903">
        <w:rPr>
          <w:rFonts w:ascii="Times New Roman" w:hAnsi="Times New Roman" w:cs="Times New Roman"/>
          <w:sz w:val="28"/>
          <w:szCs w:val="28"/>
        </w:rPr>
        <w:t xml:space="preserve"> (+), </w:t>
      </w:r>
      <w:r w:rsidRPr="00882903">
        <w:rPr>
          <w:rFonts w:ascii="Times New Roman" w:hAnsi="Times New Roman" w:cs="Times New Roman"/>
          <w:sz w:val="28"/>
          <w:szCs w:val="28"/>
          <w:lang w:val="en-US"/>
        </w:rPr>
        <w:t>HCV</w:t>
      </w:r>
      <w:r w:rsidR="00A9646E">
        <w:rPr>
          <w:rFonts w:ascii="Times New Roman" w:hAnsi="Times New Roman" w:cs="Times New Roman"/>
          <w:sz w:val="28"/>
          <w:szCs w:val="28"/>
        </w:rPr>
        <w:t xml:space="preserve"> </w:t>
      </w:r>
      <w:r w:rsidRPr="00882903">
        <w:rPr>
          <w:rFonts w:ascii="Times New Roman" w:hAnsi="Times New Roman" w:cs="Times New Roman"/>
          <w:sz w:val="28"/>
          <w:szCs w:val="28"/>
          <w:lang w:val="en-US"/>
        </w:rPr>
        <w:t>RNA</w:t>
      </w:r>
      <w:r w:rsidRPr="00882903">
        <w:rPr>
          <w:rFonts w:ascii="Times New Roman" w:hAnsi="Times New Roman" w:cs="Times New Roman"/>
          <w:sz w:val="28"/>
          <w:szCs w:val="28"/>
        </w:rPr>
        <w:t xml:space="preserve"> положит</w:t>
      </w:r>
      <w:r w:rsidR="00F1508A">
        <w:rPr>
          <w:rFonts w:ascii="Times New Roman" w:hAnsi="Times New Roman" w:cs="Times New Roman"/>
          <w:sz w:val="28"/>
          <w:szCs w:val="28"/>
        </w:rPr>
        <w:t>ельный</w:t>
      </w:r>
      <w:r w:rsidRPr="00882903">
        <w:rPr>
          <w:rFonts w:ascii="Times New Roman" w:hAnsi="Times New Roman" w:cs="Times New Roman"/>
          <w:sz w:val="28"/>
          <w:szCs w:val="28"/>
        </w:rPr>
        <w:t>, 1</w:t>
      </w:r>
      <w:r w:rsidRPr="008829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82903">
        <w:rPr>
          <w:rFonts w:ascii="Times New Roman" w:hAnsi="Times New Roman" w:cs="Times New Roman"/>
          <w:sz w:val="28"/>
          <w:szCs w:val="28"/>
        </w:rPr>
        <w:t xml:space="preserve"> генотип), умеренной биохимической активности, стадия фиброза </w:t>
      </w:r>
      <w:r w:rsidRPr="0088290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82903">
        <w:rPr>
          <w:rFonts w:ascii="Times New Roman" w:hAnsi="Times New Roman" w:cs="Times New Roman"/>
          <w:sz w:val="28"/>
          <w:szCs w:val="28"/>
        </w:rPr>
        <w:t xml:space="preserve">4 по шкале </w:t>
      </w:r>
      <w:r w:rsidRPr="00882903">
        <w:rPr>
          <w:rFonts w:ascii="Times New Roman" w:hAnsi="Times New Roman" w:cs="Times New Roman"/>
          <w:sz w:val="28"/>
          <w:szCs w:val="28"/>
          <w:lang w:val="en-US"/>
        </w:rPr>
        <w:t>METAVIR</w:t>
      </w:r>
      <w:r w:rsidRPr="00882903">
        <w:rPr>
          <w:rFonts w:ascii="Times New Roman" w:hAnsi="Times New Roman" w:cs="Times New Roman"/>
          <w:sz w:val="28"/>
          <w:szCs w:val="28"/>
        </w:rPr>
        <w:t>.</w:t>
      </w:r>
    </w:p>
    <w:p w:rsidR="00882903" w:rsidRPr="00882903" w:rsidRDefault="00882903" w:rsidP="00882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903">
        <w:rPr>
          <w:rFonts w:ascii="Times New Roman" w:hAnsi="Times New Roman" w:cs="Times New Roman"/>
          <w:sz w:val="28"/>
          <w:szCs w:val="28"/>
        </w:rPr>
        <w:t>Поступил</w:t>
      </w:r>
      <w:r w:rsidR="00D02DBE">
        <w:rPr>
          <w:rFonts w:ascii="Times New Roman" w:hAnsi="Times New Roman" w:cs="Times New Roman"/>
          <w:sz w:val="28"/>
          <w:szCs w:val="28"/>
        </w:rPr>
        <w:t>а</w:t>
      </w:r>
      <w:r w:rsidRPr="00882903">
        <w:rPr>
          <w:rFonts w:ascii="Times New Roman" w:hAnsi="Times New Roman" w:cs="Times New Roman"/>
          <w:sz w:val="28"/>
          <w:szCs w:val="28"/>
        </w:rPr>
        <w:t xml:space="preserve"> с жалобами на общую слабость, быструю утомляемость, тяжесть и боли в правом подреберье, не связанные с приемом пищи.</w:t>
      </w:r>
    </w:p>
    <w:p w:rsidR="00882903" w:rsidRPr="00882903" w:rsidRDefault="00882903" w:rsidP="00882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903">
        <w:rPr>
          <w:rFonts w:ascii="Times New Roman" w:hAnsi="Times New Roman" w:cs="Times New Roman"/>
          <w:sz w:val="28"/>
          <w:szCs w:val="28"/>
        </w:rPr>
        <w:t>Из анамнеза: больн</w:t>
      </w:r>
      <w:r w:rsidR="00D02DBE">
        <w:rPr>
          <w:rFonts w:ascii="Times New Roman" w:hAnsi="Times New Roman" w:cs="Times New Roman"/>
          <w:sz w:val="28"/>
          <w:szCs w:val="28"/>
        </w:rPr>
        <w:t>ой</w:t>
      </w:r>
      <w:r w:rsidRPr="00882903">
        <w:rPr>
          <w:rFonts w:ascii="Times New Roman" w:hAnsi="Times New Roman" w:cs="Times New Roman"/>
          <w:sz w:val="28"/>
          <w:szCs w:val="28"/>
        </w:rPr>
        <w:t xml:space="preserve"> себя считает на протяжении 12 лет, когда при плановом обследовании в поликлинике в крови были обнаружены антитела к ВГ</w:t>
      </w:r>
      <w:r w:rsidR="00A9646E">
        <w:rPr>
          <w:rFonts w:ascii="Times New Roman" w:hAnsi="Times New Roman" w:cs="Times New Roman"/>
          <w:sz w:val="28"/>
          <w:szCs w:val="28"/>
        </w:rPr>
        <w:t xml:space="preserve"> </w:t>
      </w:r>
      <w:r w:rsidRPr="00882903">
        <w:rPr>
          <w:rFonts w:ascii="Times New Roman" w:hAnsi="Times New Roman" w:cs="Times New Roman"/>
          <w:sz w:val="28"/>
          <w:szCs w:val="28"/>
        </w:rPr>
        <w:t>С. Переливание крови при родах в 1989 году.</w:t>
      </w:r>
    </w:p>
    <w:p w:rsidR="00882903" w:rsidRPr="00882903" w:rsidRDefault="00882903" w:rsidP="00882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903">
        <w:rPr>
          <w:rFonts w:ascii="Times New Roman" w:hAnsi="Times New Roman" w:cs="Times New Roman"/>
          <w:sz w:val="28"/>
          <w:szCs w:val="28"/>
        </w:rPr>
        <w:t>Объективно: общее состояние относительно удовлетворительное. Кожные покровы и видимые слизистые оболочки обычной окраски. На коже туловища телеангиэктазии. Склеры иктеричные. Периферические лимфоузлы не пальпируются. В легких дыхание везикулярное. Тоны сердца ритмичные, несколько приглушены, ЧСС - 88 в мин, АД - 120/70 мм</w:t>
      </w:r>
      <w:proofErr w:type="gramStart"/>
      <w:r w:rsidRPr="008829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82903">
        <w:rPr>
          <w:rFonts w:ascii="Times New Roman" w:hAnsi="Times New Roman" w:cs="Times New Roman"/>
          <w:sz w:val="28"/>
          <w:szCs w:val="28"/>
        </w:rPr>
        <w:t>т.ст. Язык обложен белым налетом. Живот обычной формы, мягкий, безболезненный во всех отделах. Печень выступает из-под края реберной дуги на 3-3,5 см, край плотной консистенции. По Курлову размеры: 16х12х9 см. Селезенка не пальпируется. Симптом «поколачивания» отрицательный с обеих сторон. Стул и диурез в норме.</w:t>
      </w:r>
    </w:p>
    <w:p w:rsidR="00882903" w:rsidRPr="00882903" w:rsidRDefault="00882903" w:rsidP="00882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903">
        <w:rPr>
          <w:rFonts w:ascii="Times New Roman" w:hAnsi="Times New Roman" w:cs="Times New Roman"/>
          <w:sz w:val="28"/>
          <w:szCs w:val="28"/>
        </w:rPr>
        <w:t>Данные дополнительных исследований: общий анализ крови: эр –3,9х10</w:t>
      </w:r>
      <w:r w:rsidRPr="00882903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882903">
        <w:rPr>
          <w:rFonts w:ascii="Times New Roman" w:hAnsi="Times New Roman" w:cs="Times New Roman"/>
          <w:sz w:val="28"/>
          <w:szCs w:val="28"/>
        </w:rPr>
        <w:t xml:space="preserve">/л, </w:t>
      </w:r>
      <w:r w:rsidRPr="00882903">
        <w:rPr>
          <w:rFonts w:ascii="Times New Roman" w:hAnsi="Times New Roman" w:cs="Times New Roman"/>
          <w:sz w:val="28"/>
          <w:szCs w:val="28"/>
          <w:lang w:val="en-US"/>
        </w:rPr>
        <w:t>Hb</w:t>
      </w:r>
      <w:r w:rsidRPr="00882903">
        <w:rPr>
          <w:rFonts w:ascii="Times New Roman" w:hAnsi="Times New Roman" w:cs="Times New Roman"/>
          <w:sz w:val="28"/>
          <w:szCs w:val="28"/>
        </w:rPr>
        <w:t>-114</w:t>
      </w:r>
      <w:r w:rsidR="00961DBF">
        <w:rPr>
          <w:rFonts w:ascii="Times New Roman" w:hAnsi="Times New Roman" w:cs="Times New Roman"/>
          <w:sz w:val="28"/>
          <w:szCs w:val="28"/>
        </w:rPr>
        <w:t xml:space="preserve"> </w:t>
      </w:r>
      <w:r w:rsidRPr="00882903">
        <w:rPr>
          <w:rFonts w:ascii="Times New Roman" w:hAnsi="Times New Roman" w:cs="Times New Roman"/>
          <w:sz w:val="28"/>
          <w:szCs w:val="28"/>
        </w:rPr>
        <w:t>г/л,</w:t>
      </w:r>
      <w:r w:rsidR="00D02DBE" w:rsidRPr="00D02DBE">
        <w:rPr>
          <w:rFonts w:ascii="Times New Roman" w:hAnsi="Times New Roman" w:cs="Times New Roman"/>
          <w:sz w:val="28"/>
          <w:szCs w:val="28"/>
        </w:rPr>
        <w:t xml:space="preserve"> лейкоциты - </w:t>
      </w:r>
      <w:r w:rsidR="00D02DBE">
        <w:rPr>
          <w:rFonts w:ascii="Times New Roman" w:hAnsi="Times New Roman" w:cs="Times New Roman"/>
          <w:sz w:val="28"/>
          <w:szCs w:val="28"/>
        </w:rPr>
        <w:t>5</w:t>
      </w:r>
      <w:r w:rsidR="00D02DBE" w:rsidRPr="00D02DBE">
        <w:rPr>
          <w:rFonts w:ascii="Times New Roman" w:hAnsi="Times New Roman" w:cs="Times New Roman"/>
          <w:sz w:val="28"/>
          <w:szCs w:val="28"/>
        </w:rPr>
        <w:t>,2х10</w:t>
      </w:r>
      <w:r w:rsidR="00D02DBE" w:rsidRPr="00D02DBE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D02DBE" w:rsidRPr="00D02DBE">
        <w:rPr>
          <w:rFonts w:ascii="Times New Roman" w:hAnsi="Times New Roman" w:cs="Times New Roman"/>
          <w:sz w:val="28"/>
          <w:szCs w:val="28"/>
        </w:rPr>
        <w:t>/л</w:t>
      </w:r>
      <w:r w:rsidRPr="00882903">
        <w:rPr>
          <w:rFonts w:ascii="Times New Roman" w:hAnsi="Times New Roman" w:cs="Times New Roman"/>
          <w:sz w:val="28"/>
          <w:szCs w:val="28"/>
        </w:rPr>
        <w:t xml:space="preserve"> тромбоциты - 174х10</w:t>
      </w:r>
      <w:r w:rsidRPr="00882903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882903">
        <w:rPr>
          <w:rFonts w:ascii="Times New Roman" w:hAnsi="Times New Roman" w:cs="Times New Roman"/>
          <w:sz w:val="28"/>
          <w:szCs w:val="28"/>
        </w:rPr>
        <w:t xml:space="preserve">/л, э - 1, </w:t>
      </w:r>
      <w:proofErr w:type="gramStart"/>
      <w:r w:rsidRPr="008829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2903">
        <w:rPr>
          <w:rFonts w:ascii="Times New Roman" w:hAnsi="Times New Roman" w:cs="Times New Roman"/>
          <w:sz w:val="28"/>
          <w:szCs w:val="28"/>
        </w:rPr>
        <w:t>/я - 4, с/я - 52, л - 39, м - 4, СОЭ - 11 мм/ч. Общий анализ мочи - без патологии. Общий белок - 64 г/л, альбумины - 39,8 г/л, общ. билирубин - 41,8 мкмоль/л, прямой –16,3</w:t>
      </w:r>
      <w:r w:rsidR="00961DBF">
        <w:rPr>
          <w:rFonts w:ascii="Times New Roman" w:hAnsi="Times New Roman" w:cs="Times New Roman"/>
          <w:sz w:val="28"/>
          <w:szCs w:val="28"/>
        </w:rPr>
        <w:t xml:space="preserve"> </w:t>
      </w:r>
      <w:r w:rsidRPr="00882903">
        <w:rPr>
          <w:rFonts w:ascii="Times New Roman" w:hAnsi="Times New Roman" w:cs="Times New Roman"/>
          <w:sz w:val="28"/>
          <w:szCs w:val="28"/>
        </w:rPr>
        <w:t xml:space="preserve">мкмоль/л, АсАТ </w:t>
      </w:r>
      <w:r w:rsidR="00961DBF">
        <w:rPr>
          <w:rFonts w:ascii="Times New Roman" w:hAnsi="Times New Roman" w:cs="Times New Roman"/>
          <w:sz w:val="28"/>
          <w:szCs w:val="28"/>
        </w:rPr>
        <w:t>–</w:t>
      </w:r>
      <w:r w:rsidRPr="00882903">
        <w:rPr>
          <w:rFonts w:ascii="Times New Roman" w:hAnsi="Times New Roman" w:cs="Times New Roman"/>
          <w:sz w:val="28"/>
          <w:szCs w:val="28"/>
        </w:rPr>
        <w:t xml:space="preserve"> 68</w:t>
      </w:r>
      <w:r w:rsidR="00961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2903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882903">
        <w:rPr>
          <w:rFonts w:ascii="Times New Roman" w:hAnsi="Times New Roman" w:cs="Times New Roman"/>
          <w:sz w:val="28"/>
          <w:szCs w:val="28"/>
        </w:rPr>
        <w:t xml:space="preserve">/л, АлАТ </w:t>
      </w:r>
      <w:r w:rsidR="00961DBF">
        <w:rPr>
          <w:rFonts w:ascii="Times New Roman" w:hAnsi="Times New Roman" w:cs="Times New Roman"/>
          <w:sz w:val="28"/>
          <w:szCs w:val="28"/>
        </w:rPr>
        <w:t>–</w:t>
      </w:r>
      <w:r w:rsidRPr="00882903">
        <w:rPr>
          <w:rFonts w:ascii="Times New Roman" w:hAnsi="Times New Roman" w:cs="Times New Roman"/>
          <w:sz w:val="28"/>
          <w:szCs w:val="28"/>
        </w:rPr>
        <w:t xml:space="preserve"> 124</w:t>
      </w:r>
      <w:r w:rsidR="00961DBF">
        <w:rPr>
          <w:rFonts w:ascii="Times New Roman" w:hAnsi="Times New Roman" w:cs="Times New Roman"/>
          <w:sz w:val="28"/>
          <w:szCs w:val="28"/>
        </w:rPr>
        <w:t xml:space="preserve"> </w:t>
      </w:r>
      <w:r w:rsidRPr="00882903">
        <w:rPr>
          <w:rFonts w:ascii="Times New Roman" w:hAnsi="Times New Roman" w:cs="Times New Roman"/>
          <w:sz w:val="28"/>
          <w:szCs w:val="28"/>
        </w:rPr>
        <w:t xml:space="preserve">Ед/л, ГГТ </w:t>
      </w:r>
      <w:r w:rsidR="00961DBF">
        <w:rPr>
          <w:rFonts w:ascii="Times New Roman" w:hAnsi="Times New Roman" w:cs="Times New Roman"/>
          <w:sz w:val="28"/>
          <w:szCs w:val="28"/>
        </w:rPr>
        <w:t>–</w:t>
      </w:r>
      <w:r w:rsidRPr="00882903">
        <w:rPr>
          <w:rFonts w:ascii="Times New Roman" w:hAnsi="Times New Roman" w:cs="Times New Roman"/>
          <w:sz w:val="28"/>
          <w:szCs w:val="28"/>
        </w:rPr>
        <w:t xml:space="preserve"> 70</w:t>
      </w:r>
      <w:r w:rsidR="00961DBF">
        <w:rPr>
          <w:rFonts w:ascii="Times New Roman" w:hAnsi="Times New Roman" w:cs="Times New Roman"/>
          <w:sz w:val="28"/>
          <w:szCs w:val="28"/>
        </w:rPr>
        <w:t xml:space="preserve"> </w:t>
      </w:r>
      <w:r w:rsidRPr="00882903">
        <w:rPr>
          <w:rFonts w:ascii="Times New Roman" w:hAnsi="Times New Roman" w:cs="Times New Roman"/>
          <w:sz w:val="28"/>
          <w:szCs w:val="28"/>
        </w:rPr>
        <w:t xml:space="preserve">Ед/л, ЩФ </w:t>
      </w:r>
      <w:r w:rsidR="00961DBF">
        <w:rPr>
          <w:rFonts w:ascii="Times New Roman" w:hAnsi="Times New Roman" w:cs="Times New Roman"/>
          <w:sz w:val="28"/>
          <w:szCs w:val="28"/>
        </w:rPr>
        <w:t>–</w:t>
      </w:r>
      <w:r w:rsidRPr="00882903">
        <w:rPr>
          <w:rFonts w:ascii="Times New Roman" w:hAnsi="Times New Roman" w:cs="Times New Roman"/>
          <w:sz w:val="28"/>
          <w:szCs w:val="28"/>
        </w:rPr>
        <w:t xml:space="preserve"> 82</w:t>
      </w:r>
      <w:r w:rsidR="00961DBF">
        <w:rPr>
          <w:rFonts w:ascii="Times New Roman" w:hAnsi="Times New Roman" w:cs="Times New Roman"/>
          <w:sz w:val="28"/>
          <w:szCs w:val="28"/>
        </w:rPr>
        <w:t xml:space="preserve"> </w:t>
      </w:r>
      <w:r w:rsidRPr="00882903">
        <w:rPr>
          <w:rFonts w:ascii="Times New Roman" w:hAnsi="Times New Roman" w:cs="Times New Roman"/>
          <w:sz w:val="28"/>
          <w:szCs w:val="28"/>
        </w:rPr>
        <w:t>Ед/л, ПТИ - 82%, глюкоза крови –4,8 ммоль/л.</w:t>
      </w:r>
    </w:p>
    <w:p w:rsidR="00882903" w:rsidRPr="00882903" w:rsidRDefault="00882903" w:rsidP="00882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903">
        <w:rPr>
          <w:rFonts w:ascii="Times New Roman" w:hAnsi="Times New Roman" w:cs="Times New Roman"/>
          <w:sz w:val="28"/>
          <w:szCs w:val="28"/>
        </w:rPr>
        <w:lastRenderedPageBreak/>
        <w:t xml:space="preserve">Маркеры гепатитов: </w:t>
      </w:r>
      <w:r w:rsidRPr="00882903">
        <w:rPr>
          <w:rFonts w:ascii="Times New Roman" w:hAnsi="Times New Roman" w:cs="Times New Roman"/>
          <w:sz w:val="28"/>
          <w:szCs w:val="28"/>
          <w:lang w:val="en-US"/>
        </w:rPr>
        <w:t>anti</w:t>
      </w:r>
      <w:r w:rsidRPr="00882903">
        <w:rPr>
          <w:rFonts w:ascii="Times New Roman" w:hAnsi="Times New Roman" w:cs="Times New Roman"/>
          <w:sz w:val="28"/>
          <w:szCs w:val="28"/>
        </w:rPr>
        <w:t>-</w:t>
      </w:r>
      <w:r w:rsidRPr="00882903">
        <w:rPr>
          <w:rFonts w:ascii="Times New Roman" w:hAnsi="Times New Roman" w:cs="Times New Roman"/>
          <w:sz w:val="28"/>
          <w:szCs w:val="28"/>
          <w:lang w:val="en-US"/>
        </w:rPr>
        <w:t>HCV</w:t>
      </w:r>
      <w:r w:rsidR="00961DBF">
        <w:rPr>
          <w:rFonts w:ascii="Times New Roman" w:hAnsi="Times New Roman" w:cs="Times New Roman"/>
          <w:sz w:val="28"/>
          <w:szCs w:val="28"/>
        </w:rPr>
        <w:t xml:space="preserve"> </w:t>
      </w:r>
      <w:r w:rsidRPr="00882903">
        <w:rPr>
          <w:rFonts w:ascii="Times New Roman" w:hAnsi="Times New Roman" w:cs="Times New Roman"/>
          <w:sz w:val="28"/>
          <w:szCs w:val="28"/>
          <w:lang w:val="en-US"/>
        </w:rPr>
        <w:t>IgM</w:t>
      </w:r>
      <w:r w:rsidRPr="00882903">
        <w:rPr>
          <w:rFonts w:ascii="Times New Roman" w:hAnsi="Times New Roman" w:cs="Times New Roman"/>
          <w:sz w:val="28"/>
          <w:szCs w:val="28"/>
        </w:rPr>
        <w:t xml:space="preserve"> (+), </w:t>
      </w:r>
      <w:r w:rsidRPr="00882903">
        <w:rPr>
          <w:rFonts w:ascii="Times New Roman" w:hAnsi="Times New Roman" w:cs="Times New Roman"/>
          <w:sz w:val="28"/>
          <w:szCs w:val="28"/>
          <w:lang w:val="en-US"/>
        </w:rPr>
        <w:t>IgG</w:t>
      </w:r>
      <w:r w:rsidRPr="00882903">
        <w:rPr>
          <w:rFonts w:ascii="Times New Roman" w:hAnsi="Times New Roman" w:cs="Times New Roman"/>
          <w:sz w:val="28"/>
          <w:szCs w:val="28"/>
        </w:rPr>
        <w:t xml:space="preserve">(+), </w:t>
      </w:r>
      <w:r w:rsidRPr="00882903">
        <w:rPr>
          <w:rFonts w:ascii="Times New Roman" w:hAnsi="Times New Roman" w:cs="Times New Roman"/>
          <w:sz w:val="28"/>
          <w:szCs w:val="28"/>
          <w:lang w:val="en-US"/>
        </w:rPr>
        <w:t>HBsAg</w:t>
      </w:r>
      <w:r w:rsidRPr="00882903">
        <w:rPr>
          <w:rFonts w:ascii="Times New Roman" w:hAnsi="Times New Roman" w:cs="Times New Roman"/>
          <w:sz w:val="28"/>
          <w:szCs w:val="28"/>
        </w:rPr>
        <w:t xml:space="preserve"> (-), </w:t>
      </w:r>
      <w:r w:rsidRPr="00882903">
        <w:rPr>
          <w:rFonts w:ascii="Times New Roman" w:hAnsi="Times New Roman" w:cs="Times New Roman"/>
          <w:sz w:val="28"/>
          <w:szCs w:val="28"/>
          <w:lang w:val="en-US"/>
        </w:rPr>
        <w:t>anti</w:t>
      </w:r>
      <w:r w:rsidRPr="00882903">
        <w:rPr>
          <w:rFonts w:ascii="Times New Roman" w:hAnsi="Times New Roman" w:cs="Times New Roman"/>
          <w:sz w:val="28"/>
          <w:szCs w:val="28"/>
        </w:rPr>
        <w:t>-</w:t>
      </w:r>
      <w:r w:rsidRPr="00882903">
        <w:rPr>
          <w:rFonts w:ascii="Times New Roman" w:hAnsi="Times New Roman" w:cs="Times New Roman"/>
          <w:sz w:val="28"/>
          <w:szCs w:val="28"/>
          <w:lang w:val="en-US"/>
        </w:rPr>
        <w:t>HBs</w:t>
      </w:r>
      <w:r w:rsidRPr="00882903">
        <w:rPr>
          <w:rFonts w:ascii="Times New Roman" w:hAnsi="Times New Roman" w:cs="Times New Roman"/>
          <w:sz w:val="28"/>
          <w:szCs w:val="28"/>
        </w:rPr>
        <w:t xml:space="preserve"> (-), </w:t>
      </w:r>
      <w:r w:rsidRPr="00882903">
        <w:rPr>
          <w:rFonts w:ascii="Times New Roman" w:hAnsi="Times New Roman" w:cs="Times New Roman"/>
          <w:sz w:val="28"/>
          <w:szCs w:val="28"/>
          <w:lang w:val="en-US"/>
        </w:rPr>
        <w:t>HCV</w:t>
      </w:r>
      <w:r w:rsidR="00961DBF">
        <w:rPr>
          <w:rFonts w:ascii="Times New Roman" w:hAnsi="Times New Roman" w:cs="Times New Roman"/>
          <w:sz w:val="28"/>
          <w:szCs w:val="28"/>
        </w:rPr>
        <w:t xml:space="preserve"> </w:t>
      </w:r>
      <w:r w:rsidRPr="00882903">
        <w:rPr>
          <w:rFonts w:ascii="Times New Roman" w:hAnsi="Times New Roman" w:cs="Times New Roman"/>
          <w:sz w:val="28"/>
          <w:szCs w:val="28"/>
          <w:lang w:val="en-US"/>
        </w:rPr>
        <w:t>RNA</w:t>
      </w:r>
      <w:r w:rsidRPr="00882903">
        <w:rPr>
          <w:rFonts w:ascii="Times New Roman" w:hAnsi="Times New Roman" w:cs="Times New Roman"/>
          <w:sz w:val="28"/>
          <w:szCs w:val="28"/>
        </w:rPr>
        <w:t xml:space="preserve"> (+), 1</w:t>
      </w:r>
      <w:r w:rsidRPr="008829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82903">
        <w:rPr>
          <w:rFonts w:ascii="Times New Roman" w:hAnsi="Times New Roman" w:cs="Times New Roman"/>
          <w:sz w:val="28"/>
          <w:szCs w:val="28"/>
        </w:rPr>
        <w:t xml:space="preserve"> генотип, вирусная нагрузка 450.000 МЕ/мл.</w:t>
      </w:r>
    </w:p>
    <w:p w:rsidR="00882903" w:rsidRPr="00882903" w:rsidRDefault="00882903" w:rsidP="00882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903">
        <w:rPr>
          <w:rFonts w:ascii="Times New Roman" w:hAnsi="Times New Roman" w:cs="Times New Roman"/>
          <w:sz w:val="28"/>
          <w:szCs w:val="28"/>
        </w:rPr>
        <w:t>УЗИ органов брюшной полости: Печень: правая доля - 162 мм, левая - 102 мм, эхогенность повышена. Внутрипеченочные протоки не расширены. Воротная вена - 12 мм, нижняя полая вена - 20 мм, селезеночная</w:t>
      </w:r>
      <w:r w:rsidR="00D02DBE">
        <w:rPr>
          <w:rFonts w:ascii="Times New Roman" w:hAnsi="Times New Roman" w:cs="Times New Roman"/>
          <w:sz w:val="28"/>
          <w:szCs w:val="28"/>
        </w:rPr>
        <w:t xml:space="preserve"> вена</w:t>
      </w:r>
      <w:r w:rsidRPr="00882903">
        <w:rPr>
          <w:rFonts w:ascii="Times New Roman" w:hAnsi="Times New Roman" w:cs="Times New Roman"/>
          <w:sz w:val="28"/>
          <w:szCs w:val="28"/>
        </w:rPr>
        <w:t xml:space="preserve"> - 6 мм. Холедох–5 мм. Желчный пузырь 48х20 мм, стенки до 2 мм, поджелудочная железа: 29х18х21 мм, эхогенность умеренно повышена. Селезенка 98х52 мм, однородная.</w:t>
      </w:r>
    </w:p>
    <w:p w:rsidR="00882903" w:rsidRPr="00882903" w:rsidRDefault="00882903" w:rsidP="00882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903">
        <w:rPr>
          <w:rFonts w:ascii="Times New Roman" w:hAnsi="Times New Roman" w:cs="Times New Roman"/>
          <w:sz w:val="28"/>
          <w:szCs w:val="28"/>
        </w:rPr>
        <w:t xml:space="preserve">Данные фиброэластометрии: </w:t>
      </w:r>
      <w:r w:rsidRPr="00882903">
        <w:rPr>
          <w:rStyle w:val="FontStyle12"/>
          <w:sz w:val="28"/>
          <w:szCs w:val="28"/>
        </w:rPr>
        <w:t>показатель эластичности печеночной ткани 22,6 кПа</w:t>
      </w:r>
      <w:r w:rsidRPr="00882903">
        <w:rPr>
          <w:rFonts w:ascii="Times New Roman" w:hAnsi="Times New Roman" w:cs="Times New Roman"/>
          <w:sz w:val="28"/>
          <w:szCs w:val="28"/>
        </w:rPr>
        <w:t xml:space="preserve">. </w:t>
      </w:r>
      <w:r w:rsidRPr="00882903">
        <w:rPr>
          <w:rFonts w:ascii="Times New Roman" w:hAnsi="Times New Roman" w:cs="Times New Roman"/>
          <w:i/>
          <w:sz w:val="28"/>
          <w:szCs w:val="28"/>
        </w:rPr>
        <w:t>Заключение:</w:t>
      </w:r>
      <w:r w:rsidRPr="00882903">
        <w:rPr>
          <w:rFonts w:ascii="Times New Roman" w:hAnsi="Times New Roman" w:cs="Times New Roman"/>
          <w:sz w:val="28"/>
          <w:szCs w:val="28"/>
        </w:rPr>
        <w:t xml:space="preserve"> соответствуют стадии </w:t>
      </w:r>
      <w:r w:rsidRPr="0088290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82903">
        <w:rPr>
          <w:rFonts w:ascii="Times New Roman" w:hAnsi="Times New Roman" w:cs="Times New Roman"/>
          <w:sz w:val="28"/>
          <w:szCs w:val="28"/>
        </w:rPr>
        <w:t xml:space="preserve">4 по шкале </w:t>
      </w:r>
      <w:r w:rsidRPr="00882903">
        <w:rPr>
          <w:rFonts w:ascii="Times New Roman" w:hAnsi="Times New Roman" w:cs="Times New Roman"/>
          <w:sz w:val="28"/>
          <w:szCs w:val="28"/>
          <w:lang w:val="en-US"/>
        </w:rPr>
        <w:t>METAVIR</w:t>
      </w:r>
      <w:r w:rsidRPr="00882903">
        <w:rPr>
          <w:rFonts w:ascii="Times New Roman" w:hAnsi="Times New Roman" w:cs="Times New Roman"/>
          <w:sz w:val="28"/>
          <w:szCs w:val="28"/>
        </w:rPr>
        <w:t>.</w:t>
      </w:r>
    </w:p>
    <w:p w:rsidR="00882903" w:rsidRPr="00882903" w:rsidRDefault="00882903" w:rsidP="00882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903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 w:rsidRPr="00882903">
        <w:rPr>
          <w:rFonts w:ascii="Times New Roman" w:hAnsi="Times New Roman" w:cs="Times New Roman"/>
          <w:sz w:val="28"/>
          <w:szCs w:val="28"/>
        </w:rPr>
        <w:t>исследуемых</w:t>
      </w:r>
      <w:proofErr w:type="gramEnd"/>
      <w:r w:rsidRPr="00882903">
        <w:rPr>
          <w:rFonts w:ascii="Times New Roman" w:hAnsi="Times New Roman" w:cs="Times New Roman"/>
          <w:sz w:val="28"/>
          <w:szCs w:val="28"/>
        </w:rPr>
        <w:t xml:space="preserve"> цитокинов в сыворотке крови: </w:t>
      </w:r>
      <w:r w:rsidRPr="00882903">
        <w:rPr>
          <w:rFonts w:ascii="Times New Roman" w:hAnsi="Times New Roman" w:cs="Times New Roman"/>
          <w:color w:val="000000"/>
          <w:sz w:val="28"/>
          <w:szCs w:val="28"/>
          <w:lang w:val="en-US"/>
        </w:rPr>
        <w:t>TGF</w:t>
      </w:r>
      <w:r w:rsidRPr="00882903">
        <w:rPr>
          <w:rFonts w:ascii="Times New Roman" w:hAnsi="Times New Roman" w:cs="Times New Roman"/>
          <w:color w:val="000000"/>
          <w:sz w:val="28"/>
          <w:szCs w:val="28"/>
        </w:rPr>
        <w:t>-β</w:t>
      </w:r>
      <w:r w:rsidR="00605BB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82903">
        <w:rPr>
          <w:rFonts w:ascii="Times New Roman" w:hAnsi="Times New Roman" w:cs="Times New Roman"/>
          <w:sz w:val="28"/>
          <w:szCs w:val="28"/>
        </w:rPr>
        <w:t>– 872</w:t>
      </w:r>
      <w:proofErr w:type="gramStart"/>
      <w:r w:rsidRPr="00882903">
        <w:rPr>
          <w:rFonts w:ascii="Times New Roman" w:hAnsi="Times New Roman" w:cs="Times New Roman"/>
          <w:sz w:val="28"/>
          <w:szCs w:val="28"/>
        </w:rPr>
        <w:t>,4</w:t>
      </w:r>
      <w:proofErr w:type="gramEnd"/>
      <w:r w:rsidRPr="00882903">
        <w:rPr>
          <w:rFonts w:ascii="Times New Roman" w:hAnsi="Times New Roman" w:cs="Times New Roman"/>
          <w:sz w:val="28"/>
          <w:szCs w:val="28"/>
        </w:rPr>
        <w:t xml:space="preserve"> пг/мл, ТИМП-1 – 1094,8 нг/мл.</w:t>
      </w:r>
    </w:p>
    <w:p w:rsidR="00882903" w:rsidRDefault="00882903" w:rsidP="008829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903">
        <w:rPr>
          <w:rFonts w:ascii="Times New Roman" w:hAnsi="Times New Roman" w:cs="Times New Roman"/>
          <w:sz w:val="28"/>
          <w:szCs w:val="28"/>
        </w:rPr>
        <w:t>Таким образом, у больно</w:t>
      </w:r>
      <w:r w:rsidR="00130E98">
        <w:rPr>
          <w:rFonts w:ascii="Times New Roman" w:hAnsi="Times New Roman" w:cs="Times New Roman"/>
          <w:sz w:val="28"/>
          <w:szCs w:val="28"/>
        </w:rPr>
        <w:t>й</w:t>
      </w:r>
      <w:r w:rsidRPr="00882903">
        <w:rPr>
          <w:rFonts w:ascii="Times New Roman" w:hAnsi="Times New Roman" w:cs="Times New Roman"/>
          <w:sz w:val="28"/>
          <w:szCs w:val="28"/>
        </w:rPr>
        <w:t xml:space="preserve"> ХГ</w:t>
      </w:r>
      <w:r w:rsidR="00961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29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829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29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82903">
        <w:rPr>
          <w:rFonts w:ascii="Times New Roman" w:hAnsi="Times New Roman" w:cs="Times New Roman"/>
          <w:sz w:val="28"/>
          <w:szCs w:val="28"/>
        </w:rPr>
        <w:t xml:space="preserve"> генотипом 1</w:t>
      </w:r>
      <w:r w:rsidRPr="008829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82903">
        <w:rPr>
          <w:rFonts w:ascii="Times New Roman" w:hAnsi="Times New Roman" w:cs="Times New Roman"/>
          <w:sz w:val="28"/>
          <w:szCs w:val="28"/>
        </w:rPr>
        <w:t xml:space="preserve">, умеренной активностью воспалительного процесса и фиброзом 4 стадии (шкала </w:t>
      </w:r>
      <w:r w:rsidRPr="00882903">
        <w:rPr>
          <w:rFonts w:ascii="Times New Roman" w:hAnsi="Times New Roman" w:cs="Times New Roman"/>
          <w:sz w:val="28"/>
          <w:szCs w:val="28"/>
          <w:lang w:val="en-US"/>
        </w:rPr>
        <w:t>METAVIR</w:t>
      </w:r>
      <w:r w:rsidRPr="00882903">
        <w:rPr>
          <w:rFonts w:ascii="Times New Roman" w:hAnsi="Times New Roman" w:cs="Times New Roman"/>
          <w:sz w:val="28"/>
          <w:szCs w:val="28"/>
        </w:rPr>
        <w:t xml:space="preserve">) по результатам фиброэластометрии печени, показатели </w:t>
      </w:r>
      <w:r w:rsidRPr="00882903">
        <w:rPr>
          <w:rFonts w:ascii="Times New Roman" w:hAnsi="Times New Roman" w:cs="Times New Roman"/>
          <w:color w:val="000000"/>
          <w:sz w:val="28"/>
          <w:szCs w:val="28"/>
          <w:lang w:val="en-US"/>
        </w:rPr>
        <w:t>TGF</w:t>
      </w:r>
      <w:r w:rsidRPr="00882903">
        <w:rPr>
          <w:rFonts w:ascii="Times New Roman" w:hAnsi="Times New Roman" w:cs="Times New Roman"/>
          <w:color w:val="000000"/>
          <w:sz w:val="28"/>
          <w:szCs w:val="28"/>
        </w:rPr>
        <w:t>-β</w:t>
      </w:r>
      <w:r w:rsidR="00605BB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82903">
        <w:rPr>
          <w:rFonts w:ascii="Times New Roman" w:hAnsi="Times New Roman" w:cs="Times New Roman"/>
          <w:sz w:val="28"/>
          <w:szCs w:val="28"/>
        </w:rPr>
        <w:t xml:space="preserve"> и ТИМП-1 были значительно повышены </w:t>
      </w:r>
      <w:r w:rsidR="00B9235A">
        <w:rPr>
          <w:rFonts w:ascii="Times New Roman" w:hAnsi="Times New Roman" w:cs="Times New Roman"/>
          <w:sz w:val="28"/>
          <w:szCs w:val="28"/>
        </w:rPr>
        <w:t>по сравнению с соответствующими показателями</w:t>
      </w:r>
      <w:r w:rsidRPr="00882903">
        <w:rPr>
          <w:rFonts w:ascii="Times New Roman" w:hAnsi="Times New Roman" w:cs="Times New Roman"/>
          <w:sz w:val="28"/>
          <w:szCs w:val="28"/>
        </w:rPr>
        <w:t xml:space="preserve"> в группе контроля.</w:t>
      </w:r>
    </w:p>
    <w:p w:rsidR="009A272A" w:rsidRDefault="009A272A" w:rsidP="00AA1B1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A272A" w:rsidRDefault="009A272A" w:rsidP="00AA1B1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A272A" w:rsidRDefault="009A272A" w:rsidP="00AA1B1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A272A" w:rsidRDefault="009A272A" w:rsidP="00AA1B1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A272A" w:rsidRDefault="009A272A" w:rsidP="00AA1B1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A272A" w:rsidRDefault="009A272A" w:rsidP="00AA1B1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A272A" w:rsidRDefault="009A272A" w:rsidP="00AA1B1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30E98" w:rsidRDefault="00130E98" w:rsidP="00AA1B1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30E98" w:rsidRDefault="00130E98" w:rsidP="00AA1B1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30E98" w:rsidRDefault="00130E98" w:rsidP="00AA1B1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02DBE" w:rsidRDefault="00D02DBE" w:rsidP="00AA1B1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74EDB" w:rsidRDefault="00074EDB" w:rsidP="00AA1B1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74EDB" w:rsidRDefault="00074EDB" w:rsidP="00AA1B1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66FDE" w:rsidRPr="0039662B" w:rsidRDefault="00B66FDE" w:rsidP="00074EDB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66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="00630E65" w:rsidRPr="00630E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VI</w:t>
      </w:r>
    </w:p>
    <w:p w:rsidR="00B66FDE" w:rsidRPr="0039662B" w:rsidRDefault="00B66FDE" w:rsidP="00074E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62B">
        <w:rPr>
          <w:rFonts w:ascii="Times New Roman" w:hAnsi="Times New Roman" w:cs="Times New Roman"/>
          <w:b/>
          <w:sz w:val="28"/>
          <w:szCs w:val="28"/>
        </w:rPr>
        <w:t>ДИНАМИКА ПОКАЗАТЕЛЕЙ ЦИТОКИНОВ ПРИ ЛЕЧЕНИИ БОЛЬНЫХ ХГ</w:t>
      </w:r>
      <w:r w:rsidR="00473B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b/>
          <w:sz w:val="28"/>
          <w:szCs w:val="28"/>
        </w:rPr>
        <w:t>С ПегИНФ-α-2а</w:t>
      </w:r>
      <w:proofErr w:type="gramStart"/>
      <w:r w:rsidRPr="0039662B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39662B">
        <w:rPr>
          <w:rFonts w:ascii="Times New Roman" w:hAnsi="Times New Roman" w:cs="Times New Roman"/>
          <w:b/>
          <w:sz w:val="28"/>
          <w:szCs w:val="28"/>
        </w:rPr>
        <w:t xml:space="preserve"> РИБАВИРИНОМ</w:t>
      </w:r>
    </w:p>
    <w:p w:rsidR="00B66FDE" w:rsidRPr="0039662B" w:rsidRDefault="00B66FDE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После установления клинического диагноза 80 больным ХГ</w:t>
      </w:r>
      <w:r w:rsidR="004120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662B">
        <w:rPr>
          <w:rFonts w:ascii="Times New Roman" w:hAnsi="Times New Roman" w:cs="Times New Roman"/>
          <w:sz w:val="28"/>
          <w:szCs w:val="28"/>
        </w:rPr>
        <w:t>С была</w:t>
      </w:r>
      <w:proofErr w:type="gramEnd"/>
      <w:r w:rsidRPr="0039662B">
        <w:rPr>
          <w:rFonts w:ascii="Times New Roman" w:hAnsi="Times New Roman" w:cs="Times New Roman"/>
          <w:sz w:val="28"/>
          <w:szCs w:val="28"/>
        </w:rPr>
        <w:t xml:space="preserve"> назначена терапия ПегИНФ-α-2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9662B">
        <w:rPr>
          <w:rFonts w:ascii="Times New Roman" w:hAnsi="Times New Roman" w:cs="Times New Roman"/>
          <w:sz w:val="28"/>
          <w:szCs w:val="28"/>
        </w:rPr>
        <w:t xml:space="preserve"> в дозе 180 мкг 1 раз в неделю </w:t>
      </w:r>
      <w:r w:rsidR="00130E98">
        <w:rPr>
          <w:rFonts w:ascii="Times New Roman" w:hAnsi="Times New Roman" w:cs="Times New Roman"/>
          <w:sz w:val="28"/>
          <w:szCs w:val="28"/>
        </w:rPr>
        <w:t xml:space="preserve">подкожно </w:t>
      </w:r>
      <w:r w:rsidRPr="0039662B">
        <w:rPr>
          <w:rFonts w:ascii="Times New Roman" w:hAnsi="Times New Roman" w:cs="Times New Roman"/>
          <w:sz w:val="28"/>
          <w:szCs w:val="28"/>
        </w:rPr>
        <w:t xml:space="preserve"> в сочетании с рибавирином. </w:t>
      </w:r>
      <w:proofErr w:type="gramStart"/>
      <w:r w:rsidRPr="0039662B">
        <w:rPr>
          <w:rFonts w:ascii="Times New Roman" w:hAnsi="Times New Roman" w:cs="Times New Roman"/>
          <w:sz w:val="28"/>
          <w:szCs w:val="28"/>
        </w:rPr>
        <w:t>При вирусологическом исследовании у всех больных ХГ</w:t>
      </w:r>
      <w:r w:rsidR="00EF76DC" w:rsidRPr="00EF76DC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 xml:space="preserve">С в крови обнаружена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HCV</w:t>
      </w:r>
      <w:r w:rsidR="00CA5168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RNA</w:t>
      </w:r>
      <w:r w:rsidRPr="0039662B">
        <w:rPr>
          <w:rFonts w:ascii="Times New Roman" w:hAnsi="Times New Roman" w:cs="Times New Roman"/>
          <w:sz w:val="28"/>
          <w:szCs w:val="28"/>
        </w:rPr>
        <w:t>, у 49 (61,3%) больных ХГ</w:t>
      </w:r>
      <w:r w:rsidR="004120DB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 xml:space="preserve">С выявлен 1-й генотип, у 7 (8,8%) пациентов 2-й генотип и 3-й генотип у 24 (30,0%) больных ХГ С. При изучении количественного анализа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HCV</w:t>
      </w:r>
      <w:r w:rsidR="00D73B23" w:rsidRPr="00D73B23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RNA</w:t>
      </w:r>
      <w:r w:rsidRPr="0039662B">
        <w:rPr>
          <w:rFonts w:ascii="Times New Roman" w:hAnsi="Times New Roman" w:cs="Times New Roman"/>
          <w:sz w:val="28"/>
          <w:szCs w:val="28"/>
        </w:rPr>
        <w:t xml:space="preserve"> высокая вирусная нагрузка </w:t>
      </w:r>
      <w:r w:rsidR="00EF76DC" w:rsidRPr="00EF76DC">
        <w:rPr>
          <w:rFonts w:ascii="Times New Roman" w:hAnsi="Times New Roman" w:cs="Times New Roman"/>
          <w:sz w:val="28"/>
          <w:szCs w:val="28"/>
        </w:rPr>
        <w:t>(</w:t>
      </w:r>
      <w:r w:rsidRPr="0039662B">
        <w:rPr>
          <w:rFonts w:ascii="Times New Roman" w:hAnsi="Times New Roman" w:cs="Times New Roman"/>
          <w:sz w:val="28"/>
          <w:szCs w:val="28"/>
        </w:rPr>
        <w:t>&gt;800.000 МЕ/мл) обнаружена у 35 (43,8%) и низкая (&lt;800.000 МЕ/мл) у 45</w:t>
      </w:r>
      <w:proofErr w:type="gramEnd"/>
      <w:r w:rsidRPr="0039662B">
        <w:rPr>
          <w:rFonts w:ascii="Times New Roman" w:hAnsi="Times New Roman" w:cs="Times New Roman"/>
          <w:sz w:val="28"/>
          <w:szCs w:val="28"/>
        </w:rPr>
        <w:t xml:space="preserve"> (56,2%) больных ХГ</w:t>
      </w:r>
      <w:r w:rsidR="004120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66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120DB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i/>
          <w:sz w:val="28"/>
          <w:szCs w:val="28"/>
        </w:rPr>
        <w:t>(таблица 16)</w:t>
      </w:r>
      <w:r w:rsidRPr="0039662B">
        <w:rPr>
          <w:rFonts w:ascii="Times New Roman" w:hAnsi="Times New Roman" w:cs="Times New Roman"/>
          <w:sz w:val="28"/>
          <w:szCs w:val="28"/>
        </w:rPr>
        <w:t>.</w:t>
      </w:r>
    </w:p>
    <w:p w:rsidR="00B66FDE" w:rsidRPr="0039662B" w:rsidRDefault="00B66FDE" w:rsidP="00B66FDE">
      <w:pPr>
        <w:pStyle w:val="ac"/>
        <w:spacing w:after="0" w:line="360" w:lineRule="auto"/>
        <w:jc w:val="both"/>
        <w:rPr>
          <w:i/>
          <w:sz w:val="28"/>
          <w:szCs w:val="28"/>
        </w:rPr>
      </w:pPr>
      <w:r w:rsidRPr="0039662B">
        <w:rPr>
          <w:b/>
          <w:i/>
          <w:sz w:val="28"/>
          <w:szCs w:val="28"/>
        </w:rPr>
        <w:t>Таблица 16.</w:t>
      </w:r>
      <w:r w:rsidR="004120DB">
        <w:rPr>
          <w:b/>
          <w:i/>
          <w:sz w:val="28"/>
          <w:szCs w:val="28"/>
        </w:rPr>
        <w:t xml:space="preserve"> </w:t>
      </w:r>
      <w:r w:rsidRPr="0039662B">
        <w:rPr>
          <w:i/>
          <w:sz w:val="28"/>
          <w:szCs w:val="28"/>
        </w:rPr>
        <w:t>Вирусная нагрузка у больных ХГ</w:t>
      </w:r>
      <w:r w:rsidR="004120DB">
        <w:rPr>
          <w:i/>
          <w:sz w:val="28"/>
          <w:szCs w:val="28"/>
        </w:rPr>
        <w:t xml:space="preserve"> </w:t>
      </w:r>
      <w:proofErr w:type="gramStart"/>
      <w:r w:rsidRPr="0039662B">
        <w:rPr>
          <w:i/>
          <w:sz w:val="28"/>
          <w:szCs w:val="28"/>
        </w:rPr>
        <w:t>С</w:t>
      </w:r>
      <w:proofErr w:type="gramEnd"/>
      <w:r w:rsidR="004120DB">
        <w:rPr>
          <w:i/>
          <w:sz w:val="28"/>
          <w:szCs w:val="28"/>
        </w:rPr>
        <w:t xml:space="preserve"> </w:t>
      </w:r>
      <w:r w:rsidRPr="0039662B">
        <w:rPr>
          <w:i/>
          <w:sz w:val="28"/>
          <w:szCs w:val="28"/>
        </w:rPr>
        <w:t>в зависимоти от генотипа ВГ С</w:t>
      </w:r>
      <w:r w:rsidR="003F0946">
        <w:rPr>
          <w:i/>
          <w:sz w:val="28"/>
          <w:szCs w:val="28"/>
        </w:rPr>
        <w:t>.</w:t>
      </w:r>
    </w:p>
    <w:tbl>
      <w:tblPr>
        <w:tblW w:w="930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71"/>
        <w:gridCol w:w="2454"/>
        <w:gridCol w:w="2875"/>
      </w:tblGrid>
      <w:tr w:rsidR="00B66FDE" w:rsidRPr="0039662B" w:rsidTr="00B66FDE">
        <w:trPr>
          <w:trHeight w:val="365"/>
        </w:trPr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3F0946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Генотип</w:t>
            </w:r>
          </w:p>
        </w:tc>
        <w:tc>
          <w:tcPr>
            <w:tcW w:w="24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66FDE" w:rsidRPr="00D73B23" w:rsidRDefault="00B66FDE" w:rsidP="00D73B23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39662B">
              <w:rPr>
                <w:sz w:val="28"/>
                <w:szCs w:val="28"/>
              </w:rPr>
              <w:t xml:space="preserve">Высокая </w:t>
            </w:r>
            <w:r w:rsidR="00D73B23">
              <w:rPr>
                <w:sz w:val="28"/>
                <w:szCs w:val="28"/>
                <w:lang w:val="en-US"/>
              </w:rPr>
              <w:t>(n=35)</w:t>
            </w:r>
          </w:p>
          <w:p w:rsidR="00B66FDE" w:rsidRPr="0039662B" w:rsidRDefault="00B66FDE" w:rsidP="003F0946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  <w:lang w:val="en-US"/>
              </w:rPr>
              <w:t>&gt;800</w:t>
            </w:r>
            <w:r w:rsidRPr="0039662B">
              <w:rPr>
                <w:sz w:val="28"/>
                <w:szCs w:val="28"/>
              </w:rPr>
              <w:t>.000 МЕ/мл</w:t>
            </w:r>
          </w:p>
        </w:tc>
        <w:tc>
          <w:tcPr>
            <w:tcW w:w="287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6FDE" w:rsidRPr="0039662B" w:rsidRDefault="00B66FDE" w:rsidP="00D73B23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Низкая</w:t>
            </w:r>
            <w:r w:rsidR="00D73B23">
              <w:rPr>
                <w:sz w:val="28"/>
                <w:szCs w:val="28"/>
              </w:rPr>
              <w:t xml:space="preserve"> (</w:t>
            </w:r>
            <w:r w:rsidR="00D73B23">
              <w:rPr>
                <w:sz w:val="28"/>
                <w:szCs w:val="28"/>
                <w:lang w:val="en-US"/>
              </w:rPr>
              <w:t>n=45</w:t>
            </w:r>
            <w:r w:rsidR="00D73B23">
              <w:rPr>
                <w:sz w:val="28"/>
                <w:szCs w:val="28"/>
              </w:rPr>
              <w:t>)</w:t>
            </w:r>
          </w:p>
          <w:p w:rsidR="00B66FDE" w:rsidRPr="0039662B" w:rsidRDefault="00B66FDE" w:rsidP="00D73B23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  <w:lang w:val="en-US"/>
              </w:rPr>
              <w:t>&lt;800</w:t>
            </w:r>
            <w:r w:rsidRPr="0039662B">
              <w:rPr>
                <w:sz w:val="28"/>
                <w:szCs w:val="28"/>
              </w:rPr>
              <w:t>.000 МЕ/мл</w:t>
            </w:r>
          </w:p>
        </w:tc>
      </w:tr>
      <w:tr w:rsidR="00B66FDE" w:rsidRPr="0039662B" w:rsidTr="00B66FDE">
        <w:trPr>
          <w:trHeight w:val="575"/>
        </w:trPr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FDE" w:rsidRPr="00EF76DC" w:rsidRDefault="00B66FDE" w:rsidP="003F0946">
            <w:pPr>
              <w:pStyle w:val="aa"/>
              <w:spacing w:line="276" w:lineRule="auto"/>
              <w:ind w:firstLine="0"/>
              <w:jc w:val="both"/>
              <w:rPr>
                <w:sz w:val="28"/>
                <w:szCs w:val="28"/>
                <w:lang w:val="en-US"/>
              </w:rPr>
            </w:pPr>
            <w:r w:rsidRPr="0039662B">
              <w:rPr>
                <w:sz w:val="28"/>
                <w:szCs w:val="28"/>
              </w:rPr>
              <w:t>1-й генотип</w:t>
            </w:r>
            <w:r w:rsidR="00EF76DC">
              <w:rPr>
                <w:sz w:val="28"/>
                <w:szCs w:val="28"/>
                <w:lang w:val="en-US"/>
              </w:rPr>
              <w:t xml:space="preserve"> (n=49)</w:t>
            </w:r>
          </w:p>
        </w:tc>
        <w:tc>
          <w:tcPr>
            <w:tcW w:w="24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3F0946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24</w:t>
            </w:r>
          </w:p>
        </w:tc>
        <w:tc>
          <w:tcPr>
            <w:tcW w:w="28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66FDE" w:rsidRPr="0039662B" w:rsidRDefault="00B66FDE" w:rsidP="003F0946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25</w:t>
            </w:r>
          </w:p>
        </w:tc>
      </w:tr>
      <w:tr w:rsidR="00B66FDE" w:rsidRPr="0039662B" w:rsidTr="00B66FDE">
        <w:trPr>
          <w:trHeight w:val="575"/>
        </w:trPr>
        <w:tc>
          <w:tcPr>
            <w:tcW w:w="3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EF76DC">
            <w:pPr>
              <w:pStyle w:val="aa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2-й генотип</w:t>
            </w:r>
            <w:r w:rsidR="00EF76DC">
              <w:rPr>
                <w:sz w:val="28"/>
                <w:szCs w:val="28"/>
                <w:lang w:val="en-US"/>
              </w:rPr>
              <w:t xml:space="preserve"> (n=7)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3F0946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3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66FDE" w:rsidRPr="0039662B" w:rsidRDefault="00B66FDE" w:rsidP="003F0946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4</w:t>
            </w:r>
          </w:p>
        </w:tc>
      </w:tr>
      <w:tr w:rsidR="00B66FDE" w:rsidRPr="0039662B" w:rsidTr="00B66FDE">
        <w:trPr>
          <w:trHeight w:val="575"/>
        </w:trPr>
        <w:tc>
          <w:tcPr>
            <w:tcW w:w="39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EF76DC">
            <w:pPr>
              <w:pStyle w:val="aa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3-й генотип</w:t>
            </w:r>
            <w:r w:rsidR="00EF76DC">
              <w:rPr>
                <w:sz w:val="28"/>
                <w:szCs w:val="28"/>
                <w:lang w:val="en-US"/>
              </w:rPr>
              <w:t xml:space="preserve"> (n=24)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3F0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6FDE" w:rsidRPr="0039662B" w:rsidRDefault="00B66FDE" w:rsidP="003F09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B66FDE" w:rsidRPr="0039662B" w:rsidRDefault="00B66FDE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FDE" w:rsidRPr="0039662B" w:rsidRDefault="00B66FDE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Больным ХГ</w:t>
      </w:r>
      <w:r w:rsidR="004120DB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>С 1 генотипом (49 больных) терапия была назначена продолжительностью 48 недель и доза рибавирина составила 1000/1200 мг в сутки (в зависимости от веса тела), пациентам 2 и 3 генотипами (31 больных) - 24 недель с суточной дозой рибавирина 800 мг.</w:t>
      </w:r>
    </w:p>
    <w:p w:rsidR="00B66FDE" w:rsidRPr="0039662B" w:rsidRDefault="00B66FDE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Группа сравнения была составлена из 45 больных ХГ</w:t>
      </w:r>
      <w:r w:rsidR="004120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66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120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662B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39662B">
        <w:rPr>
          <w:rFonts w:ascii="Times New Roman" w:hAnsi="Times New Roman" w:cs="Times New Roman"/>
          <w:sz w:val="28"/>
          <w:szCs w:val="28"/>
        </w:rPr>
        <w:t xml:space="preserve"> лечения противовирусными препаратами и с сопоставимыми клинико-лабораторными признаками </w:t>
      </w:r>
      <w:r w:rsidRPr="0039662B">
        <w:rPr>
          <w:rFonts w:ascii="Times New Roman" w:hAnsi="Times New Roman" w:cs="Times New Roman"/>
          <w:i/>
          <w:sz w:val="28"/>
          <w:szCs w:val="28"/>
        </w:rPr>
        <w:t>(таблица 17)</w:t>
      </w:r>
      <w:r w:rsidRPr="0039662B">
        <w:rPr>
          <w:rFonts w:ascii="Times New Roman" w:hAnsi="Times New Roman" w:cs="Times New Roman"/>
          <w:sz w:val="28"/>
          <w:szCs w:val="28"/>
        </w:rPr>
        <w:t>.</w:t>
      </w:r>
    </w:p>
    <w:p w:rsidR="00B66FDE" w:rsidRPr="0039662B" w:rsidRDefault="00B66FDE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В течение 24 недель наблюдения данные пациенты получали лишь симптоматическ</w:t>
      </w:r>
      <w:r w:rsidR="00D02DBE">
        <w:rPr>
          <w:rFonts w:ascii="Times New Roman" w:hAnsi="Times New Roman" w:cs="Times New Roman"/>
          <w:sz w:val="28"/>
          <w:szCs w:val="28"/>
        </w:rPr>
        <w:t>ую</w:t>
      </w:r>
      <w:r w:rsidRPr="0039662B">
        <w:rPr>
          <w:rFonts w:ascii="Times New Roman" w:hAnsi="Times New Roman" w:cs="Times New Roman"/>
          <w:sz w:val="28"/>
          <w:szCs w:val="28"/>
        </w:rPr>
        <w:t xml:space="preserve"> терапию, включающую витамины, дезинтоксикаци</w:t>
      </w:r>
      <w:r w:rsidR="00350BC8">
        <w:rPr>
          <w:rFonts w:ascii="Times New Roman" w:hAnsi="Times New Roman" w:cs="Times New Roman"/>
          <w:sz w:val="28"/>
          <w:szCs w:val="28"/>
        </w:rPr>
        <w:t>онные препараты и др</w:t>
      </w:r>
      <w:r w:rsidRPr="0039662B">
        <w:rPr>
          <w:rFonts w:ascii="Times New Roman" w:hAnsi="Times New Roman" w:cs="Times New Roman"/>
          <w:sz w:val="28"/>
          <w:szCs w:val="28"/>
        </w:rPr>
        <w:t xml:space="preserve">. За период наблюдения у пациентов группы сравнения </w:t>
      </w:r>
      <w:r w:rsidRPr="0039662B">
        <w:rPr>
          <w:rFonts w:ascii="Times New Roman" w:hAnsi="Times New Roman" w:cs="Times New Roman"/>
          <w:sz w:val="28"/>
          <w:szCs w:val="28"/>
        </w:rPr>
        <w:lastRenderedPageBreak/>
        <w:t>сохран</w:t>
      </w:r>
      <w:r w:rsidR="00350BC8">
        <w:rPr>
          <w:rFonts w:ascii="Times New Roman" w:hAnsi="Times New Roman" w:cs="Times New Roman"/>
          <w:sz w:val="28"/>
          <w:szCs w:val="28"/>
        </w:rPr>
        <w:t>и</w:t>
      </w:r>
      <w:r w:rsidRPr="0039662B">
        <w:rPr>
          <w:rFonts w:ascii="Times New Roman" w:hAnsi="Times New Roman" w:cs="Times New Roman"/>
          <w:sz w:val="28"/>
          <w:szCs w:val="28"/>
        </w:rPr>
        <w:t>л</w:t>
      </w:r>
      <w:r w:rsidR="00350BC8">
        <w:rPr>
          <w:rFonts w:ascii="Times New Roman" w:hAnsi="Times New Roman" w:cs="Times New Roman"/>
          <w:sz w:val="28"/>
          <w:szCs w:val="28"/>
        </w:rPr>
        <w:t>ись</w:t>
      </w:r>
      <w:r w:rsidRPr="0039662B">
        <w:rPr>
          <w:rFonts w:ascii="Times New Roman" w:hAnsi="Times New Roman" w:cs="Times New Roman"/>
          <w:sz w:val="28"/>
          <w:szCs w:val="28"/>
        </w:rPr>
        <w:t xml:space="preserve"> астенический синдром, повышенная активность цитолитических ферментов, положительными оставались маркеры ВГС (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HCV</w:t>
      </w:r>
      <w:r w:rsidR="00CA5168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RNA</w:t>
      </w:r>
      <w:r w:rsidRPr="0039662B">
        <w:rPr>
          <w:rFonts w:ascii="Times New Roman" w:hAnsi="Times New Roman" w:cs="Times New Roman"/>
          <w:sz w:val="28"/>
          <w:szCs w:val="28"/>
        </w:rPr>
        <w:t>).</w:t>
      </w:r>
    </w:p>
    <w:p w:rsidR="00B66FDE" w:rsidRPr="0039662B" w:rsidRDefault="00B66FDE" w:rsidP="00B66FDE">
      <w:pPr>
        <w:pStyle w:val="ac"/>
        <w:spacing w:after="0" w:line="360" w:lineRule="auto"/>
        <w:jc w:val="both"/>
        <w:rPr>
          <w:i/>
          <w:sz w:val="28"/>
          <w:szCs w:val="28"/>
        </w:rPr>
      </w:pPr>
      <w:r w:rsidRPr="0039662B">
        <w:rPr>
          <w:b/>
          <w:i/>
          <w:sz w:val="28"/>
          <w:szCs w:val="28"/>
        </w:rPr>
        <w:t>Таблица 17.</w:t>
      </w:r>
      <w:r w:rsidR="00CA5168">
        <w:rPr>
          <w:b/>
          <w:i/>
          <w:sz w:val="28"/>
          <w:szCs w:val="28"/>
        </w:rPr>
        <w:t xml:space="preserve"> </w:t>
      </w:r>
      <w:proofErr w:type="gramStart"/>
      <w:r w:rsidRPr="0039662B">
        <w:rPr>
          <w:i/>
          <w:sz w:val="28"/>
          <w:szCs w:val="28"/>
        </w:rPr>
        <w:t>Основные лабораторные показатели у больных ХГ</w:t>
      </w:r>
      <w:r w:rsidR="00CA5168">
        <w:rPr>
          <w:i/>
          <w:sz w:val="28"/>
          <w:szCs w:val="28"/>
        </w:rPr>
        <w:t xml:space="preserve"> </w:t>
      </w:r>
      <w:r w:rsidRPr="0039662B">
        <w:rPr>
          <w:i/>
          <w:sz w:val="28"/>
          <w:szCs w:val="28"/>
        </w:rPr>
        <w:t>С до лечения, получавших комбинированное лечение и в группе сравнения.</w:t>
      </w:r>
      <w:proofErr w:type="gramEnd"/>
    </w:p>
    <w:tbl>
      <w:tblPr>
        <w:tblW w:w="9555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0"/>
        <w:gridCol w:w="2693"/>
        <w:gridCol w:w="2752"/>
      </w:tblGrid>
      <w:tr w:rsidR="00B66FDE" w:rsidRPr="0039662B" w:rsidTr="00B66FDE">
        <w:trPr>
          <w:trHeight w:val="360"/>
        </w:trPr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130E98" w:rsidP="007B2D1B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Группа</w:t>
            </w:r>
          </w:p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лечения (</w:t>
            </w:r>
            <w:r w:rsidRPr="0039662B">
              <w:rPr>
                <w:sz w:val="28"/>
                <w:szCs w:val="28"/>
                <w:lang w:val="en-US"/>
              </w:rPr>
              <w:t>n</w:t>
            </w:r>
            <w:r w:rsidRPr="0039662B">
              <w:rPr>
                <w:sz w:val="28"/>
                <w:szCs w:val="28"/>
              </w:rPr>
              <w:t>=80)</w:t>
            </w:r>
          </w:p>
        </w:tc>
        <w:tc>
          <w:tcPr>
            <w:tcW w:w="27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Группа</w:t>
            </w:r>
          </w:p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сравнения (</w:t>
            </w:r>
            <w:r w:rsidRPr="0039662B">
              <w:rPr>
                <w:sz w:val="28"/>
                <w:szCs w:val="28"/>
                <w:lang w:val="en-US"/>
              </w:rPr>
              <w:t>n</w:t>
            </w:r>
            <w:r w:rsidRPr="0039662B">
              <w:rPr>
                <w:sz w:val="28"/>
                <w:szCs w:val="28"/>
              </w:rPr>
              <w:t>=45)</w:t>
            </w:r>
          </w:p>
        </w:tc>
      </w:tr>
      <w:tr w:rsidR="00B66FDE" w:rsidRPr="0039662B" w:rsidTr="00B66FDE">
        <w:trPr>
          <w:trHeight w:val="567"/>
        </w:trPr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 xml:space="preserve">Общий белок, </w:t>
            </w:r>
            <w:proofErr w:type="gramStart"/>
            <w:r w:rsidRPr="0039662B">
              <w:rPr>
                <w:sz w:val="28"/>
                <w:szCs w:val="28"/>
              </w:rPr>
              <w:t>г</w:t>
            </w:r>
            <w:proofErr w:type="gramEnd"/>
            <w:r w:rsidRPr="0039662B">
              <w:rPr>
                <w:sz w:val="28"/>
                <w:szCs w:val="28"/>
              </w:rPr>
              <w:t>/л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71,8</w:t>
            </w:r>
            <w:r w:rsidRPr="0039662B">
              <w:rPr>
                <w:sz w:val="28"/>
                <w:szCs w:val="28"/>
              </w:rPr>
              <w:sym w:font="Symbol" w:char="F0B1"/>
            </w:r>
            <w:r w:rsidRPr="0039662B">
              <w:rPr>
                <w:sz w:val="28"/>
                <w:szCs w:val="28"/>
              </w:rPr>
              <w:t>1,5</w:t>
            </w:r>
          </w:p>
        </w:tc>
        <w:tc>
          <w:tcPr>
            <w:tcW w:w="27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72,8</w:t>
            </w:r>
            <w:r w:rsidRPr="0039662B">
              <w:rPr>
                <w:sz w:val="28"/>
                <w:szCs w:val="28"/>
              </w:rPr>
              <w:sym w:font="Symbol" w:char="F0B1"/>
            </w:r>
            <w:r w:rsidRPr="0039662B">
              <w:rPr>
                <w:sz w:val="28"/>
                <w:szCs w:val="28"/>
              </w:rPr>
              <w:t>2,1</w:t>
            </w:r>
          </w:p>
        </w:tc>
      </w:tr>
      <w:tr w:rsidR="00B66FDE" w:rsidRPr="0039662B" w:rsidTr="00B66FDE">
        <w:trPr>
          <w:trHeight w:val="567"/>
        </w:trPr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 xml:space="preserve">Альбумин, </w:t>
            </w:r>
            <w:proofErr w:type="gramStart"/>
            <w:r w:rsidRPr="0039662B">
              <w:rPr>
                <w:sz w:val="28"/>
                <w:szCs w:val="28"/>
              </w:rPr>
              <w:t>г</w:t>
            </w:r>
            <w:proofErr w:type="gramEnd"/>
            <w:r w:rsidRPr="0039662B">
              <w:rPr>
                <w:sz w:val="28"/>
                <w:szCs w:val="28"/>
              </w:rPr>
              <w:t>/л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42,1</w:t>
            </w:r>
            <w:r w:rsidRPr="0039662B">
              <w:rPr>
                <w:sz w:val="28"/>
                <w:szCs w:val="28"/>
              </w:rPr>
              <w:sym w:font="Symbol" w:char="F0B1"/>
            </w:r>
            <w:r w:rsidRPr="0039662B">
              <w:rPr>
                <w:sz w:val="28"/>
                <w:szCs w:val="28"/>
              </w:rPr>
              <w:t>1,4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43,8</w:t>
            </w:r>
            <w:r w:rsidRPr="0039662B">
              <w:rPr>
                <w:sz w:val="28"/>
                <w:szCs w:val="28"/>
              </w:rPr>
              <w:sym w:font="Symbol" w:char="F0B1"/>
            </w:r>
            <w:r w:rsidRPr="0039662B">
              <w:rPr>
                <w:sz w:val="28"/>
                <w:szCs w:val="28"/>
              </w:rPr>
              <w:t>1,4</w:t>
            </w:r>
          </w:p>
        </w:tc>
      </w:tr>
      <w:tr w:rsidR="00B66FDE" w:rsidRPr="0039662B" w:rsidTr="00B66FDE">
        <w:trPr>
          <w:trHeight w:val="567"/>
        </w:trPr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Общий билирубин, мкмоль/л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sym w:font="Symbol" w:char="F0B1"/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sym w:font="Symbol" w:char="F0B1"/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B66FDE" w:rsidRPr="0039662B" w:rsidTr="00B66FDE">
        <w:trPr>
          <w:trHeight w:val="567"/>
        </w:trPr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Прямой билирубин, мкмоль/л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10,2</w:t>
            </w:r>
            <w:r w:rsidRPr="0039662B">
              <w:rPr>
                <w:sz w:val="28"/>
                <w:szCs w:val="28"/>
              </w:rPr>
              <w:sym w:font="Symbol" w:char="F0B1"/>
            </w:r>
            <w:r w:rsidRPr="0039662B">
              <w:rPr>
                <w:sz w:val="28"/>
                <w:szCs w:val="28"/>
              </w:rPr>
              <w:t>1,8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sym w:font="Symbol" w:char="F0B1"/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B66FDE" w:rsidRPr="0039662B" w:rsidTr="00B66FDE">
        <w:trPr>
          <w:trHeight w:val="567"/>
        </w:trPr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ПИ, %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88,4</w:t>
            </w:r>
            <w:r w:rsidRPr="0039662B">
              <w:rPr>
                <w:sz w:val="28"/>
                <w:szCs w:val="28"/>
              </w:rPr>
              <w:sym w:font="Symbol" w:char="F0B1"/>
            </w:r>
            <w:r w:rsidRPr="0039662B">
              <w:rPr>
                <w:sz w:val="28"/>
                <w:szCs w:val="28"/>
              </w:rPr>
              <w:t>2,7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sym w:font="Symbol" w:char="F0B1"/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B66FDE" w:rsidRPr="0039662B" w:rsidTr="00B66FDE">
        <w:trPr>
          <w:trHeight w:val="567"/>
        </w:trPr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АСТ, МЕ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74,1</w:t>
            </w:r>
            <w:r w:rsidRPr="0039662B">
              <w:rPr>
                <w:sz w:val="28"/>
                <w:szCs w:val="28"/>
              </w:rPr>
              <w:sym w:font="Symbol" w:char="F0B1"/>
            </w:r>
            <w:r w:rsidRPr="0039662B">
              <w:rPr>
                <w:sz w:val="28"/>
                <w:szCs w:val="28"/>
              </w:rPr>
              <w:t>28,6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71,3</w:t>
            </w:r>
            <w:r w:rsidRPr="0039662B">
              <w:rPr>
                <w:sz w:val="28"/>
                <w:szCs w:val="28"/>
              </w:rPr>
              <w:sym w:font="Symbol" w:char="F0B1"/>
            </w:r>
            <w:r w:rsidRPr="0039662B">
              <w:rPr>
                <w:sz w:val="28"/>
                <w:szCs w:val="28"/>
              </w:rPr>
              <w:t>31,2</w:t>
            </w:r>
          </w:p>
        </w:tc>
      </w:tr>
      <w:tr w:rsidR="00B66FDE" w:rsidRPr="0039662B" w:rsidTr="00B66FDE">
        <w:trPr>
          <w:trHeight w:val="567"/>
        </w:trPr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АЛТ, МЕ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81,2</w:t>
            </w:r>
            <w:r w:rsidRPr="0039662B">
              <w:rPr>
                <w:sz w:val="28"/>
                <w:szCs w:val="28"/>
              </w:rPr>
              <w:sym w:font="Symbol" w:char="F0B1"/>
            </w:r>
            <w:r w:rsidRPr="0039662B">
              <w:rPr>
                <w:sz w:val="28"/>
                <w:szCs w:val="28"/>
              </w:rPr>
              <w:t>33,8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79,4</w:t>
            </w:r>
            <w:r w:rsidRPr="0039662B">
              <w:rPr>
                <w:sz w:val="28"/>
                <w:szCs w:val="28"/>
              </w:rPr>
              <w:sym w:font="Symbol" w:char="F0B1"/>
            </w:r>
            <w:r w:rsidRPr="0039662B">
              <w:rPr>
                <w:sz w:val="28"/>
                <w:szCs w:val="28"/>
              </w:rPr>
              <w:t>29,2</w:t>
            </w:r>
          </w:p>
        </w:tc>
      </w:tr>
      <w:tr w:rsidR="00B66FDE" w:rsidRPr="0039662B" w:rsidTr="00B66FDE">
        <w:trPr>
          <w:trHeight w:val="567"/>
        </w:trPr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 xml:space="preserve">ЩФ, </w:t>
            </w:r>
            <w:proofErr w:type="gramStart"/>
            <w:r w:rsidRPr="0039662B">
              <w:rPr>
                <w:sz w:val="28"/>
                <w:szCs w:val="28"/>
              </w:rPr>
              <w:t>Ед</w:t>
            </w:r>
            <w:proofErr w:type="gramEnd"/>
            <w:r w:rsidRPr="0039662B">
              <w:rPr>
                <w:sz w:val="28"/>
                <w:szCs w:val="28"/>
              </w:rPr>
              <w:t>/л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143,8</w:t>
            </w:r>
            <w:r w:rsidRPr="0039662B">
              <w:rPr>
                <w:sz w:val="28"/>
                <w:szCs w:val="28"/>
              </w:rPr>
              <w:sym w:font="Symbol" w:char="F0B1"/>
            </w:r>
            <w:r w:rsidRPr="0039662B">
              <w:rPr>
                <w:sz w:val="28"/>
                <w:szCs w:val="28"/>
              </w:rPr>
              <w:t>16,7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139,1±14,2</w:t>
            </w:r>
          </w:p>
        </w:tc>
      </w:tr>
      <w:tr w:rsidR="00B66FDE" w:rsidRPr="0039662B" w:rsidTr="00B66FDE">
        <w:trPr>
          <w:trHeight w:val="567"/>
        </w:trPr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ГГТ, МЕ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46,5</w:t>
            </w:r>
            <w:r w:rsidRPr="0039662B">
              <w:rPr>
                <w:sz w:val="28"/>
                <w:szCs w:val="28"/>
              </w:rPr>
              <w:sym w:font="Symbol" w:char="F0B1"/>
            </w:r>
            <w:r w:rsidRPr="0039662B">
              <w:rPr>
                <w:sz w:val="28"/>
                <w:szCs w:val="28"/>
              </w:rPr>
              <w:t>6,1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43,8± 5,7</w:t>
            </w:r>
          </w:p>
        </w:tc>
      </w:tr>
    </w:tbl>
    <w:p w:rsidR="00B66FDE" w:rsidRPr="0039662B" w:rsidRDefault="00B66FDE" w:rsidP="00B66FDE">
      <w:pPr>
        <w:pStyle w:val="ac"/>
        <w:spacing w:after="0" w:line="360" w:lineRule="auto"/>
        <w:ind w:firstLine="709"/>
        <w:jc w:val="both"/>
        <w:rPr>
          <w:sz w:val="28"/>
          <w:szCs w:val="28"/>
        </w:rPr>
      </w:pPr>
    </w:p>
    <w:p w:rsidR="00B66FDE" w:rsidRPr="0039662B" w:rsidRDefault="00B66FDE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 xml:space="preserve">При лечении больных ХГ </w:t>
      </w:r>
      <w:proofErr w:type="gramStart"/>
      <w:r w:rsidRPr="0039662B">
        <w:rPr>
          <w:rFonts w:ascii="Times New Roman" w:hAnsi="Times New Roman" w:cs="Times New Roman"/>
          <w:sz w:val="28"/>
          <w:szCs w:val="28"/>
        </w:rPr>
        <w:t>С возникали</w:t>
      </w:r>
      <w:proofErr w:type="gramEnd"/>
      <w:r w:rsidRPr="0039662B">
        <w:rPr>
          <w:rFonts w:ascii="Times New Roman" w:hAnsi="Times New Roman" w:cs="Times New Roman"/>
          <w:sz w:val="28"/>
          <w:szCs w:val="28"/>
        </w:rPr>
        <w:t xml:space="preserve"> нежелательные явления</w:t>
      </w:r>
      <w:r w:rsidR="00CA5168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i/>
          <w:sz w:val="28"/>
          <w:szCs w:val="28"/>
        </w:rPr>
        <w:t>(таблица 18)</w:t>
      </w:r>
      <w:r w:rsidRPr="0039662B">
        <w:rPr>
          <w:rFonts w:ascii="Times New Roman" w:hAnsi="Times New Roman" w:cs="Times New Roman"/>
          <w:sz w:val="28"/>
          <w:szCs w:val="28"/>
        </w:rPr>
        <w:t>, однако, частота</w:t>
      </w:r>
      <w:r w:rsidR="00B9235A" w:rsidRPr="00B9235A">
        <w:rPr>
          <w:rFonts w:ascii="Times New Roman" w:hAnsi="Times New Roman" w:cs="Times New Roman"/>
          <w:sz w:val="28"/>
          <w:szCs w:val="28"/>
        </w:rPr>
        <w:t xml:space="preserve"> их</w:t>
      </w:r>
      <w:r w:rsidRPr="0039662B">
        <w:rPr>
          <w:rFonts w:ascii="Times New Roman" w:hAnsi="Times New Roman" w:cs="Times New Roman"/>
          <w:sz w:val="28"/>
          <w:szCs w:val="28"/>
        </w:rPr>
        <w:t xml:space="preserve"> встречаемости не превышала среднестатистические показатели. Почти во всех случаях возникал гриппоподобный синдром, обычно он исчезал через 3-5 недели. Снижение уровня нейтрофилов на 4-8 неделе отмечалось у 29 больных, но на 12 неделе у всех уровень нормализовался. Количество тромбоцитов снижалось у 21 больных до 130х10</w:t>
      </w:r>
      <w:r w:rsidRPr="0039662B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39662B">
        <w:rPr>
          <w:rFonts w:ascii="Times New Roman" w:hAnsi="Times New Roman" w:cs="Times New Roman"/>
          <w:sz w:val="28"/>
          <w:szCs w:val="28"/>
        </w:rPr>
        <w:t>/л.</w:t>
      </w:r>
      <w:r w:rsidR="000916F8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>Снижение гемоглобина более чем на 20 г/л отмечено у 35 больн</w:t>
      </w:r>
      <w:r w:rsidR="00350BC8">
        <w:rPr>
          <w:rFonts w:ascii="Times New Roman" w:hAnsi="Times New Roman" w:cs="Times New Roman"/>
          <w:sz w:val="28"/>
          <w:szCs w:val="28"/>
        </w:rPr>
        <w:t>ого</w:t>
      </w:r>
      <w:r w:rsidRPr="0039662B">
        <w:rPr>
          <w:rFonts w:ascii="Times New Roman" w:hAnsi="Times New Roman" w:cs="Times New Roman"/>
          <w:sz w:val="28"/>
          <w:szCs w:val="28"/>
        </w:rPr>
        <w:t>, но дозу</w:t>
      </w:r>
      <w:r w:rsidR="00350BC8">
        <w:rPr>
          <w:rFonts w:ascii="Times New Roman" w:hAnsi="Times New Roman" w:cs="Times New Roman"/>
          <w:sz w:val="28"/>
          <w:szCs w:val="28"/>
        </w:rPr>
        <w:t xml:space="preserve"> рибавирина не пришлось снижать</w:t>
      </w:r>
      <w:r w:rsidRPr="0039662B">
        <w:rPr>
          <w:rFonts w:ascii="Times New Roman" w:hAnsi="Times New Roman" w:cs="Times New Roman"/>
          <w:sz w:val="28"/>
          <w:szCs w:val="28"/>
        </w:rPr>
        <w:t xml:space="preserve"> ни у одного. Депрессивный синдром легкой степени выраженности наблюдался у 56 больных, который проходил после беседы с пациентами. Выраженный депрессивный синдром у 1 пациента на 20 неделе лечения </w:t>
      </w:r>
      <w:r w:rsidR="00B9235A">
        <w:rPr>
          <w:rFonts w:ascii="Times New Roman" w:hAnsi="Times New Roman" w:cs="Times New Roman"/>
          <w:sz w:val="28"/>
          <w:szCs w:val="28"/>
        </w:rPr>
        <w:t>послужил</w:t>
      </w:r>
      <w:r w:rsidRPr="0039662B">
        <w:rPr>
          <w:rFonts w:ascii="Times New Roman" w:hAnsi="Times New Roman" w:cs="Times New Roman"/>
          <w:sz w:val="28"/>
          <w:szCs w:val="28"/>
        </w:rPr>
        <w:t xml:space="preserve"> причиной отмены терапии, </w:t>
      </w:r>
      <w:r w:rsidR="00B9235A">
        <w:rPr>
          <w:rFonts w:ascii="Times New Roman" w:hAnsi="Times New Roman" w:cs="Times New Roman"/>
          <w:sz w:val="28"/>
          <w:szCs w:val="28"/>
        </w:rPr>
        <w:t>и</w:t>
      </w:r>
      <w:r w:rsidRPr="0039662B">
        <w:rPr>
          <w:rFonts w:ascii="Times New Roman" w:hAnsi="Times New Roman" w:cs="Times New Roman"/>
          <w:sz w:val="28"/>
          <w:szCs w:val="28"/>
        </w:rPr>
        <w:t xml:space="preserve"> исследуемый был исключен из исследования. У </w:t>
      </w:r>
      <w:r w:rsidRPr="0039662B">
        <w:rPr>
          <w:rFonts w:ascii="Times New Roman" w:hAnsi="Times New Roman" w:cs="Times New Roman"/>
          <w:sz w:val="28"/>
          <w:szCs w:val="28"/>
        </w:rPr>
        <w:lastRenderedPageBreak/>
        <w:t>6 пациентов на 20 неделе лечения отмечалось выпадение волос, которое восстановилось после успешного лечения в периоде наблюдения. Все пациенты за время терапии потеряли в весе, но не более 10% от исходной массы. В 4-х случаях наблюдались проявления аутоиммунного тиреоидита с гипофункцией щитовидной железы. Адекватная заместительная терапия позволила завершить терапию противовирусными препаратами. Вследствие нарушения режима лечения 4 больных были также исключены из исследования.</w:t>
      </w:r>
    </w:p>
    <w:p w:rsidR="00B66FDE" w:rsidRPr="0039662B" w:rsidRDefault="00B66FDE" w:rsidP="00B66FDE">
      <w:pPr>
        <w:pStyle w:val="ac"/>
        <w:spacing w:after="0" w:line="360" w:lineRule="auto"/>
        <w:jc w:val="both"/>
        <w:rPr>
          <w:i/>
          <w:sz w:val="28"/>
          <w:szCs w:val="28"/>
        </w:rPr>
      </w:pPr>
      <w:r w:rsidRPr="0039662B">
        <w:rPr>
          <w:b/>
          <w:i/>
          <w:sz w:val="28"/>
          <w:szCs w:val="28"/>
        </w:rPr>
        <w:t xml:space="preserve">Таблица 18. </w:t>
      </w:r>
      <w:r w:rsidRPr="0039662B">
        <w:rPr>
          <w:i/>
          <w:sz w:val="28"/>
          <w:szCs w:val="28"/>
        </w:rPr>
        <w:t>Перечень побочных явлений в группе лечения (</w:t>
      </w:r>
      <w:r w:rsidRPr="0039662B">
        <w:rPr>
          <w:i/>
          <w:sz w:val="28"/>
          <w:szCs w:val="28"/>
          <w:lang w:val="en-US"/>
        </w:rPr>
        <w:t>n</w:t>
      </w:r>
      <w:r w:rsidRPr="0039662B">
        <w:rPr>
          <w:i/>
          <w:sz w:val="28"/>
          <w:szCs w:val="28"/>
        </w:rPr>
        <w:t>=80), получающих патогенетическую терапию.</w:t>
      </w:r>
    </w:p>
    <w:tbl>
      <w:tblPr>
        <w:tblW w:w="9285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28"/>
        <w:gridCol w:w="2857"/>
      </w:tblGrid>
      <w:tr w:rsidR="00B66FDE" w:rsidRPr="0039662B" w:rsidTr="00B66FDE">
        <w:trPr>
          <w:trHeight w:val="348"/>
        </w:trPr>
        <w:tc>
          <w:tcPr>
            <w:tcW w:w="6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Симптом</w:t>
            </w:r>
            <w:r w:rsidR="00130E98">
              <w:rPr>
                <w:sz w:val="28"/>
                <w:szCs w:val="28"/>
              </w:rPr>
              <w:t>ы</w:t>
            </w:r>
          </w:p>
        </w:tc>
        <w:tc>
          <w:tcPr>
            <w:tcW w:w="28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Частота случаев</w:t>
            </w:r>
          </w:p>
        </w:tc>
      </w:tr>
      <w:tr w:rsidR="00B66FDE" w:rsidRPr="0039662B" w:rsidTr="00B66FDE">
        <w:trPr>
          <w:trHeight w:val="548"/>
        </w:trPr>
        <w:tc>
          <w:tcPr>
            <w:tcW w:w="642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Гриппоподобный синдром</w:t>
            </w:r>
          </w:p>
        </w:tc>
        <w:tc>
          <w:tcPr>
            <w:tcW w:w="28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71 (88,8%)</w:t>
            </w:r>
          </w:p>
        </w:tc>
      </w:tr>
      <w:tr w:rsidR="00B66FDE" w:rsidRPr="0039662B" w:rsidTr="00B66FDE">
        <w:trPr>
          <w:trHeight w:val="548"/>
        </w:trPr>
        <w:tc>
          <w:tcPr>
            <w:tcW w:w="6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Нейтропения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29 (36,3%)</w:t>
            </w:r>
          </w:p>
        </w:tc>
      </w:tr>
      <w:tr w:rsidR="00B66FDE" w:rsidRPr="0039662B" w:rsidTr="00B66FDE">
        <w:trPr>
          <w:trHeight w:val="548"/>
        </w:trPr>
        <w:tc>
          <w:tcPr>
            <w:tcW w:w="6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Тромбоцитопения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21 (26,3%)</w:t>
            </w:r>
          </w:p>
        </w:tc>
      </w:tr>
      <w:tr w:rsidR="00B66FDE" w:rsidRPr="0039662B" w:rsidTr="00B66FDE">
        <w:trPr>
          <w:trHeight w:val="548"/>
        </w:trPr>
        <w:tc>
          <w:tcPr>
            <w:tcW w:w="6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 xml:space="preserve">Снижение гемоглобина </w:t>
            </w:r>
            <w:r w:rsidRPr="0039662B">
              <w:rPr>
                <w:sz w:val="28"/>
                <w:szCs w:val="28"/>
                <w:lang w:val="en-US"/>
              </w:rPr>
              <w:t>&gt;</w:t>
            </w:r>
            <w:r w:rsidRPr="0039662B">
              <w:rPr>
                <w:sz w:val="28"/>
                <w:szCs w:val="28"/>
              </w:rPr>
              <w:t xml:space="preserve"> 20 г/л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35 (43,8%)</w:t>
            </w:r>
          </w:p>
        </w:tc>
      </w:tr>
      <w:tr w:rsidR="00B66FDE" w:rsidRPr="0039662B" w:rsidTr="00B66FDE">
        <w:trPr>
          <w:trHeight w:val="548"/>
        </w:trPr>
        <w:tc>
          <w:tcPr>
            <w:tcW w:w="6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Депрессия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56 (70,0%)</w:t>
            </w:r>
          </w:p>
        </w:tc>
      </w:tr>
      <w:tr w:rsidR="00B66FDE" w:rsidRPr="0039662B" w:rsidTr="00B66FDE">
        <w:trPr>
          <w:trHeight w:val="548"/>
        </w:trPr>
        <w:tc>
          <w:tcPr>
            <w:tcW w:w="6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Выпадение волос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6 (7,5%)</w:t>
            </w:r>
          </w:p>
        </w:tc>
      </w:tr>
      <w:tr w:rsidR="00B66FDE" w:rsidRPr="0039662B" w:rsidTr="00B66FDE">
        <w:trPr>
          <w:trHeight w:val="548"/>
        </w:trPr>
        <w:tc>
          <w:tcPr>
            <w:tcW w:w="6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 xml:space="preserve">Снижение веса &lt;10% от </w:t>
            </w:r>
            <w:r w:rsidR="00781C48">
              <w:rPr>
                <w:sz w:val="28"/>
                <w:szCs w:val="28"/>
              </w:rPr>
              <w:t>и</w:t>
            </w:r>
            <w:r w:rsidRPr="0039662B">
              <w:rPr>
                <w:sz w:val="28"/>
                <w:szCs w:val="28"/>
              </w:rPr>
              <w:t>сходной массы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80 (100%)</w:t>
            </w:r>
          </w:p>
        </w:tc>
      </w:tr>
      <w:tr w:rsidR="00B66FDE" w:rsidRPr="0039662B" w:rsidTr="00B66FDE">
        <w:trPr>
          <w:trHeight w:val="548"/>
        </w:trPr>
        <w:tc>
          <w:tcPr>
            <w:tcW w:w="6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Аутоиммунный тиреоидит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4 (5,0%)</w:t>
            </w:r>
          </w:p>
        </w:tc>
      </w:tr>
      <w:tr w:rsidR="00B66FDE" w:rsidRPr="0039662B" w:rsidTr="00B66FDE">
        <w:trPr>
          <w:trHeight w:val="548"/>
        </w:trPr>
        <w:tc>
          <w:tcPr>
            <w:tcW w:w="64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Комплаентность к терапии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4 (5,0%)</w:t>
            </w:r>
          </w:p>
        </w:tc>
      </w:tr>
    </w:tbl>
    <w:p w:rsidR="00B66FDE" w:rsidRPr="0039662B" w:rsidRDefault="00B66FDE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FDE" w:rsidRPr="0039662B" w:rsidRDefault="00B66FDE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 xml:space="preserve">Эффективность терапии оценивали на 12-й и 24-й неделе лечения. Исчезновение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HCV</w:t>
      </w:r>
      <w:r w:rsidR="00CA5168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RNA</w:t>
      </w:r>
      <w:r w:rsidRPr="0039662B">
        <w:rPr>
          <w:rFonts w:ascii="Times New Roman" w:hAnsi="Times New Roman" w:cs="Times New Roman"/>
          <w:sz w:val="28"/>
          <w:szCs w:val="28"/>
        </w:rPr>
        <w:t xml:space="preserve"> и/или снижение исходной вирусной нагрузки на &gt;</w:t>
      </w:r>
      <w:r w:rsidRPr="00FB3839">
        <w:rPr>
          <w:rFonts w:ascii="Times New Roman" w:hAnsi="Times New Roman" w:cs="Times New Roman"/>
          <w:sz w:val="28"/>
          <w:szCs w:val="28"/>
        </w:rPr>
        <w:t>2</w:t>
      </w:r>
      <w:r w:rsidRPr="00FB3839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39662B">
        <w:rPr>
          <w:rFonts w:ascii="Times New Roman" w:hAnsi="Times New Roman" w:cs="Times New Roman"/>
          <w:sz w:val="28"/>
          <w:szCs w:val="28"/>
        </w:rPr>
        <w:t xml:space="preserve"> на 12-й неделе расценивалось как ранний вирусологический ответ у больных генотипом 2, 3 и на 24-й неделе у больных с 1-м генотипом. После 24 недель терапии, в случаях полного ответа (нормальный уровень АлАТ и отсутствие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HCV</w:t>
      </w:r>
      <w:r w:rsidR="00CA5168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RNA</w:t>
      </w:r>
      <w:r w:rsidRPr="0039662B">
        <w:rPr>
          <w:rFonts w:ascii="Times New Roman" w:hAnsi="Times New Roman" w:cs="Times New Roman"/>
          <w:sz w:val="28"/>
          <w:szCs w:val="28"/>
        </w:rPr>
        <w:t xml:space="preserve">), в случае с пациентами 2 и 3 генотипа, констатировали положительный ответ и излечение, после чего прекращали </w:t>
      </w:r>
      <w:r w:rsidRPr="0039662B">
        <w:rPr>
          <w:rFonts w:ascii="Times New Roman" w:hAnsi="Times New Roman" w:cs="Times New Roman"/>
          <w:sz w:val="28"/>
          <w:szCs w:val="28"/>
        </w:rPr>
        <w:lastRenderedPageBreak/>
        <w:t>терапию. Больны</w:t>
      </w:r>
      <w:r w:rsidR="00350BC8">
        <w:rPr>
          <w:rFonts w:ascii="Times New Roman" w:hAnsi="Times New Roman" w:cs="Times New Roman"/>
          <w:sz w:val="28"/>
          <w:szCs w:val="28"/>
        </w:rPr>
        <w:t>м</w:t>
      </w:r>
      <w:r w:rsidRPr="0039662B">
        <w:rPr>
          <w:rFonts w:ascii="Times New Roman" w:hAnsi="Times New Roman" w:cs="Times New Roman"/>
          <w:sz w:val="28"/>
          <w:szCs w:val="28"/>
        </w:rPr>
        <w:t xml:space="preserve"> с 1-м генотипом лечение продолжали до 48 недель. При отсутствии ответа у больных 2-м и 3-м генотипами на 12 неделе и 1-м генотипом на 24 неделе, противовирусную терапию прекращали. У 4-х пациентов с 1-м генотипом на фоне нормализации ферментов печени уровень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HCV</w:t>
      </w:r>
      <w:r w:rsidR="00CA5168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RNA</w:t>
      </w:r>
      <w:r w:rsidRPr="0039662B">
        <w:rPr>
          <w:rFonts w:ascii="Times New Roman" w:hAnsi="Times New Roman" w:cs="Times New Roman"/>
          <w:sz w:val="28"/>
          <w:szCs w:val="28"/>
        </w:rPr>
        <w:t xml:space="preserve"> в сыворотке крови сохранялся на 24 неделе, что явилось причиной отмены дальнейшей терапии и исключения из исследования.</w:t>
      </w:r>
    </w:p>
    <w:p w:rsidR="00B66FDE" w:rsidRPr="0039662B" w:rsidRDefault="00B66FDE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У 71 пациента (1-й генотип – 42, 2-й – 3, 3-й – 26)</w:t>
      </w:r>
      <w:r w:rsidR="00841FC7">
        <w:rPr>
          <w:rFonts w:ascii="Times New Roman" w:hAnsi="Times New Roman" w:cs="Times New Roman"/>
          <w:sz w:val="28"/>
          <w:szCs w:val="28"/>
        </w:rPr>
        <w:t>,</w:t>
      </w:r>
      <w:r w:rsidRPr="0039662B">
        <w:rPr>
          <w:rFonts w:ascii="Times New Roman" w:hAnsi="Times New Roman" w:cs="Times New Roman"/>
          <w:sz w:val="28"/>
          <w:szCs w:val="28"/>
        </w:rPr>
        <w:t xml:space="preserve"> продолживш</w:t>
      </w:r>
      <w:r w:rsidR="00841FC7">
        <w:rPr>
          <w:rFonts w:ascii="Times New Roman" w:hAnsi="Times New Roman" w:cs="Times New Roman"/>
          <w:sz w:val="28"/>
          <w:szCs w:val="28"/>
        </w:rPr>
        <w:t>его</w:t>
      </w:r>
      <w:r w:rsidRPr="0039662B">
        <w:rPr>
          <w:rFonts w:ascii="Times New Roman" w:hAnsi="Times New Roman" w:cs="Times New Roman"/>
          <w:sz w:val="28"/>
          <w:szCs w:val="28"/>
        </w:rPr>
        <w:t xml:space="preserve"> лечение, наблюдалась положительная клинико-лабораторная динамика, свидетельствующая об эффективности проводимой терапии: исчезновение или уменьшение выраженности астенических явлений, нормализация активности сывороточных трансаминаз, элиминация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HCV</w:t>
      </w:r>
      <w:r w:rsidR="00CA5168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RNA</w:t>
      </w:r>
      <w:r w:rsidRPr="0039662B">
        <w:rPr>
          <w:rFonts w:ascii="Times New Roman" w:hAnsi="Times New Roman" w:cs="Times New Roman"/>
          <w:sz w:val="28"/>
          <w:szCs w:val="28"/>
        </w:rPr>
        <w:t>.</w:t>
      </w:r>
    </w:p>
    <w:p w:rsidR="00B66FDE" w:rsidRPr="0039662B" w:rsidRDefault="00B66FDE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 xml:space="preserve">Через 24 </w:t>
      </w:r>
      <w:proofErr w:type="gramStart"/>
      <w:r w:rsidRPr="0039662B">
        <w:rPr>
          <w:rFonts w:ascii="Times New Roman" w:hAnsi="Times New Roman" w:cs="Times New Roman"/>
          <w:sz w:val="28"/>
          <w:szCs w:val="28"/>
        </w:rPr>
        <w:t>недел</w:t>
      </w:r>
      <w:r w:rsidR="00841FC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9662B">
        <w:rPr>
          <w:rFonts w:ascii="Times New Roman" w:hAnsi="Times New Roman" w:cs="Times New Roman"/>
          <w:sz w:val="28"/>
          <w:szCs w:val="28"/>
        </w:rPr>
        <w:t xml:space="preserve"> после завершенной противовирусной терапии пациентам, для определения устойчивого вирусологического ответа (УВО), повторно проводили иммунологические и ПЦР-исследования крови (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anti</w:t>
      </w:r>
      <w:r w:rsidR="00CA5168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HCV</w:t>
      </w:r>
      <w:r w:rsidRPr="0039662B">
        <w:rPr>
          <w:rFonts w:ascii="Times New Roman" w:hAnsi="Times New Roman" w:cs="Times New Roman"/>
          <w:sz w:val="28"/>
          <w:szCs w:val="28"/>
        </w:rPr>
        <w:t xml:space="preserve">, качественный и количественный тест на ВГ С). Как видно из </w:t>
      </w:r>
      <w:r w:rsidRPr="0039662B">
        <w:rPr>
          <w:rFonts w:ascii="Times New Roman" w:hAnsi="Times New Roman" w:cs="Times New Roman"/>
          <w:i/>
          <w:sz w:val="28"/>
          <w:szCs w:val="28"/>
        </w:rPr>
        <w:t>таблицы 19,</w:t>
      </w:r>
      <w:r w:rsidRPr="0039662B">
        <w:rPr>
          <w:rFonts w:ascii="Times New Roman" w:hAnsi="Times New Roman" w:cs="Times New Roman"/>
          <w:sz w:val="28"/>
          <w:szCs w:val="28"/>
        </w:rPr>
        <w:t xml:space="preserve"> и</w:t>
      </w:r>
      <w:r w:rsidR="004120DB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 xml:space="preserve">у больных с генотипом 1, и в группе больных со 2 и 3 генотипом </w:t>
      </w:r>
      <w:proofErr w:type="gramStart"/>
      <w:r w:rsidRPr="0039662B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39662B">
        <w:rPr>
          <w:rFonts w:ascii="Times New Roman" w:hAnsi="Times New Roman" w:cs="Times New Roman"/>
          <w:sz w:val="28"/>
          <w:szCs w:val="28"/>
        </w:rPr>
        <w:t xml:space="preserve"> достигнут УВО в 22 (52,4% и 75,9%, соответственно)</w:t>
      </w:r>
      <w:r w:rsidR="004120DB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>случаях.</w:t>
      </w:r>
    </w:p>
    <w:p w:rsidR="00B66FDE" w:rsidRPr="0039662B" w:rsidRDefault="00B66FDE" w:rsidP="00B66FDE">
      <w:pPr>
        <w:pStyle w:val="ac"/>
        <w:spacing w:after="0" w:line="360" w:lineRule="auto"/>
        <w:jc w:val="both"/>
        <w:rPr>
          <w:b/>
          <w:i/>
          <w:sz w:val="28"/>
          <w:szCs w:val="28"/>
        </w:rPr>
      </w:pPr>
    </w:p>
    <w:p w:rsidR="00B66FDE" w:rsidRPr="0039662B" w:rsidRDefault="00B66FDE" w:rsidP="00B66FDE">
      <w:pPr>
        <w:pStyle w:val="ac"/>
        <w:spacing w:after="0" w:line="360" w:lineRule="auto"/>
        <w:jc w:val="both"/>
        <w:rPr>
          <w:i/>
          <w:sz w:val="28"/>
          <w:szCs w:val="28"/>
        </w:rPr>
      </w:pPr>
      <w:r w:rsidRPr="0039662B">
        <w:rPr>
          <w:b/>
          <w:i/>
          <w:sz w:val="28"/>
          <w:szCs w:val="28"/>
        </w:rPr>
        <w:t>Таблица 19.</w:t>
      </w:r>
      <w:r w:rsidR="00CA5168">
        <w:rPr>
          <w:b/>
          <w:i/>
          <w:sz w:val="28"/>
          <w:szCs w:val="28"/>
        </w:rPr>
        <w:t xml:space="preserve"> </w:t>
      </w:r>
      <w:r w:rsidRPr="0039662B">
        <w:rPr>
          <w:i/>
          <w:sz w:val="28"/>
          <w:szCs w:val="28"/>
        </w:rPr>
        <w:t xml:space="preserve">Частота УВО в зависимости от генотипа ВГ </w:t>
      </w:r>
      <w:proofErr w:type="gramStart"/>
      <w:r w:rsidRPr="0039662B">
        <w:rPr>
          <w:i/>
          <w:sz w:val="28"/>
          <w:szCs w:val="28"/>
        </w:rPr>
        <w:t>С</w:t>
      </w:r>
      <w:proofErr w:type="gramEnd"/>
      <w:r w:rsidR="00CA5168">
        <w:rPr>
          <w:i/>
          <w:sz w:val="28"/>
          <w:szCs w:val="28"/>
        </w:rPr>
        <w:t xml:space="preserve"> </w:t>
      </w:r>
      <w:r w:rsidRPr="0039662B">
        <w:rPr>
          <w:i/>
          <w:sz w:val="28"/>
          <w:szCs w:val="28"/>
        </w:rPr>
        <w:t>у больных, включенных в исследование (</w:t>
      </w:r>
      <w:r w:rsidRPr="0039662B">
        <w:rPr>
          <w:i/>
          <w:sz w:val="28"/>
          <w:szCs w:val="28"/>
          <w:lang w:val="en-US"/>
        </w:rPr>
        <w:t>n</w:t>
      </w:r>
      <w:r w:rsidRPr="0039662B">
        <w:rPr>
          <w:i/>
          <w:sz w:val="28"/>
          <w:szCs w:val="28"/>
        </w:rPr>
        <w:t>=71).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16"/>
        <w:gridCol w:w="2814"/>
        <w:gridCol w:w="2115"/>
      </w:tblGrid>
      <w:tr w:rsidR="00B66FDE" w:rsidRPr="0039662B" w:rsidTr="00B66FDE">
        <w:trPr>
          <w:trHeight w:val="860"/>
        </w:trPr>
        <w:tc>
          <w:tcPr>
            <w:tcW w:w="4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Генотип</w:t>
            </w:r>
          </w:p>
        </w:tc>
        <w:tc>
          <w:tcPr>
            <w:tcW w:w="28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Случай УВО</w:t>
            </w:r>
          </w:p>
        </w:tc>
        <w:tc>
          <w:tcPr>
            <w:tcW w:w="21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%</w:t>
            </w:r>
          </w:p>
        </w:tc>
      </w:tr>
      <w:tr w:rsidR="00B66FDE" w:rsidRPr="0039662B" w:rsidTr="00B66FDE">
        <w:trPr>
          <w:trHeight w:val="423"/>
        </w:trPr>
        <w:tc>
          <w:tcPr>
            <w:tcW w:w="44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1-й генотип</w:t>
            </w:r>
          </w:p>
        </w:tc>
        <w:tc>
          <w:tcPr>
            <w:tcW w:w="28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22</w:t>
            </w:r>
          </w:p>
        </w:tc>
        <w:tc>
          <w:tcPr>
            <w:tcW w:w="21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52,4</w:t>
            </w:r>
          </w:p>
        </w:tc>
      </w:tr>
      <w:tr w:rsidR="00B66FDE" w:rsidRPr="0039662B" w:rsidTr="00B66FDE">
        <w:trPr>
          <w:trHeight w:val="423"/>
        </w:trPr>
        <w:tc>
          <w:tcPr>
            <w:tcW w:w="4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2-й генотип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66,7</w:t>
            </w:r>
          </w:p>
        </w:tc>
      </w:tr>
      <w:tr w:rsidR="00B66FDE" w:rsidRPr="0039662B" w:rsidTr="00B66FDE">
        <w:trPr>
          <w:trHeight w:val="423"/>
        </w:trPr>
        <w:tc>
          <w:tcPr>
            <w:tcW w:w="44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3-й генотип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</w:tr>
    </w:tbl>
    <w:p w:rsidR="00B66FDE" w:rsidRPr="0039662B" w:rsidRDefault="00B66FDE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FDE" w:rsidRDefault="00B66FDE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 xml:space="preserve">Спустя 24 недели от начала терапии наблюдалось </w:t>
      </w:r>
      <w:r w:rsidR="00B9235A">
        <w:rPr>
          <w:rFonts w:ascii="Times New Roman" w:hAnsi="Times New Roman" w:cs="Times New Roman"/>
          <w:sz w:val="28"/>
          <w:szCs w:val="28"/>
        </w:rPr>
        <w:t>значимое</w:t>
      </w:r>
      <w:r w:rsidRPr="0039662B">
        <w:rPr>
          <w:rFonts w:ascii="Times New Roman" w:hAnsi="Times New Roman" w:cs="Times New Roman"/>
          <w:sz w:val="28"/>
          <w:szCs w:val="28"/>
        </w:rPr>
        <w:t xml:space="preserve"> снижение уровней общего билирубина, АлАТ, АсАТ </w:t>
      </w:r>
      <w:r w:rsidRPr="0039662B">
        <w:rPr>
          <w:rFonts w:ascii="Times New Roman" w:hAnsi="Times New Roman" w:cs="Times New Roman"/>
          <w:i/>
          <w:sz w:val="28"/>
          <w:szCs w:val="28"/>
        </w:rPr>
        <w:t>(таблица 20)</w:t>
      </w:r>
      <w:r w:rsidRPr="0039662B">
        <w:rPr>
          <w:rFonts w:ascii="Times New Roman" w:hAnsi="Times New Roman" w:cs="Times New Roman"/>
          <w:sz w:val="28"/>
          <w:szCs w:val="28"/>
        </w:rPr>
        <w:t>.</w:t>
      </w:r>
    </w:p>
    <w:p w:rsidR="00130E98" w:rsidRPr="0039662B" w:rsidRDefault="00130E98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FDE" w:rsidRPr="0039662B" w:rsidRDefault="00B66FDE" w:rsidP="00B66FDE">
      <w:pPr>
        <w:pStyle w:val="ac"/>
        <w:spacing w:after="0" w:line="360" w:lineRule="auto"/>
        <w:jc w:val="both"/>
        <w:rPr>
          <w:i/>
          <w:sz w:val="28"/>
          <w:szCs w:val="28"/>
        </w:rPr>
      </w:pPr>
      <w:r w:rsidRPr="0039662B">
        <w:rPr>
          <w:b/>
          <w:i/>
          <w:sz w:val="28"/>
          <w:szCs w:val="28"/>
        </w:rPr>
        <w:lastRenderedPageBreak/>
        <w:t>Таблица 20.</w:t>
      </w:r>
      <w:r w:rsidR="00CA5168">
        <w:rPr>
          <w:b/>
          <w:i/>
          <w:sz w:val="28"/>
          <w:szCs w:val="28"/>
        </w:rPr>
        <w:t xml:space="preserve"> </w:t>
      </w:r>
      <w:r w:rsidRPr="0039662B">
        <w:rPr>
          <w:i/>
          <w:sz w:val="28"/>
          <w:szCs w:val="28"/>
        </w:rPr>
        <w:t>Динамика лабораторных показателей у больных ХГ</w:t>
      </w:r>
      <w:r w:rsidR="00CA5168">
        <w:rPr>
          <w:i/>
          <w:sz w:val="28"/>
          <w:szCs w:val="28"/>
        </w:rPr>
        <w:t xml:space="preserve"> </w:t>
      </w:r>
      <w:proofErr w:type="gramStart"/>
      <w:r w:rsidRPr="0039662B">
        <w:rPr>
          <w:i/>
          <w:sz w:val="28"/>
          <w:szCs w:val="28"/>
        </w:rPr>
        <w:t>С</w:t>
      </w:r>
      <w:proofErr w:type="gramEnd"/>
      <w:r w:rsidRPr="0039662B">
        <w:rPr>
          <w:i/>
          <w:sz w:val="28"/>
          <w:szCs w:val="28"/>
        </w:rPr>
        <w:t xml:space="preserve"> </w:t>
      </w:r>
      <w:proofErr w:type="gramStart"/>
      <w:r w:rsidRPr="0039662B">
        <w:rPr>
          <w:i/>
          <w:sz w:val="28"/>
          <w:szCs w:val="28"/>
        </w:rPr>
        <w:t>в</w:t>
      </w:r>
      <w:proofErr w:type="gramEnd"/>
      <w:r w:rsidRPr="0039662B">
        <w:rPr>
          <w:i/>
          <w:sz w:val="28"/>
          <w:szCs w:val="28"/>
        </w:rPr>
        <w:t xml:space="preserve"> процессе эффективной противовирусной терапии  (</w:t>
      </w:r>
      <w:r w:rsidRPr="0039662B">
        <w:rPr>
          <w:i/>
          <w:sz w:val="28"/>
          <w:szCs w:val="28"/>
          <w:lang w:val="en-US"/>
        </w:rPr>
        <w:t>n</w:t>
      </w:r>
      <w:r w:rsidRPr="0039662B">
        <w:rPr>
          <w:i/>
          <w:sz w:val="28"/>
          <w:szCs w:val="28"/>
        </w:rPr>
        <w:t>=71</w:t>
      </w:r>
      <w:r w:rsidR="00605BB7">
        <w:rPr>
          <w:i/>
          <w:sz w:val="28"/>
          <w:szCs w:val="28"/>
        </w:rPr>
        <w:t>.</w:t>
      </w:r>
      <w:r w:rsidRPr="0039662B">
        <w:rPr>
          <w:i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2268"/>
        <w:gridCol w:w="2004"/>
        <w:gridCol w:w="1256"/>
      </w:tblGrid>
      <w:tr w:rsidR="00B66FDE" w:rsidRPr="0039662B" w:rsidTr="00B66FDE">
        <w:trPr>
          <w:trHeight w:val="855"/>
        </w:trPr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CA5168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Показатель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CA5168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До</w:t>
            </w:r>
          </w:p>
          <w:p w:rsidR="00B66FDE" w:rsidRPr="0039662B" w:rsidRDefault="00B66FDE" w:rsidP="00CA5168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начала терапии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CA5168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Спустя</w:t>
            </w:r>
          </w:p>
          <w:p w:rsidR="00B66FDE" w:rsidRPr="0039662B" w:rsidRDefault="00B66FDE" w:rsidP="00CA5168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24 недель</w:t>
            </w:r>
          </w:p>
        </w:tc>
        <w:tc>
          <w:tcPr>
            <w:tcW w:w="12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6FDE" w:rsidRPr="0039662B" w:rsidRDefault="00B66FDE" w:rsidP="00CA5168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  <w:lang w:val="en-US"/>
              </w:rPr>
              <w:t>p</w:t>
            </w:r>
          </w:p>
        </w:tc>
      </w:tr>
      <w:tr w:rsidR="00B66FDE" w:rsidRPr="0039662B" w:rsidTr="00B66FDE">
        <w:trPr>
          <w:trHeight w:val="420"/>
        </w:trPr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>
            <w:pPr>
              <w:pStyle w:val="aa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 xml:space="preserve">Общий белок, </w:t>
            </w:r>
            <w:proofErr w:type="gramStart"/>
            <w:r w:rsidRPr="0039662B">
              <w:rPr>
                <w:sz w:val="28"/>
                <w:szCs w:val="28"/>
              </w:rPr>
              <w:t>г</w:t>
            </w:r>
            <w:proofErr w:type="gramEnd"/>
            <w:r w:rsidRPr="0039662B">
              <w:rPr>
                <w:sz w:val="28"/>
                <w:szCs w:val="28"/>
              </w:rPr>
              <w:t>/л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72,1</w:t>
            </w:r>
            <w:r w:rsidRPr="0039662B">
              <w:rPr>
                <w:sz w:val="28"/>
                <w:szCs w:val="28"/>
              </w:rPr>
              <w:sym w:font="Symbol" w:char="F0B1"/>
            </w:r>
            <w:r w:rsidRPr="0039662B">
              <w:rPr>
                <w:sz w:val="28"/>
                <w:szCs w:val="28"/>
              </w:rPr>
              <w:t>1,6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75,2</w:t>
            </w:r>
            <w:r w:rsidRPr="0039662B">
              <w:rPr>
                <w:sz w:val="28"/>
                <w:szCs w:val="28"/>
              </w:rPr>
              <w:sym w:font="Symbol" w:char="F0B1"/>
            </w:r>
            <w:r w:rsidRPr="0039662B">
              <w:rPr>
                <w:sz w:val="28"/>
                <w:szCs w:val="28"/>
              </w:rPr>
              <w:t>1,6</w:t>
            </w:r>
          </w:p>
        </w:tc>
        <w:tc>
          <w:tcPr>
            <w:tcW w:w="12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0,10</w:t>
            </w:r>
          </w:p>
        </w:tc>
      </w:tr>
      <w:tr w:rsidR="00B66FDE" w:rsidRPr="0039662B" w:rsidTr="00B66FDE">
        <w:trPr>
          <w:trHeight w:val="420"/>
        </w:trPr>
        <w:tc>
          <w:tcPr>
            <w:tcW w:w="3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>
            <w:pPr>
              <w:pStyle w:val="aa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 xml:space="preserve">Альбумин, </w:t>
            </w:r>
            <w:proofErr w:type="gramStart"/>
            <w:r w:rsidRPr="0039662B">
              <w:rPr>
                <w:sz w:val="28"/>
                <w:szCs w:val="28"/>
              </w:rPr>
              <w:t>г</w:t>
            </w:r>
            <w:proofErr w:type="gramEnd"/>
            <w:r w:rsidRPr="0039662B">
              <w:rPr>
                <w:sz w:val="28"/>
                <w:szCs w:val="28"/>
              </w:rPr>
              <w:t>/л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41,9</w:t>
            </w:r>
            <w:r w:rsidRPr="0039662B">
              <w:rPr>
                <w:sz w:val="28"/>
                <w:szCs w:val="28"/>
              </w:rPr>
              <w:sym w:font="Symbol" w:char="F0B1"/>
            </w:r>
            <w:r w:rsidRPr="0039662B">
              <w:rPr>
                <w:sz w:val="28"/>
                <w:szCs w:val="28"/>
              </w:rPr>
              <w:t>1,5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44,5</w:t>
            </w:r>
            <w:r w:rsidRPr="0039662B">
              <w:rPr>
                <w:sz w:val="28"/>
                <w:szCs w:val="28"/>
              </w:rPr>
              <w:sym w:font="Symbol" w:char="F0B1"/>
            </w:r>
            <w:r w:rsidRPr="0039662B">
              <w:rPr>
                <w:sz w:val="28"/>
                <w:szCs w:val="28"/>
              </w:rPr>
              <w:t>2,2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0,08</w:t>
            </w:r>
          </w:p>
        </w:tc>
      </w:tr>
      <w:tr w:rsidR="00B66FDE" w:rsidRPr="0039662B" w:rsidTr="00B66FDE">
        <w:trPr>
          <w:trHeight w:val="420"/>
        </w:trPr>
        <w:tc>
          <w:tcPr>
            <w:tcW w:w="3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>
            <w:pPr>
              <w:pStyle w:val="aa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Общий билирубин, мкмоль/л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sym w:font="Symbol" w:char="F0B1"/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sym w:font="Symbol" w:char="F0B1"/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0,003</w:t>
            </w:r>
          </w:p>
        </w:tc>
      </w:tr>
      <w:tr w:rsidR="00B66FDE" w:rsidRPr="0039662B" w:rsidTr="00B66FDE">
        <w:trPr>
          <w:trHeight w:val="420"/>
        </w:trPr>
        <w:tc>
          <w:tcPr>
            <w:tcW w:w="3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>
            <w:pPr>
              <w:pStyle w:val="aa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АСТ, МЕ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75,2</w:t>
            </w:r>
            <w:r w:rsidRPr="0039662B">
              <w:rPr>
                <w:sz w:val="28"/>
                <w:szCs w:val="28"/>
              </w:rPr>
              <w:sym w:font="Symbol" w:char="F0B1"/>
            </w:r>
            <w:r w:rsidRPr="0039662B">
              <w:rPr>
                <w:sz w:val="28"/>
                <w:szCs w:val="28"/>
              </w:rPr>
              <w:t>31,2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24,2</w:t>
            </w:r>
            <w:r w:rsidRPr="0039662B">
              <w:rPr>
                <w:sz w:val="28"/>
                <w:szCs w:val="28"/>
              </w:rPr>
              <w:sym w:font="Symbol" w:char="F0B1"/>
            </w:r>
            <w:r w:rsidRPr="0039662B">
              <w:rPr>
                <w:sz w:val="28"/>
                <w:szCs w:val="28"/>
              </w:rPr>
              <w:t>14,4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0,001</w:t>
            </w:r>
          </w:p>
        </w:tc>
      </w:tr>
      <w:tr w:rsidR="00B66FDE" w:rsidRPr="0039662B" w:rsidTr="00B66FDE">
        <w:trPr>
          <w:trHeight w:val="420"/>
        </w:trPr>
        <w:tc>
          <w:tcPr>
            <w:tcW w:w="3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>
            <w:pPr>
              <w:pStyle w:val="aa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АЛТ, МЕ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84,3</w:t>
            </w:r>
            <w:r w:rsidRPr="0039662B">
              <w:rPr>
                <w:sz w:val="28"/>
                <w:szCs w:val="28"/>
              </w:rPr>
              <w:sym w:font="Symbol" w:char="F0B1"/>
            </w:r>
            <w:r w:rsidRPr="0039662B">
              <w:rPr>
                <w:sz w:val="28"/>
                <w:szCs w:val="28"/>
              </w:rPr>
              <w:t>32,4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29,3</w:t>
            </w:r>
            <w:r w:rsidRPr="0039662B">
              <w:rPr>
                <w:sz w:val="28"/>
                <w:szCs w:val="28"/>
              </w:rPr>
              <w:sym w:font="Symbol" w:char="F0B1"/>
            </w:r>
            <w:r w:rsidRPr="0039662B">
              <w:rPr>
                <w:sz w:val="28"/>
                <w:szCs w:val="28"/>
              </w:rPr>
              <w:t>18,2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0,001</w:t>
            </w:r>
          </w:p>
        </w:tc>
      </w:tr>
      <w:tr w:rsidR="00B66FDE" w:rsidRPr="0039662B" w:rsidTr="00B66FDE">
        <w:trPr>
          <w:trHeight w:val="420"/>
        </w:trPr>
        <w:tc>
          <w:tcPr>
            <w:tcW w:w="3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>
            <w:pPr>
              <w:pStyle w:val="aa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ГГТ, МЕ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47,1</w:t>
            </w:r>
            <w:r w:rsidRPr="0039662B">
              <w:rPr>
                <w:sz w:val="28"/>
                <w:szCs w:val="28"/>
              </w:rPr>
              <w:sym w:font="Symbol" w:char="F0B1"/>
            </w:r>
            <w:r w:rsidRPr="0039662B">
              <w:rPr>
                <w:sz w:val="28"/>
                <w:szCs w:val="28"/>
              </w:rPr>
              <w:t>6,2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36,2± 4,6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0,08</w:t>
            </w:r>
          </w:p>
        </w:tc>
      </w:tr>
      <w:tr w:rsidR="00B66FDE" w:rsidRPr="0039662B" w:rsidTr="00B66FDE">
        <w:trPr>
          <w:trHeight w:val="420"/>
        </w:trPr>
        <w:tc>
          <w:tcPr>
            <w:tcW w:w="38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>
            <w:pPr>
              <w:pStyle w:val="aa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 xml:space="preserve">ЩФ, </w:t>
            </w:r>
            <w:proofErr w:type="gramStart"/>
            <w:r w:rsidRPr="0039662B">
              <w:rPr>
                <w:sz w:val="28"/>
                <w:szCs w:val="28"/>
              </w:rPr>
              <w:t>Ед</w:t>
            </w:r>
            <w:proofErr w:type="gramEnd"/>
            <w:r w:rsidRPr="0039662B">
              <w:rPr>
                <w:sz w:val="28"/>
                <w:szCs w:val="28"/>
              </w:rPr>
              <w:t>/л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143,5</w:t>
            </w:r>
            <w:r w:rsidRPr="0039662B">
              <w:rPr>
                <w:sz w:val="28"/>
                <w:szCs w:val="28"/>
              </w:rPr>
              <w:sym w:font="Symbol" w:char="F0B1"/>
            </w:r>
            <w:r w:rsidRPr="0039662B">
              <w:rPr>
                <w:sz w:val="28"/>
                <w:szCs w:val="28"/>
              </w:rPr>
              <w:t>16,6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109,5 ±11,4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6FDE" w:rsidRPr="0039662B" w:rsidRDefault="00B66FDE" w:rsidP="007B2D1B">
            <w:pPr>
              <w:pStyle w:val="aa"/>
              <w:spacing w:line="276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  <w:r w:rsidRPr="0039662B">
              <w:rPr>
                <w:sz w:val="28"/>
                <w:szCs w:val="28"/>
              </w:rPr>
              <w:t>0,07</w:t>
            </w:r>
          </w:p>
        </w:tc>
      </w:tr>
    </w:tbl>
    <w:p w:rsidR="00B66FDE" w:rsidRPr="0039662B" w:rsidRDefault="00B66FDE" w:rsidP="00B66FDE">
      <w:pPr>
        <w:pStyle w:val="ac"/>
        <w:spacing w:after="0" w:line="360" w:lineRule="auto"/>
        <w:ind w:firstLine="709"/>
        <w:jc w:val="both"/>
        <w:rPr>
          <w:sz w:val="28"/>
          <w:szCs w:val="28"/>
        </w:rPr>
      </w:pPr>
    </w:p>
    <w:p w:rsidR="00B66FDE" w:rsidRPr="0039662B" w:rsidRDefault="00B66FDE" w:rsidP="00B66FDE">
      <w:pPr>
        <w:pStyle w:val="ac"/>
        <w:spacing w:after="0" w:line="360" w:lineRule="auto"/>
        <w:ind w:firstLine="709"/>
        <w:jc w:val="both"/>
        <w:rPr>
          <w:sz w:val="28"/>
          <w:szCs w:val="28"/>
        </w:rPr>
      </w:pPr>
      <w:r w:rsidRPr="0039662B">
        <w:rPr>
          <w:sz w:val="28"/>
          <w:szCs w:val="28"/>
        </w:rPr>
        <w:t>Клинико-лабораторные показатели и содержание цитокинов в сыворотке крови у больных ХГ</w:t>
      </w:r>
      <w:r w:rsidR="00CA5168">
        <w:rPr>
          <w:sz w:val="28"/>
          <w:szCs w:val="28"/>
        </w:rPr>
        <w:t xml:space="preserve"> </w:t>
      </w:r>
      <w:r w:rsidRPr="0039662B">
        <w:rPr>
          <w:sz w:val="28"/>
          <w:szCs w:val="28"/>
        </w:rPr>
        <w:t>С, получавших противовирусное лечение, оценивали перед началом терапии, на</w:t>
      </w:r>
      <w:r w:rsidR="00CA5168">
        <w:rPr>
          <w:sz w:val="28"/>
          <w:szCs w:val="28"/>
        </w:rPr>
        <w:t xml:space="preserve"> </w:t>
      </w:r>
      <w:r w:rsidRPr="0039662B">
        <w:rPr>
          <w:sz w:val="28"/>
          <w:szCs w:val="28"/>
        </w:rPr>
        <w:t>24-й</w:t>
      </w:r>
      <w:r w:rsidR="00CA5168">
        <w:rPr>
          <w:sz w:val="28"/>
          <w:szCs w:val="28"/>
        </w:rPr>
        <w:t xml:space="preserve"> </w:t>
      </w:r>
      <w:r w:rsidRPr="0039662B">
        <w:rPr>
          <w:sz w:val="28"/>
          <w:szCs w:val="28"/>
        </w:rPr>
        <w:t>(всем пациентам) и 48-й</w:t>
      </w:r>
      <w:r w:rsidR="00CA5168">
        <w:rPr>
          <w:sz w:val="28"/>
          <w:szCs w:val="28"/>
        </w:rPr>
        <w:t xml:space="preserve"> </w:t>
      </w:r>
      <w:r w:rsidR="00130E98">
        <w:rPr>
          <w:sz w:val="28"/>
          <w:szCs w:val="28"/>
        </w:rPr>
        <w:t>(п</w:t>
      </w:r>
      <w:r w:rsidR="00841FC7">
        <w:rPr>
          <w:sz w:val="28"/>
          <w:szCs w:val="28"/>
        </w:rPr>
        <w:t xml:space="preserve">ациентам с 1-м генотипом) </w:t>
      </w:r>
      <w:proofErr w:type="gramStart"/>
      <w:r w:rsidR="00841FC7">
        <w:rPr>
          <w:sz w:val="28"/>
          <w:szCs w:val="28"/>
        </w:rPr>
        <w:t>неделе</w:t>
      </w:r>
      <w:proofErr w:type="gramEnd"/>
      <w:r w:rsidRPr="0039662B">
        <w:rPr>
          <w:sz w:val="28"/>
          <w:szCs w:val="28"/>
        </w:rPr>
        <w:t xml:space="preserve"> т.е. при завершении терапии. В группе сравнения клинико-лабораторная оценка и исследование концентрации цитокинов в сыворотке проводились в начале сро</w:t>
      </w:r>
      <w:r w:rsidR="00B9235A">
        <w:rPr>
          <w:sz w:val="28"/>
          <w:szCs w:val="28"/>
        </w:rPr>
        <w:t>ка наблюдения и спустя 24 недели</w:t>
      </w:r>
      <w:r w:rsidRPr="0039662B">
        <w:rPr>
          <w:sz w:val="28"/>
          <w:szCs w:val="28"/>
        </w:rPr>
        <w:t>.</w:t>
      </w:r>
    </w:p>
    <w:p w:rsidR="00B66FDE" w:rsidRPr="0039662B" w:rsidRDefault="00B66FDE" w:rsidP="003A3715">
      <w:pPr>
        <w:pStyle w:val="ac"/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39662B">
        <w:rPr>
          <w:b/>
          <w:sz w:val="28"/>
          <w:szCs w:val="28"/>
        </w:rPr>
        <w:t>6.1. Динамика показателей цитокинов</w:t>
      </w:r>
    </w:p>
    <w:p w:rsidR="00B66FDE" w:rsidRPr="0039662B" w:rsidRDefault="00B66FDE" w:rsidP="003A3715">
      <w:pPr>
        <w:pStyle w:val="ac"/>
        <w:spacing w:after="0" w:line="360" w:lineRule="auto"/>
        <w:jc w:val="center"/>
        <w:rPr>
          <w:sz w:val="28"/>
          <w:szCs w:val="28"/>
        </w:rPr>
      </w:pPr>
      <w:r w:rsidRPr="0039662B">
        <w:rPr>
          <w:b/>
          <w:sz w:val="28"/>
          <w:szCs w:val="28"/>
        </w:rPr>
        <w:t>при лечении больных ХГ</w:t>
      </w:r>
      <w:r w:rsidR="00CA5168">
        <w:rPr>
          <w:b/>
          <w:sz w:val="28"/>
          <w:szCs w:val="28"/>
        </w:rPr>
        <w:t xml:space="preserve"> </w:t>
      </w:r>
      <w:r w:rsidR="00841FC7">
        <w:rPr>
          <w:b/>
          <w:sz w:val="28"/>
          <w:szCs w:val="28"/>
        </w:rPr>
        <w:t>С ПегИНФ-α-2а и рибавирином</w:t>
      </w:r>
    </w:p>
    <w:p w:rsidR="00B66FDE" w:rsidRPr="0039662B" w:rsidRDefault="00B66FDE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Содержание уровня</w:t>
      </w:r>
      <w:r w:rsidR="00CA5168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TGF</w:t>
      </w:r>
      <w:r w:rsidRPr="0039662B">
        <w:rPr>
          <w:rFonts w:ascii="Times New Roman" w:hAnsi="Times New Roman" w:cs="Times New Roman"/>
          <w:sz w:val="28"/>
          <w:szCs w:val="28"/>
        </w:rPr>
        <w:t>-β</w:t>
      </w:r>
      <w:r w:rsidR="00605BB7">
        <w:rPr>
          <w:rFonts w:ascii="Times New Roman" w:hAnsi="Times New Roman" w:cs="Times New Roman"/>
          <w:sz w:val="28"/>
          <w:szCs w:val="28"/>
        </w:rPr>
        <w:t>1</w:t>
      </w:r>
      <w:r w:rsidRPr="0039662B">
        <w:rPr>
          <w:rFonts w:ascii="Times New Roman" w:hAnsi="Times New Roman" w:cs="Times New Roman"/>
          <w:sz w:val="28"/>
          <w:szCs w:val="28"/>
        </w:rPr>
        <w:t xml:space="preserve"> и ТИМП-1 у больных ХГ</w:t>
      </w:r>
      <w:r w:rsidR="00CA51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66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916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662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9662B">
        <w:rPr>
          <w:rFonts w:ascii="Times New Roman" w:hAnsi="Times New Roman" w:cs="Times New Roman"/>
          <w:sz w:val="28"/>
          <w:szCs w:val="28"/>
        </w:rPr>
        <w:t xml:space="preserve"> фоне противовирусной терапии показано в </w:t>
      </w:r>
      <w:r w:rsidRPr="0039662B">
        <w:rPr>
          <w:rFonts w:ascii="Times New Roman" w:hAnsi="Times New Roman" w:cs="Times New Roman"/>
          <w:i/>
          <w:sz w:val="28"/>
          <w:szCs w:val="28"/>
        </w:rPr>
        <w:t>таблице 21</w:t>
      </w:r>
      <w:r w:rsidRPr="0039662B">
        <w:rPr>
          <w:rFonts w:ascii="Times New Roman" w:hAnsi="Times New Roman" w:cs="Times New Roman"/>
          <w:sz w:val="28"/>
          <w:szCs w:val="28"/>
        </w:rPr>
        <w:t>.</w:t>
      </w:r>
    </w:p>
    <w:p w:rsidR="00B66FDE" w:rsidRPr="0039662B" w:rsidRDefault="00B66FDE" w:rsidP="00B66FD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662B">
        <w:rPr>
          <w:rFonts w:ascii="Times New Roman" w:hAnsi="Times New Roman" w:cs="Times New Roman"/>
          <w:b/>
          <w:i/>
          <w:sz w:val="28"/>
          <w:szCs w:val="28"/>
        </w:rPr>
        <w:t>Таблица 21.</w:t>
      </w:r>
      <w:r w:rsidRPr="0039662B">
        <w:rPr>
          <w:rFonts w:ascii="Times New Roman" w:hAnsi="Times New Roman" w:cs="Times New Roman"/>
          <w:i/>
          <w:sz w:val="28"/>
          <w:szCs w:val="28"/>
        </w:rPr>
        <w:t xml:space="preserve"> Параметры цитокинов у больных ХГ</w:t>
      </w:r>
      <w:r w:rsidR="00CA51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i/>
          <w:sz w:val="28"/>
          <w:szCs w:val="28"/>
        </w:rPr>
        <w:t>С до и после противовирусного лечения, (</w:t>
      </w:r>
      <w:r w:rsidRPr="0039662B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9662B">
        <w:rPr>
          <w:rFonts w:ascii="Times New Roman" w:hAnsi="Times New Roman" w:cs="Times New Roman"/>
          <w:i/>
          <w:sz w:val="28"/>
          <w:szCs w:val="28"/>
        </w:rPr>
        <w:t>±</w:t>
      </w:r>
      <w:r w:rsidRPr="0039662B">
        <w:rPr>
          <w:rFonts w:ascii="Times New Roman" w:hAnsi="Times New Roman" w:cs="Times New Roman"/>
          <w:i/>
          <w:sz w:val="28"/>
          <w:szCs w:val="28"/>
          <w:lang w:val="en-US"/>
        </w:rPr>
        <w:t>SD</w:t>
      </w:r>
      <w:r w:rsidRPr="0039662B">
        <w:rPr>
          <w:rFonts w:ascii="Times New Roman" w:hAnsi="Times New Roman" w:cs="Times New Roman"/>
          <w:i/>
          <w:sz w:val="28"/>
          <w:szCs w:val="28"/>
        </w:rPr>
        <w:t>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3"/>
        <w:gridCol w:w="2837"/>
        <w:gridCol w:w="2476"/>
      </w:tblGrid>
      <w:tr w:rsidR="00B66FDE" w:rsidRPr="0039662B" w:rsidTr="00C53DDC">
        <w:trPr>
          <w:trHeight w:val="565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130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  <w:proofErr w:type="gramStart"/>
            <w:r w:rsidRPr="0039662B">
              <w:rPr>
                <w:rFonts w:ascii="Times New Roman" w:hAnsi="Times New Roman" w:cs="Times New Roman"/>
                <w:b/>
                <w:sz w:val="28"/>
                <w:szCs w:val="28"/>
              </w:rPr>
              <w:t>обследованных</w:t>
            </w:r>
            <w:proofErr w:type="gram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130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TGF</w:t>
            </w:r>
            <w:r w:rsidRPr="0039662B">
              <w:rPr>
                <w:rFonts w:ascii="Times New Roman" w:hAnsi="Times New Roman" w:cs="Times New Roman"/>
                <w:b/>
                <w:sz w:val="28"/>
                <w:szCs w:val="28"/>
              </w:rPr>
              <w:t>-β</w:t>
            </w:r>
            <w:r w:rsidR="00605BB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96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(пг/мл)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130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b/>
                <w:sz w:val="28"/>
                <w:szCs w:val="28"/>
              </w:rPr>
              <w:t>ТИМП-1 (нг/мл)</w:t>
            </w:r>
          </w:p>
        </w:tc>
      </w:tr>
      <w:tr w:rsidR="00B66FDE" w:rsidRPr="0039662B" w:rsidTr="00C53DDC">
        <w:trPr>
          <w:trHeight w:val="527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130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ХГ</w:t>
            </w:r>
            <w:r w:rsidR="00CA5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9662B">
              <w:rPr>
                <w:rFonts w:ascii="Times New Roman" w:hAnsi="Times New Roman" w:cs="Times New Roman"/>
                <w:sz w:val="28"/>
                <w:szCs w:val="28"/>
              </w:rPr>
              <w:t xml:space="preserve"> до лечения (</w:t>
            </w:r>
            <w:r w:rsidRPr="00396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=80)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130E9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672,2</w:t>
            </w:r>
            <w:r w:rsidRPr="00396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B1"/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130E9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754,8</w:t>
            </w:r>
            <w:r w:rsidRPr="00396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B1"/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156,2</w:t>
            </w:r>
          </w:p>
        </w:tc>
      </w:tr>
      <w:tr w:rsidR="00B66FDE" w:rsidRPr="0039662B" w:rsidTr="00C53DDC">
        <w:trPr>
          <w:trHeight w:val="527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130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ХГ</w:t>
            </w:r>
            <w:r w:rsidR="00CA5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С спустя 12 недель (</w:t>
            </w:r>
            <w:r w:rsidRPr="00396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=71)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130E9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482,2</w:t>
            </w:r>
            <w:r w:rsidRPr="00396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B1"/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130E9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720,5</w:t>
            </w:r>
            <w:r w:rsidRPr="00396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B1"/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134,8</w:t>
            </w:r>
          </w:p>
        </w:tc>
      </w:tr>
      <w:tr w:rsidR="00B66FDE" w:rsidRPr="0039662B" w:rsidTr="00C53DDC">
        <w:trPr>
          <w:trHeight w:val="527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130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ХГ</w:t>
            </w:r>
            <w:r w:rsidR="00CA5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С спустя 24 недель (</w:t>
            </w:r>
            <w:r w:rsidRPr="00396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=71)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130E9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318,8</w:t>
            </w:r>
            <w:r w:rsidRPr="00396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B1"/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130E9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540,8</w:t>
            </w:r>
            <w:r w:rsidRPr="00396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B1"/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144,8</w:t>
            </w:r>
          </w:p>
        </w:tc>
      </w:tr>
      <w:tr w:rsidR="00B66FDE" w:rsidRPr="0039662B" w:rsidTr="00C53DDC">
        <w:trPr>
          <w:trHeight w:val="527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130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(</w:t>
            </w:r>
            <w:r w:rsidRPr="00396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=35)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130E9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257,3</w:t>
            </w:r>
            <w:r w:rsidRPr="00396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B1"/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58,9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130E98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458,6</w:t>
            </w:r>
            <w:r w:rsidRPr="00396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B1"/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76,3</w:t>
            </w:r>
          </w:p>
        </w:tc>
      </w:tr>
      <w:tr w:rsidR="00B66FDE" w:rsidRPr="0039662B" w:rsidTr="00C53DDC">
        <w:trPr>
          <w:trHeight w:val="1516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130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proofErr w:type="gramStart"/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130E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9662B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39662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1-2&lt;0,05</w:t>
            </w:r>
          </w:p>
          <w:p w:rsidR="00B66FDE" w:rsidRPr="0039662B" w:rsidRDefault="00B66FDE" w:rsidP="00130E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39662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1-</w:t>
            </w:r>
            <w:r w:rsidRPr="0039662B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39662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&lt;0,0</w:t>
            </w:r>
            <w:r w:rsidRPr="0039662B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  <w:p w:rsidR="00B66FDE" w:rsidRPr="0039662B" w:rsidRDefault="00B66FDE" w:rsidP="00130E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39662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1-</w:t>
            </w:r>
            <w:r w:rsidRPr="0039662B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39662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&lt;0,0</w:t>
            </w:r>
            <w:r w:rsidRPr="0039662B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  <w:p w:rsidR="00B66FDE" w:rsidRPr="0039662B" w:rsidRDefault="00B66FDE" w:rsidP="00130E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9662B">
              <w:rPr>
                <w:rFonts w:ascii="Times New Roman" w:hAnsi="Times New Roman" w:cs="Times New Roman"/>
                <w:i/>
                <w:sz w:val="28"/>
                <w:szCs w:val="28"/>
              </w:rPr>
              <w:t>р2</w:t>
            </w:r>
            <w:r w:rsidRPr="0039662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  <w:r w:rsidRPr="0039662B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39662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&lt;0,05</w:t>
            </w:r>
          </w:p>
          <w:p w:rsidR="00B66FDE" w:rsidRPr="0039662B" w:rsidRDefault="00B66FDE" w:rsidP="00130E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i/>
                <w:sz w:val="28"/>
                <w:szCs w:val="28"/>
              </w:rPr>
              <w:t>р3</w:t>
            </w:r>
            <w:r w:rsidRPr="0039662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  <w:r w:rsidRPr="0039662B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39662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&gt;0,05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130E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9662B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39662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1-2&gt;0,05</w:t>
            </w:r>
          </w:p>
          <w:p w:rsidR="00B66FDE" w:rsidRPr="0039662B" w:rsidRDefault="00B66FDE" w:rsidP="00130E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9662B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39662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1-</w:t>
            </w:r>
            <w:r w:rsidRPr="0039662B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39662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&lt;0,05</w:t>
            </w:r>
          </w:p>
          <w:p w:rsidR="00B66FDE" w:rsidRPr="0039662B" w:rsidRDefault="00B66FDE" w:rsidP="00130E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39662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1-</w:t>
            </w:r>
            <w:r w:rsidRPr="0039662B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39662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&lt;0,0</w:t>
            </w:r>
            <w:r w:rsidRPr="0039662B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  <w:p w:rsidR="00B66FDE" w:rsidRPr="0039662B" w:rsidRDefault="00B66FDE" w:rsidP="00130E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9662B">
              <w:rPr>
                <w:rFonts w:ascii="Times New Roman" w:hAnsi="Times New Roman" w:cs="Times New Roman"/>
                <w:i/>
                <w:sz w:val="28"/>
                <w:szCs w:val="28"/>
              </w:rPr>
              <w:t>р2</w:t>
            </w:r>
            <w:r w:rsidRPr="0039662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  <w:r w:rsidRPr="0039662B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39662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&lt;0,05</w:t>
            </w:r>
          </w:p>
          <w:p w:rsidR="00B66FDE" w:rsidRPr="0039662B" w:rsidRDefault="00B66FDE" w:rsidP="00130E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i/>
                <w:sz w:val="28"/>
                <w:szCs w:val="28"/>
              </w:rPr>
              <w:t>р3</w:t>
            </w:r>
            <w:r w:rsidRPr="0039662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  <w:r w:rsidRPr="0039662B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39662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&gt;0,05</w:t>
            </w:r>
          </w:p>
        </w:tc>
      </w:tr>
    </w:tbl>
    <w:p w:rsidR="00B66FDE" w:rsidRPr="0039662B" w:rsidRDefault="00B66FDE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FDE" w:rsidRDefault="00B66FDE" w:rsidP="00130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 xml:space="preserve">Как видно из </w:t>
      </w:r>
      <w:r w:rsidRPr="0039662B">
        <w:rPr>
          <w:rFonts w:ascii="Times New Roman" w:hAnsi="Times New Roman" w:cs="Times New Roman"/>
          <w:i/>
          <w:sz w:val="28"/>
          <w:szCs w:val="28"/>
        </w:rPr>
        <w:t>таблицы 21</w:t>
      </w:r>
      <w:r w:rsidRPr="0039662B">
        <w:rPr>
          <w:rFonts w:ascii="Times New Roman" w:hAnsi="Times New Roman" w:cs="Times New Roman"/>
          <w:sz w:val="28"/>
          <w:szCs w:val="28"/>
        </w:rPr>
        <w:t xml:space="preserve">, показатели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TGF</w:t>
      </w:r>
      <w:r w:rsidRPr="0039662B">
        <w:rPr>
          <w:rFonts w:ascii="Times New Roman" w:hAnsi="Times New Roman" w:cs="Times New Roman"/>
          <w:sz w:val="28"/>
          <w:szCs w:val="28"/>
        </w:rPr>
        <w:t>-β</w:t>
      </w:r>
      <w:r w:rsidR="00605BB7">
        <w:rPr>
          <w:rFonts w:ascii="Times New Roman" w:hAnsi="Times New Roman" w:cs="Times New Roman"/>
          <w:sz w:val="28"/>
          <w:szCs w:val="28"/>
        </w:rPr>
        <w:t>1</w:t>
      </w:r>
      <w:r w:rsidRPr="0039662B">
        <w:rPr>
          <w:rFonts w:ascii="Times New Roman" w:hAnsi="Times New Roman" w:cs="Times New Roman"/>
          <w:sz w:val="28"/>
          <w:szCs w:val="28"/>
        </w:rPr>
        <w:t xml:space="preserve"> и ТИМП-1 у больных ХГ</w:t>
      </w:r>
      <w:r w:rsidR="00CA5168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 xml:space="preserve">С до начала противовирусного лечения были </w:t>
      </w:r>
      <w:r w:rsidR="00B9235A">
        <w:rPr>
          <w:rFonts w:ascii="Times New Roman" w:hAnsi="Times New Roman" w:cs="Times New Roman"/>
          <w:sz w:val="28"/>
          <w:szCs w:val="28"/>
        </w:rPr>
        <w:t>значимо</w:t>
      </w:r>
      <w:r w:rsidRPr="0039662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9662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9662B">
        <w:rPr>
          <w:rFonts w:ascii="Times New Roman" w:hAnsi="Times New Roman" w:cs="Times New Roman"/>
          <w:sz w:val="28"/>
          <w:szCs w:val="28"/>
        </w:rPr>
        <w:t xml:space="preserve">&lt;0,01) повышены по </w:t>
      </w:r>
      <w:r w:rsidR="00B9235A">
        <w:rPr>
          <w:rFonts w:ascii="Times New Roman" w:hAnsi="Times New Roman" w:cs="Times New Roman"/>
          <w:sz w:val="28"/>
          <w:szCs w:val="28"/>
        </w:rPr>
        <w:t>сравнению</w:t>
      </w:r>
      <w:r w:rsidRPr="0039662B">
        <w:rPr>
          <w:rFonts w:ascii="Times New Roman" w:hAnsi="Times New Roman" w:cs="Times New Roman"/>
          <w:sz w:val="28"/>
          <w:szCs w:val="28"/>
        </w:rPr>
        <w:t xml:space="preserve"> </w:t>
      </w:r>
      <w:r w:rsidR="00C53DDC">
        <w:rPr>
          <w:rFonts w:ascii="Times New Roman" w:hAnsi="Times New Roman" w:cs="Times New Roman"/>
          <w:sz w:val="28"/>
          <w:szCs w:val="28"/>
        </w:rPr>
        <w:t>с соответствующими показателями у</w:t>
      </w:r>
      <w:r w:rsidRPr="0039662B">
        <w:rPr>
          <w:rFonts w:ascii="Times New Roman" w:hAnsi="Times New Roman" w:cs="Times New Roman"/>
          <w:sz w:val="28"/>
          <w:szCs w:val="28"/>
        </w:rPr>
        <w:t xml:space="preserve"> здоровых лиц. На фоне эффективного противовирусного лечения спустя 12 недель уровень содержания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TGF</w:t>
      </w:r>
      <w:r w:rsidRPr="0039662B">
        <w:rPr>
          <w:rFonts w:ascii="Times New Roman" w:hAnsi="Times New Roman" w:cs="Times New Roman"/>
          <w:sz w:val="28"/>
          <w:szCs w:val="28"/>
        </w:rPr>
        <w:t>-β</w:t>
      </w:r>
      <w:r w:rsidR="00605BB7">
        <w:rPr>
          <w:rFonts w:ascii="Times New Roman" w:hAnsi="Times New Roman" w:cs="Times New Roman"/>
          <w:sz w:val="28"/>
          <w:szCs w:val="28"/>
        </w:rPr>
        <w:t>1</w:t>
      </w:r>
      <w:r w:rsidRPr="0039662B">
        <w:rPr>
          <w:rFonts w:ascii="Times New Roman" w:hAnsi="Times New Roman" w:cs="Times New Roman"/>
          <w:sz w:val="28"/>
          <w:szCs w:val="28"/>
        </w:rPr>
        <w:t xml:space="preserve"> и ТИМП-1 значительно снизил</w:t>
      </w:r>
      <w:r w:rsidR="00841FC7">
        <w:rPr>
          <w:rFonts w:ascii="Times New Roman" w:hAnsi="Times New Roman" w:cs="Times New Roman"/>
          <w:sz w:val="28"/>
          <w:szCs w:val="28"/>
        </w:rPr>
        <w:t>ся</w:t>
      </w:r>
      <w:r w:rsidRPr="0039662B">
        <w:rPr>
          <w:rFonts w:ascii="Times New Roman" w:hAnsi="Times New Roman" w:cs="Times New Roman"/>
          <w:sz w:val="28"/>
          <w:szCs w:val="28"/>
        </w:rPr>
        <w:t xml:space="preserve"> </w:t>
      </w:r>
      <w:r w:rsidR="00841FC7">
        <w:rPr>
          <w:rFonts w:ascii="Times New Roman" w:hAnsi="Times New Roman" w:cs="Times New Roman"/>
          <w:sz w:val="28"/>
          <w:szCs w:val="28"/>
        </w:rPr>
        <w:t>по сравнению</w:t>
      </w:r>
      <w:r w:rsidRPr="0039662B">
        <w:rPr>
          <w:rFonts w:ascii="Times New Roman" w:hAnsi="Times New Roman" w:cs="Times New Roman"/>
          <w:sz w:val="28"/>
          <w:szCs w:val="28"/>
        </w:rPr>
        <w:t xml:space="preserve"> с соответствующими показателями до начала терапии (</w:t>
      </w:r>
      <w:proofErr w:type="gramStart"/>
      <w:r w:rsidRPr="0039662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9662B">
        <w:rPr>
          <w:rFonts w:ascii="Times New Roman" w:hAnsi="Times New Roman" w:cs="Times New Roman"/>
          <w:sz w:val="28"/>
          <w:szCs w:val="28"/>
        </w:rPr>
        <w:t xml:space="preserve">&lt;0,01 и р&lt;0,05, соответственно). Уровень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TGF</w:t>
      </w:r>
      <w:r w:rsidRPr="0039662B">
        <w:rPr>
          <w:rFonts w:ascii="Times New Roman" w:hAnsi="Times New Roman" w:cs="Times New Roman"/>
          <w:sz w:val="28"/>
          <w:szCs w:val="28"/>
        </w:rPr>
        <w:t>-β</w:t>
      </w:r>
      <w:r w:rsidR="00605BB7">
        <w:rPr>
          <w:rFonts w:ascii="Times New Roman" w:hAnsi="Times New Roman" w:cs="Times New Roman"/>
          <w:sz w:val="28"/>
          <w:szCs w:val="28"/>
        </w:rPr>
        <w:t>1</w:t>
      </w:r>
      <w:r w:rsidR="00130E98">
        <w:rPr>
          <w:rFonts w:ascii="Times New Roman" w:hAnsi="Times New Roman" w:cs="Times New Roman"/>
          <w:sz w:val="28"/>
          <w:szCs w:val="28"/>
        </w:rPr>
        <w:t xml:space="preserve"> и ТИМП-1 через 24 недели</w:t>
      </w:r>
      <w:r w:rsidRPr="0039662B">
        <w:rPr>
          <w:rFonts w:ascii="Times New Roman" w:hAnsi="Times New Roman" w:cs="Times New Roman"/>
          <w:sz w:val="28"/>
          <w:szCs w:val="28"/>
        </w:rPr>
        <w:t xml:space="preserve"> лечения достоверно (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9662B">
        <w:rPr>
          <w:rFonts w:ascii="Times New Roman" w:hAnsi="Times New Roman" w:cs="Times New Roman"/>
          <w:sz w:val="28"/>
          <w:szCs w:val="28"/>
        </w:rPr>
        <w:t xml:space="preserve">&lt;0,01 и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9662B">
        <w:rPr>
          <w:rFonts w:ascii="Times New Roman" w:hAnsi="Times New Roman" w:cs="Times New Roman"/>
          <w:sz w:val="28"/>
          <w:szCs w:val="28"/>
        </w:rPr>
        <w:t xml:space="preserve">&lt;0,05, соответственно) снизился по сравнению с их значениями до начала лечения и не отличался от контрольных показателей </w:t>
      </w:r>
      <w:r w:rsidRPr="0039662B">
        <w:rPr>
          <w:rFonts w:ascii="Times New Roman" w:hAnsi="Times New Roman" w:cs="Times New Roman"/>
          <w:b/>
          <w:i/>
          <w:sz w:val="28"/>
          <w:szCs w:val="28"/>
        </w:rPr>
        <w:t>(рис.14)</w:t>
      </w:r>
      <w:r w:rsidR="00130E98">
        <w:rPr>
          <w:rFonts w:ascii="Times New Roman" w:hAnsi="Times New Roman" w:cs="Times New Roman"/>
          <w:sz w:val="28"/>
          <w:szCs w:val="28"/>
        </w:rPr>
        <w:t>.</w:t>
      </w:r>
    </w:p>
    <w:p w:rsidR="00130E98" w:rsidRPr="00130E98" w:rsidRDefault="00130E98" w:rsidP="00130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FDE" w:rsidRPr="0039662B" w:rsidRDefault="008546D2" w:rsidP="00B66FD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shape id="Text Box 3" o:spid="_x0000_s1026" type="#_x0000_t202" style="position:absolute;left:0;text-align:left;margin-left:106.5pt;margin-top:140.75pt;width:54pt;height:2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">
            <v:textbox style="mso-next-textbox:#Text Box 3">
              <w:txbxContent>
                <w:p w:rsidR="00916019" w:rsidRDefault="00916019" w:rsidP="00B66FDE">
                  <w:pPr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р</w:t>
                  </w:r>
                  <w:proofErr w:type="gramEnd"/>
                  <w:r>
                    <w:rPr>
                      <w:b/>
                      <w:lang w:val="en-US"/>
                    </w:rPr>
                    <w:t>&lt;0,0</w:t>
                  </w:r>
                  <w:r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4" o:spid="_x0000_s1027" type="#_x0000_t202" style="position:absolute;left:0;text-align:left;margin-left:272.25pt;margin-top:82.25pt;width:54pt;height:22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">
            <v:textbox style="mso-next-textbox:#Text Box 4">
              <w:txbxContent>
                <w:p w:rsidR="00916019" w:rsidRDefault="00916019" w:rsidP="00B66FDE">
                  <w:pPr>
                    <w:jc w:val="center"/>
                    <w:rPr>
                      <w:b/>
                      <w:lang w:val="en-US"/>
                    </w:rPr>
                  </w:pPr>
                  <w:proofErr w:type="gramStart"/>
                  <w:r>
                    <w:rPr>
                      <w:b/>
                    </w:rPr>
                    <w:t>р</w:t>
                  </w:r>
                  <w:proofErr w:type="gramEnd"/>
                  <w:r>
                    <w:rPr>
                      <w:b/>
                      <w:lang w:val="en-US"/>
                    </w:rPr>
                    <w:t>&lt;0,05</w:t>
                  </w:r>
                </w:p>
              </w:txbxContent>
            </v:textbox>
          </v:shape>
        </w:pict>
      </w:r>
      <w:r w:rsidR="00B66FDE" w:rsidRPr="0039662B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5943600" cy="301942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66FDE" w:rsidRPr="0039662B" w:rsidRDefault="008546D2" w:rsidP="00B66FD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shape id="Text Box 2" o:spid="_x0000_s1028" type="#_x0000_t202" style="position:absolute;left:0;text-align:left;margin-left:-315pt;margin-top:26.55pt;width:49.7pt;height:26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">
            <v:textbox style="mso-next-textbox:#Text Box 2">
              <w:txbxContent>
                <w:p w:rsidR="00916019" w:rsidRDefault="00916019" w:rsidP="00B66FD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p&lt;0</w:t>
                  </w:r>
                  <w:proofErr w:type="gramStart"/>
                  <w:r>
                    <w:rPr>
                      <w:lang w:val="en-US"/>
                    </w:rPr>
                    <w:t>,05</w:t>
                  </w:r>
                  <w:proofErr w:type="gramEnd"/>
                </w:p>
              </w:txbxContent>
            </v:textbox>
          </v:shape>
        </w:pict>
      </w:r>
      <w:r w:rsidR="00B66FDE" w:rsidRPr="0039662B">
        <w:rPr>
          <w:rFonts w:ascii="Times New Roman" w:hAnsi="Times New Roman" w:cs="Times New Roman"/>
          <w:b/>
          <w:i/>
          <w:sz w:val="28"/>
          <w:szCs w:val="28"/>
        </w:rPr>
        <w:t>Рис. 14.</w:t>
      </w:r>
      <w:r w:rsidR="00B66FDE" w:rsidRPr="0039662B">
        <w:rPr>
          <w:rFonts w:ascii="Times New Roman" w:hAnsi="Times New Roman" w:cs="Times New Roman"/>
          <w:i/>
          <w:sz w:val="28"/>
          <w:szCs w:val="28"/>
        </w:rPr>
        <w:t xml:space="preserve"> Динамика показателей исследуемых цитокинов на фоне эффективного противовирусного лечения больных ХГ</w:t>
      </w:r>
      <w:r w:rsidR="00CA51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6FDE" w:rsidRPr="0039662B">
        <w:rPr>
          <w:rFonts w:ascii="Times New Roman" w:hAnsi="Times New Roman" w:cs="Times New Roman"/>
          <w:i/>
          <w:sz w:val="28"/>
          <w:szCs w:val="28"/>
        </w:rPr>
        <w:t>С (</w:t>
      </w:r>
      <w:r w:rsidR="00B66FDE" w:rsidRPr="0039662B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B66FDE" w:rsidRPr="0039662B">
        <w:rPr>
          <w:rFonts w:ascii="Times New Roman" w:hAnsi="Times New Roman" w:cs="Times New Roman"/>
          <w:i/>
          <w:sz w:val="28"/>
          <w:szCs w:val="28"/>
        </w:rPr>
        <w:t>&lt;0,05 по сравнению с больными до начала и спустя 12-24 недель лечения).</w:t>
      </w:r>
    </w:p>
    <w:p w:rsidR="00B66FDE" w:rsidRPr="0039662B" w:rsidRDefault="00B66FDE" w:rsidP="00B66FDE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показателей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TGF</w:t>
      </w:r>
      <w:r w:rsidRPr="0039662B">
        <w:rPr>
          <w:rFonts w:ascii="Times New Roman" w:hAnsi="Times New Roman" w:cs="Times New Roman"/>
          <w:sz w:val="28"/>
          <w:szCs w:val="28"/>
        </w:rPr>
        <w:t>-β</w:t>
      </w:r>
      <w:r w:rsidR="00605BB7">
        <w:rPr>
          <w:rFonts w:ascii="Times New Roman" w:hAnsi="Times New Roman" w:cs="Times New Roman"/>
          <w:sz w:val="28"/>
          <w:szCs w:val="28"/>
        </w:rPr>
        <w:t>1</w:t>
      </w:r>
      <w:r w:rsidRPr="0039662B">
        <w:rPr>
          <w:rFonts w:ascii="Times New Roman" w:hAnsi="Times New Roman" w:cs="Times New Roman"/>
          <w:sz w:val="28"/>
          <w:szCs w:val="28"/>
        </w:rPr>
        <w:t xml:space="preserve"> и ТИМП-1 у больных в группе сравнения представлено в </w:t>
      </w:r>
      <w:r w:rsidRPr="0039662B">
        <w:rPr>
          <w:rFonts w:ascii="Times New Roman" w:hAnsi="Times New Roman" w:cs="Times New Roman"/>
          <w:i/>
          <w:sz w:val="28"/>
          <w:szCs w:val="28"/>
        </w:rPr>
        <w:t>таблице 22.</w:t>
      </w:r>
      <w:r w:rsidRPr="0039662B">
        <w:rPr>
          <w:rFonts w:ascii="Times New Roman" w:hAnsi="Times New Roman" w:cs="Times New Roman"/>
          <w:sz w:val="28"/>
          <w:szCs w:val="28"/>
        </w:rPr>
        <w:t xml:space="preserve"> Как видно, средние значения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TGF</w:t>
      </w:r>
      <w:r w:rsidRPr="0039662B">
        <w:rPr>
          <w:rFonts w:ascii="Times New Roman" w:hAnsi="Times New Roman" w:cs="Times New Roman"/>
          <w:sz w:val="28"/>
          <w:szCs w:val="28"/>
        </w:rPr>
        <w:t>-β</w:t>
      </w:r>
      <w:r w:rsidR="00605BB7">
        <w:rPr>
          <w:rFonts w:ascii="Times New Roman" w:hAnsi="Times New Roman" w:cs="Times New Roman"/>
          <w:sz w:val="28"/>
          <w:szCs w:val="28"/>
        </w:rPr>
        <w:t>1</w:t>
      </w:r>
      <w:r w:rsidRPr="0039662B">
        <w:rPr>
          <w:rFonts w:ascii="Times New Roman" w:hAnsi="Times New Roman" w:cs="Times New Roman"/>
          <w:sz w:val="28"/>
          <w:szCs w:val="28"/>
        </w:rPr>
        <w:t xml:space="preserve"> и ТИМП-1 у больных ХГ</w:t>
      </w:r>
      <w:r w:rsidR="00CA5168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 xml:space="preserve">С, получавшие дезинтоксикационную терапию без проведения противовирусного лечения существенно не изменялись в процессе наблюдения. </w:t>
      </w:r>
      <w:proofErr w:type="gramStart"/>
      <w:r w:rsidRPr="0039662B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TGF</w:t>
      </w:r>
      <w:r w:rsidRPr="0039662B">
        <w:rPr>
          <w:rFonts w:ascii="Times New Roman" w:hAnsi="Times New Roman" w:cs="Times New Roman"/>
          <w:sz w:val="28"/>
          <w:szCs w:val="28"/>
        </w:rPr>
        <w:t>-β</w:t>
      </w:r>
      <w:r w:rsidR="00605BB7">
        <w:rPr>
          <w:rFonts w:ascii="Times New Roman" w:hAnsi="Times New Roman" w:cs="Times New Roman"/>
          <w:sz w:val="28"/>
          <w:szCs w:val="28"/>
        </w:rPr>
        <w:t>1</w:t>
      </w:r>
      <w:r w:rsidRPr="0039662B">
        <w:rPr>
          <w:rFonts w:ascii="Times New Roman" w:hAnsi="Times New Roman" w:cs="Times New Roman"/>
          <w:sz w:val="28"/>
          <w:szCs w:val="28"/>
        </w:rPr>
        <w:t xml:space="preserve"> и ТИМП-1 в сыворотке крови спустя 24 недели сохранялись </w:t>
      </w:r>
      <w:r w:rsidR="00C53DDC">
        <w:rPr>
          <w:rFonts w:ascii="Times New Roman" w:hAnsi="Times New Roman" w:cs="Times New Roman"/>
          <w:sz w:val="28"/>
          <w:szCs w:val="28"/>
        </w:rPr>
        <w:t>значительно</w:t>
      </w:r>
      <w:r w:rsidRPr="0039662B">
        <w:rPr>
          <w:rFonts w:ascii="Times New Roman" w:hAnsi="Times New Roman" w:cs="Times New Roman"/>
          <w:sz w:val="28"/>
          <w:szCs w:val="28"/>
        </w:rPr>
        <w:t xml:space="preserve"> (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9662B">
        <w:rPr>
          <w:rFonts w:ascii="Times New Roman" w:hAnsi="Times New Roman" w:cs="Times New Roman"/>
          <w:sz w:val="28"/>
          <w:szCs w:val="28"/>
        </w:rPr>
        <w:t xml:space="preserve">&lt;0,01 и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9662B">
        <w:rPr>
          <w:rFonts w:ascii="Times New Roman" w:hAnsi="Times New Roman" w:cs="Times New Roman"/>
          <w:sz w:val="28"/>
          <w:szCs w:val="28"/>
        </w:rPr>
        <w:t>&lt;0,05, соответственно) повышенными по сравнению с таковыми в группе контроля.</w:t>
      </w:r>
      <w:r w:rsidR="00A63F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66FDE" w:rsidRPr="0039662B" w:rsidRDefault="00B66FDE" w:rsidP="00B66FDE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 xml:space="preserve">Таким образом, эффективная противовирусная терапия ПегИНФ-α-2а в сочетании с </w:t>
      </w:r>
      <w:r w:rsidRPr="000B2911">
        <w:rPr>
          <w:rFonts w:ascii="Times New Roman" w:hAnsi="Times New Roman" w:cs="Times New Roman"/>
          <w:sz w:val="28"/>
          <w:szCs w:val="28"/>
        </w:rPr>
        <w:t>рибавирином больных ХГ</w:t>
      </w:r>
      <w:r w:rsidR="00CA5168" w:rsidRPr="000B29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2911">
        <w:rPr>
          <w:rFonts w:ascii="Times New Roman" w:hAnsi="Times New Roman" w:cs="Times New Roman"/>
          <w:sz w:val="28"/>
          <w:szCs w:val="28"/>
        </w:rPr>
        <w:t>С сопровождается</w:t>
      </w:r>
      <w:proofErr w:type="gramEnd"/>
      <w:r w:rsidRPr="000B2911">
        <w:rPr>
          <w:rFonts w:ascii="Times New Roman" w:hAnsi="Times New Roman" w:cs="Times New Roman"/>
          <w:sz w:val="28"/>
          <w:szCs w:val="28"/>
        </w:rPr>
        <w:t xml:space="preserve"> снижением показателей цитокинового профиля, а именно, достоверным уменьшением </w:t>
      </w:r>
      <w:r w:rsidRPr="000B2911">
        <w:rPr>
          <w:rFonts w:ascii="Times New Roman" w:hAnsi="Times New Roman" w:cs="Times New Roman"/>
          <w:sz w:val="28"/>
          <w:szCs w:val="28"/>
          <w:lang w:val="en-US"/>
        </w:rPr>
        <w:t>TGF</w:t>
      </w:r>
      <w:r w:rsidRPr="000B2911">
        <w:rPr>
          <w:rFonts w:ascii="Times New Roman" w:hAnsi="Times New Roman" w:cs="Times New Roman"/>
          <w:sz w:val="28"/>
          <w:szCs w:val="28"/>
        </w:rPr>
        <w:t>-β</w:t>
      </w:r>
      <w:r w:rsidR="00605BB7" w:rsidRPr="000B2911">
        <w:rPr>
          <w:rFonts w:ascii="Times New Roman" w:hAnsi="Times New Roman" w:cs="Times New Roman"/>
          <w:sz w:val="28"/>
          <w:szCs w:val="28"/>
        </w:rPr>
        <w:t>1</w:t>
      </w:r>
      <w:r w:rsidRPr="000B2911">
        <w:rPr>
          <w:rFonts w:ascii="Times New Roman" w:hAnsi="Times New Roman" w:cs="Times New Roman"/>
          <w:sz w:val="28"/>
          <w:szCs w:val="28"/>
        </w:rPr>
        <w:t xml:space="preserve"> и ТИМП-1 в сыворотке крови. </w:t>
      </w:r>
      <w:r w:rsidR="006E3995" w:rsidRPr="000B2911">
        <w:rPr>
          <w:rFonts w:ascii="Times New Roman" w:eastAsia="Times New Roman" w:hAnsi="Times New Roman" w:cs="Times New Roman"/>
          <w:sz w:val="28"/>
          <w:szCs w:val="28"/>
        </w:rPr>
        <w:t>Полученные результаты указывают на противофиброгенные свойства ИНФ-α-2а и рибавирина [</w:t>
      </w:r>
      <w:r w:rsidR="00CA5168" w:rsidRPr="000B2911">
        <w:rPr>
          <w:rFonts w:ascii="Times New Roman" w:eastAsia="Times New Roman" w:hAnsi="Times New Roman" w:cs="Arial"/>
          <w:i/>
          <w:sz w:val="28"/>
          <w:szCs w:val="28"/>
        </w:rPr>
        <w:t>22,24,51,43, 103,</w:t>
      </w:r>
      <w:r w:rsidR="00CA5168" w:rsidRPr="000B2911">
        <w:rPr>
          <w:rFonts w:ascii="Times New Roman" w:eastAsia="Times New Roman" w:hAnsi="Times New Roman" w:cs="Times New Roman"/>
          <w:i/>
          <w:sz w:val="28"/>
          <w:szCs w:val="28"/>
        </w:rPr>
        <w:t>120,</w:t>
      </w:r>
      <w:r w:rsidR="00CA5168" w:rsidRPr="000B2911">
        <w:rPr>
          <w:rFonts w:ascii="Times New Roman" w:eastAsia="Times New Roman" w:hAnsi="Times New Roman" w:cs="Arial"/>
          <w:i/>
          <w:sz w:val="28"/>
          <w:szCs w:val="28"/>
        </w:rPr>
        <w:t>128,131</w:t>
      </w:r>
      <w:r w:rsidR="006E3995" w:rsidRPr="000B2911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B66FDE" w:rsidRPr="0039662B" w:rsidRDefault="00B66FDE" w:rsidP="00B66FDE">
      <w:pPr>
        <w:tabs>
          <w:tab w:val="left" w:pos="145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662B">
        <w:rPr>
          <w:rFonts w:ascii="Times New Roman" w:hAnsi="Times New Roman" w:cs="Times New Roman"/>
          <w:b/>
          <w:i/>
          <w:sz w:val="28"/>
          <w:szCs w:val="28"/>
        </w:rPr>
        <w:t>Таблица 22.</w:t>
      </w:r>
      <w:r w:rsidRPr="0039662B">
        <w:rPr>
          <w:rFonts w:ascii="Times New Roman" w:hAnsi="Times New Roman" w:cs="Times New Roman"/>
          <w:i/>
          <w:sz w:val="28"/>
          <w:szCs w:val="28"/>
        </w:rPr>
        <w:t xml:space="preserve"> Параметры </w:t>
      </w:r>
      <w:r w:rsidR="00605BB7">
        <w:rPr>
          <w:rFonts w:ascii="Times New Roman" w:hAnsi="Times New Roman" w:cs="Times New Roman"/>
          <w:i/>
          <w:sz w:val="28"/>
          <w:szCs w:val="28"/>
        </w:rPr>
        <w:t>цитокинов</w:t>
      </w:r>
      <w:r w:rsidRPr="0039662B">
        <w:rPr>
          <w:rFonts w:ascii="Times New Roman" w:hAnsi="Times New Roman" w:cs="Times New Roman"/>
          <w:i/>
          <w:sz w:val="28"/>
          <w:szCs w:val="28"/>
        </w:rPr>
        <w:t xml:space="preserve"> у больных ХГ</w:t>
      </w:r>
      <w:r w:rsidR="004120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i/>
          <w:sz w:val="28"/>
          <w:szCs w:val="28"/>
        </w:rPr>
        <w:t>С, не получавших противовир</w:t>
      </w:r>
      <w:r w:rsidR="00EF76DC">
        <w:rPr>
          <w:rFonts w:ascii="Times New Roman" w:hAnsi="Times New Roman" w:cs="Times New Roman"/>
          <w:i/>
          <w:sz w:val="28"/>
          <w:szCs w:val="28"/>
        </w:rPr>
        <w:t>усного лечения спустя 24 недель</w:t>
      </w:r>
      <w:r w:rsidRPr="003966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508A" w:rsidRPr="0039662B">
        <w:rPr>
          <w:rFonts w:ascii="Times New Roman" w:hAnsi="Times New Roman" w:cs="Times New Roman"/>
          <w:i/>
          <w:sz w:val="28"/>
          <w:szCs w:val="28"/>
        </w:rPr>
        <w:t>(</w:t>
      </w:r>
      <w:r w:rsidR="00F1508A" w:rsidRPr="0039662B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F1508A" w:rsidRPr="0039662B">
        <w:rPr>
          <w:rFonts w:ascii="Times New Roman" w:hAnsi="Times New Roman" w:cs="Times New Roman"/>
          <w:i/>
          <w:sz w:val="28"/>
          <w:szCs w:val="28"/>
        </w:rPr>
        <w:t>±</w:t>
      </w:r>
      <w:r w:rsidR="00F1508A" w:rsidRPr="0039662B">
        <w:rPr>
          <w:rFonts w:ascii="Times New Roman" w:hAnsi="Times New Roman" w:cs="Times New Roman"/>
          <w:i/>
          <w:sz w:val="28"/>
          <w:szCs w:val="28"/>
          <w:lang w:val="en-US"/>
        </w:rPr>
        <w:t>SD</w:t>
      </w:r>
      <w:r w:rsidR="00F1508A" w:rsidRPr="0039662B">
        <w:rPr>
          <w:rFonts w:ascii="Times New Roman" w:hAnsi="Times New Roman" w:cs="Times New Roman"/>
          <w:i/>
          <w:sz w:val="28"/>
          <w:szCs w:val="28"/>
        </w:rPr>
        <w:t>)</w:t>
      </w:r>
      <w:r w:rsidRPr="0039662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2608"/>
        <w:gridCol w:w="2608"/>
      </w:tblGrid>
      <w:tr w:rsidR="00B66FDE" w:rsidRPr="0039662B" w:rsidTr="00B66FDE">
        <w:trPr>
          <w:trHeight w:val="640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7B2D1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  <w:proofErr w:type="gramStart"/>
            <w:r w:rsidRPr="0039662B">
              <w:rPr>
                <w:rFonts w:ascii="Times New Roman" w:hAnsi="Times New Roman" w:cs="Times New Roman"/>
                <w:b/>
                <w:sz w:val="28"/>
                <w:szCs w:val="28"/>
              </w:rPr>
              <w:t>обследованных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7B2D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TGF</w:t>
            </w:r>
            <w:r w:rsidRPr="0039662B">
              <w:rPr>
                <w:rFonts w:ascii="Times New Roman" w:hAnsi="Times New Roman" w:cs="Times New Roman"/>
                <w:b/>
                <w:sz w:val="28"/>
                <w:szCs w:val="28"/>
              </w:rPr>
              <w:t>-β</w:t>
            </w:r>
            <w:r w:rsidR="00605BB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96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(пг/мл)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7B2D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b/>
                <w:sz w:val="28"/>
                <w:szCs w:val="28"/>
              </w:rPr>
              <w:t>ТИМП-1 (нг/мл)</w:t>
            </w:r>
          </w:p>
        </w:tc>
      </w:tr>
      <w:tr w:rsidR="00B66FDE" w:rsidRPr="0039662B" w:rsidTr="00B66FDE">
        <w:trPr>
          <w:trHeight w:val="640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7B2D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ХГ</w:t>
            </w:r>
            <w:r w:rsidR="00CA5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С (</w:t>
            </w:r>
            <w:r w:rsidRPr="00396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=45)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7B2D1B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627,3</w:t>
            </w:r>
            <w:r w:rsidRPr="00396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B1"/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142,4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7B2D1B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774,2</w:t>
            </w:r>
            <w:r w:rsidRPr="00396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B1"/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196,2</w:t>
            </w:r>
          </w:p>
        </w:tc>
      </w:tr>
      <w:tr w:rsidR="00B66FDE" w:rsidRPr="0039662B" w:rsidTr="00B66FDE">
        <w:trPr>
          <w:trHeight w:val="640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7B2D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ХГ</w:t>
            </w:r>
            <w:r w:rsidR="00CA5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С спустя 24 недель (</w:t>
            </w:r>
            <w:r w:rsidRPr="00396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=45)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7B2D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612,8±138,2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7B2D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742,6±184,1</w:t>
            </w:r>
          </w:p>
        </w:tc>
      </w:tr>
      <w:tr w:rsidR="00B66FDE" w:rsidRPr="0039662B" w:rsidTr="00B66FDE">
        <w:trPr>
          <w:trHeight w:val="640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7B2D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Контроль (</w:t>
            </w:r>
            <w:r w:rsidRPr="00396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=35)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7B2D1B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257,3</w:t>
            </w:r>
            <w:r w:rsidRPr="00396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B1"/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58,9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7B2D1B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458,6</w:t>
            </w:r>
            <w:r w:rsidRPr="00396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B1"/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396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6FDE" w:rsidRPr="0039662B" w:rsidTr="00B66FDE">
        <w:trPr>
          <w:trHeight w:val="1226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7B2D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proofErr w:type="gramStart"/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7B2D1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9662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39662B">
              <w:rPr>
                <w:rFonts w:ascii="Times New Roman" w:hAnsi="Times New Roman" w:cs="Times New Roman"/>
                <w:i/>
                <w:sz w:val="28"/>
                <w:szCs w:val="28"/>
              </w:rPr>
              <w:t>1-2</w:t>
            </w:r>
            <w:r w:rsidRPr="0039662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&gt;0,05</w:t>
            </w:r>
          </w:p>
          <w:p w:rsidR="00B66FDE" w:rsidRPr="0039662B" w:rsidRDefault="00B66FDE" w:rsidP="007B2D1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39662B">
              <w:rPr>
                <w:rFonts w:ascii="Times New Roman" w:hAnsi="Times New Roman" w:cs="Times New Roman"/>
                <w:i/>
                <w:sz w:val="28"/>
                <w:szCs w:val="28"/>
              </w:rPr>
              <w:t>1-3</w:t>
            </w:r>
            <w:r w:rsidRPr="0039662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&lt;0,0</w:t>
            </w:r>
            <w:r w:rsidRPr="0039662B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  <w:p w:rsidR="00B66FDE" w:rsidRPr="0039662B" w:rsidRDefault="00B66FDE" w:rsidP="007B2D1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39662B">
              <w:rPr>
                <w:rFonts w:ascii="Times New Roman" w:hAnsi="Times New Roman" w:cs="Times New Roman"/>
                <w:i/>
                <w:sz w:val="28"/>
                <w:szCs w:val="28"/>
              </w:rPr>
              <w:t>2-3</w:t>
            </w:r>
            <w:r w:rsidRPr="0039662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&lt;0,0</w:t>
            </w:r>
            <w:r w:rsidRPr="0039662B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7B2D1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9662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39662B">
              <w:rPr>
                <w:rFonts w:ascii="Times New Roman" w:hAnsi="Times New Roman" w:cs="Times New Roman"/>
                <w:i/>
                <w:sz w:val="28"/>
                <w:szCs w:val="28"/>
              </w:rPr>
              <w:t>1-2</w:t>
            </w:r>
            <w:r w:rsidRPr="0039662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&gt;0,05</w:t>
            </w:r>
          </w:p>
          <w:p w:rsidR="00B66FDE" w:rsidRPr="0039662B" w:rsidRDefault="00B66FDE" w:rsidP="007B2D1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39662B">
              <w:rPr>
                <w:rFonts w:ascii="Times New Roman" w:hAnsi="Times New Roman" w:cs="Times New Roman"/>
                <w:i/>
                <w:sz w:val="28"/>
                <w:szCs w:val="28"/>
              </w:rPr>
              <w:t>1-3</w:t>
            </w:r>
            <w:r w:rsidRPr="0039662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&lt;0,0</w:t>
            </w:r>
            <w:r w:rsidRPr="0039662B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  <w:p w:rsidR="00B66FDE" w:rsidRPr="0039662B" w:rsidRDefault="00B66FDE" w:rsidP="007B2D1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39662B">
              <w:rPr>
                <w:rFonts w:ascii="Times New Roman" w:hAnsi="Times New Roman" w:cs="Times New Roman"/>
                <w:i/>
                <w:sz w:val="28"/>
                <w:szCs w:val="28"/>
              </w:rPr>
              <w:t>2-3</w:t>
            </w:r>
            <w:r w:rsidRPr="0039662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&lt;0,0</w:t>
            </w:r>
            <w:r w:rsidRPr="0039662B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</w:tbl>
    <w:p w:rsidR="00B66FDE" w:rsidRPr="0039662B" w:rsidRDefault="00B66FDE" w:rsidP="00B66F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FDE" w:rsidRPr="0039662B" w:rsidRDefault="00B66FDE" w:rsidP="003A371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662B">
        <w:rPr>
          <w:rFonts w:ascii="Times New Roman" w:hAnsi="Times New Roman" w:cs="Times New Roman"/>
          <w:b/>
          <w:sz w:val="28"/>
          <w:szCs w:val="28"/>
        </w:rPr>
        <w:t>6.2. Оценка результатов фиброэластометрии</w:t>
      </w:r>
    </w:p>
    <w:p w:rsidR="00B66FDE" w:rsidRPr="0039662B" w:rsidRDefault="00B66FDE" w:rsidP="003A37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62B">
        <w:rPr>
          <w:rFonts w:ascii="Times New Roman" w:hAnsi="Times New Roman" w:cs="Times New Roman"/>
          <w:b/>
          <w:sz w:val="28"/>
          <w:szCs w:val="28"/>
        </w:rPr>
        <w:t>при лечении больных ХГ</w:t>
      </w:r>
      <w:r w:rsidR="00CA5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FC7">
        <w:rPr>
          <w:rFonts w:ascii="Times New Roman" w:hAnsi="Times New Roman" w:cs="Times New Roman"/>
          <w:b/>
          <w:sz w:val="28"/>
          <w:szCs w:val="28"/>
        </w:rPr>
        <w:t>С ПегИНФ-α-2а и рибавирином</w:t>
      </w:r>
    </w:p>
    <w:p w:rsidR="00B66FDE" w:rsidRPr="0039662B" w:rsidRDefault="00B66FDE" w:rsidP="00B66FDE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39662B">
        <w:rPr>
          <w:rStyle w:val="FontStyle12"/>
          <w:sz w:val="28"/>
          <w:szCs w:val="28"/>
        </w:rPr>
        <w:t xml:space="preserve">показателей эластичности печеночной ткани до и после </w:t>
      </w:r>
      <w:r w:rsidRPr="0039662B">
        <w:rPr>
          <w:rFonts w:ascii="Times New Roman" w:hAnsi="Times New Roman" w:cs="Times New Roman"/>
          <w:sz w:val="28"/>
          <w:szCs w:val="28"/>
        </w:rPr>
        <w:t xml:space="preserve">противовирусной терапии указано в </w:t>
      </w:r>
      <w:r w:rsidRPr="0039662B">
        <w:rPr>
          <w:rFonts w:ascii="Times New Roman" w:hAnsi="Times New Roman" w:cs="Times New Roman"/>
          <w:i/>
          <w:sz w:val="28"/>
          <w:szCs w:val="28"/>
        </w:rPr>
        <w:t>таблице 23.</w:t>
      </w:r>
      <w:r w:rsidR="00841FC7">
        <w:rPr>
          <w:rFonts w:ascii="Times New Roman" w:hAnsi="Times New Roman" w:cs="Times New Roman"/>
          <w:sz w:val="28"/>
          <w:szCs w:val="28"/>
        </w:rPr>
        <w:t xml:space="preserve"> Спустя 24 недели</w:t>
      </w:r>
      <w:r w:rsidRPr="0039662B">
        <w:rPr>
          <w:rFonts w:ascii="Times New Roman" w:hAnsi="Times New Roman" w:cs="Times New Roman"/>
          <w:sz w:val="28"/>
          <w:szCs w:val="28"/>
        </w:rPr>
        <w:t xml:space="preserve"> эффективного комбинированного лечения средние </w:t>
      </w:r>
      <w:r w:rsidR="00841FC7">
        <w:rPr>
          <w:rFonts w:ascii="Times New Roman" w:hAnsi="Times New Roman" w:cs="Times New Roman"/>
          <w:sz w:val="28"/>
          <w:szCs w:val="28"/>
        </w:rPr>
        <w:t>ПЭ</w:t>
      </w:r>
      <w:r w:rsidRPr="0039662B">
        <w:rPr>
          <w:rStyle w:val="FontStyle12"/>
          <w:sz w:val="28"/>
          <w:szCs w:val="28"/>
        </w:rPr>
        <w:t xml:space="preserve"> печеночной ткани в </w:t>
      </w:r>
      <w:r w:rsidRPr="0039662B">
        <w:rPr>
          <w:rStyle w:val="FontStyle12"/>
          <w:sz w:val="28"/>
          <w:szCs w:val="28"/>
        </w:rPr>
        <w:lastRenderedPageBreak/>
        <w:t>группе лечения не</w:t>
      </w:r>
      <w:r w:rsidRPr="0039662B">
        <w:rPr>
          <w:rFonts w:ascii="Times New Roman" w:hAnsi="Times New Roman" w:cs="Times New Roman"/>
          <w:sz w:val="28"/>
          <w:szCs w:val="28"/>
        </w:rPr>
        <w:t>значительно снизились и достоверно не отличались (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9662B">
        <w:rPr>
          <w:rFonts w:ascii="Times New Roman" w:hAnsi="Times New Roman" w:cs="Times New Roman"/>
          <w:sz w:val="28"/>
          <w:szCs w:val="28"/>
        </w:rPr>
        <w:t>&gt;0,05) от соответствующих показателей до начала лечения.</w:t>
      </w:r>
    </w:p>
    <w:p w:rsidR="00B66FDE" w:rsidRPr="0039662B" w:rsidRDefault="00B66FDE" w:rsidP="00B66FDE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При анализе данных фиброэластометрии в группе сравнения, получивш</w:t>
      </w:r>
      <w:r w:rsidR="00C53DDC">
        <w:rPr>
          <w:rFonts w:ascii="Times New Roman" w:hAnsi="Times New Roman" w:cs="Times New Roman"/>
          <w:sz w:val="28"/>
          <w:szCs w:val="28"/>
        </w:rPr>
        <w:t>ей</w:t>
      </w:r>
      <w:r w:rsidRPr="0039662B">
        <w:rPr>
          <w:rFonts w:ascii="Times New Roman" w:hAnsi="Times New Roman" w:cs="Times New Roman"/>
          <w:sz w:val="28"/>
          <w:szCs w:val="28"/>
        </w:rPr>
        <w:t xml:space="preserve"> дезинтоксикационную терапию, отмечалась несколько иная картина, т.е. незначительное нарастание показателей фиброза (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9662B">
        <w:rPr>
          <w:rFonts w:ascii="Times New Roman" w:hAnsi="Times New Roman" w:cs="Times New Roman"/>
          <w:sz w:val="28"/>
          <w:szCs w:val="28"/>
        </w:rPr>
        <w:t>&gt;0,05).</w:t>
      </w:r>
    </w:p>
    <w:p w:rsidR="00B66FDE" w:rsidRPr="0039662B" w:rsidRDefault="00B66FDE" w:rsidP="00B66FDE">
      <w:pPr>
        <w:tabs>
          <w:tab w:val="left" w:pos="145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FDE" w:rsidRPr="0039662B" w:rsidRDefault="00B66FDE" w:rsidP="00B66FDE">
      <w:pPr>
        <w:tabs>
          <w:tab w:val="left" w:pos="1455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662B">
        <w:rPr>
          <w:rFonts w:ascii="Times New Roman" w:hAnsi="Times New Roman" w:cs="Times New Roman"/>
          <w:b/>
          <w:i/>
          <w:sz w:val="28"/>
          <w:szCs w:val="28"/>
        </w:rPr>
        <w:t>Таблица 23.</w:t>
      </w:r>
      <w:r w:rsidR="00CA51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i/>
          <w:sz w:val="28"/>
          <w:szCs w:val="28"/>
        </w:rPr>
        <w:t>Сравнительный анализ показателей эластичности (ПЭ) печеночной ткани у больных группы лечения и сравнения ХГ</w:t>
      </w:r>
      <w:r w:rsidR="00CA51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9662B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CA51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9662B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39662B"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="00EF76DC">
        <w:rPr>
          <w:rFonts w:ascii="Times New Roman" w:hAnsi="Times New Roman" w:cs="Times New Roman"/>
          <w:i/>
          <w:sz w:val="28"/>
          <w:szCs w:val="28"/>
        </w:rPr>
        <w:t>инамике противовирусной терапии</w:t>
      </w:r>
      <w:r w:rsidRPr="0039662B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39662B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39662B">
        <w:rPr>
          <w:rFonts w:ascii="Times New Roman" w:hAnsi="Times New Roman" w:cs="Times New Roman"/>
          <w:i/>
          <w:sz w:val="28"/>
          <w:szCs w:val="28"/>
        </w:rPr>
        <w:t>±</w:t>
      </w:r>
      <w:r w:rsidRPr="0039662B">
        <w:rPr>
          <w:rFonts w:ascii="Times New Roman" w:hAnsi="Times New Roman" w:cs="Times New Roman"/>
          <w:i/>
          <w:sz w:val="28"/>
          <w:szCs w:val="28"/>
          <w:lang w:val="en-US"/>
        </w:rPr>
        <w:t>SD</w:t>
      </w:r>
      <w:r w:rsidRPr="0039662B">
        <w:rPr>
          <w:rFonts w:ascii="Times New Roman" w:hAnsi="Times New Roman" w:cs="Times New Roman"/>
          <w:i/>
          <w:sz w:val="28"/>
          <w:szCs w:val="28"/>
        </w:rPr>
        <w:t>).</w:t>
      </w:r>
    </w:p>
    <w:tbl>
      <w:tblPr>
        <w:tblW w:w="9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1985"/>
        <w:gridCol w:w="2693"/>
        <w:gridCol w:w="1193"/>
      </w:tblGrid>
      <w:tr w:rsidR="00B66FDE" w:rsidRPr="0039662B" w:rsidTr="00B66FDE">
        <w:trPr>
          <w:trHeight w:val="9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7B2D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b/>
                <w:sz w:val="28"/>
                <w:szCs w:val="28"/>
              </w:rPr>
              <w:t>Индекс фиброза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7B2D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</w:p>
          <w:p w:rsidR="00B66FDE" w:rsidRPr="0039662B" w:rsidRDefault="00B66FDE" w:rsidP="007B2D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b/>
                <w:sz w:val="28"/>
                <w:szCs w:val="28"/>
              </w:rPr>
              <w:t>лечения, кПА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4120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b/>
                <w:sz w:val="28"/>
                <w:szCs w:val="28"/>
              </w:rPr>
              <w:t>После 24 недель лечения, кП</w:t>
            </w:r>
            <w:r w:rsidR="004120D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7B2D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</w:p>
        </w:tc>
      </w:tr>
      <w:tr w:rsidR="00B66FDE" w:rsidRPr="0039662B" w:rsidTr="00B66FDE">
        <w:trPr>
          <w:trHeight w:val="4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7B2D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 xml:space="preserve">Группа лечения </w:t>
            </w:r>
            <w:r w:rsidRPr="00396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(n=</w:t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80):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7B2D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8,3±0,78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7B2D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7,8±0,62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7B2D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B66FDE" w:rsidRPr="0039662B" w:rsidTr="00B66FDE">
        <w:trPr>
          <w:trHeight w:val="4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7B2D1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стадия </w:t>
            </w:r>
            <w:r w:rsidRPr="0039662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F0(n=</w:t>
            </w:r>
            <w:r w:rsidRPr="0039662B">
              <w:rPr>
                <w:rFonts w:ascii="Times New Roman" w:hAnsi="Times New Roman" w:cs="Times New Roman"/>
                <w:i/>
                <w:sz w:val="28"/>
                <w:szCs w:val="28"/>
              </w:rPr>
              <w:t>32)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7B2D1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9662B">
              <w:rPr>
                <w:rFonts w:ascii="Times New Roman" w:hAnsi="Times New Roman" w:cs="Times New Roman"/>
                <w:i/>
                <w:sz w:val="28"/>
                <w:szCs w:val="28"/>
              </w:rPr>
              <w:t>5,3±0,37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7B2D1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9662B">
              <w:rPr>
                <w:rFonts w:ascii="Times New Roman" w:hAnsi="Times New Roman" w:cs="Times New Roman"/>
                <w:i/>
                <w:sz w:val="28"/>
                <w:szCs w:val="28"/>
              </w:rPr>
              <w:t>5,1±0,44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7B2D1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&gt;</w:t>
            </w:r>
            <w:r w:rsidRPr="0039662B">
              <w:rPr>
                <w:rFonts w:ascii="Times New Roman" w:hAnsi="Times New Roman" w:cs="Times New Roman"/>
                <w:i/>
                <w:sz w:val="28"/>
                <w:szCs w:val="28"/>
              </w:rPr>
              <w:t>0,05</w:t>
            </w:r>
          </w:p>
        </w:tc>
      </w:tr>
      <w:tr w:rsidR="00B66FDE" w:rsidRPr="0039662B" w:rsidTr="00B66FDE">
        <w:trPr>
          <w:trHeight w:val="4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7B2D1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стадия </w:t>
            </w:r>
            <w:r w:rsidRPr="0039662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3966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</w:t>
            </w:r>
            <w:r w:rsidRPr="0039662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(n=</w:t>
            </w:r>
            <w:r w:rsidRPr="0039662B">
              <w:rPr>
                <w:rFonts w:ascii="Times New Roman" w:hAnsi="Times New Roman" w:cs="Times New Roman"/>
                <w:i/>
                <w:sz w:val="28"/>
                <w:szCs w:val="28"/>
              </w:rPr>
              <w:t>25)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7B2D1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9662B">
              <w:rPr>
                <w:rFonts w:ascii="Times New Roman" w:hAnsi="Times New Roman" w:cs="Times New Roman"/>
                <w:i/>
                <w:sz w:val="28"/>
                <w:szCs w:val="28"/>
              </w:rPr>
              <w:t>7,0±0,74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7B2D1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9662B">
              <w:rPr>
                <w:rFonts w:ascii="Times New Roman" w:hAnsi="Times New Roman" w:cs="Times New Roman"/>
                <w:i/>
                <w:sz w:val="28"/>
                <w:szCs w:val="28"/>
              </w:rPr>
              <w:t>6,5±0,64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7B2D1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9662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&gt;</w:t>
            </w:r>
            <w:r w:rsidRPr="0039662B">
              <w:rPr>
                <w:rFonts w:ascii="Times New Roman" w:hAnsi="Times New Roman" w:cs="Times New Roman"/>
                <w:i/>
                <w:sz w:val="28"/>
                <w:szCs w:val="28"/>
              </w:rPr>
              <w:t>0,05</w:t>
            </w:r>
          </w:p>
        </w:tc>
      </w:tr>
      <w:tr w:rsidR="00B66FDE" w:rsidRPr="0039662B" w:rsidTr="00B66FDE">
        <w:trPr>
          <w:trHeight w:val="4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7B2D1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стадия </w:t>
            </w:r>
            <w:r w:rsidRPr="0039662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F2(n=</w:t>
            </w:r>
            <w:r w:rsidRPr="0039662B">
              <w:rPr>
                <w:rFonts w:ascii="Times New Roman" w:hAnsi="Times New Roman" w:cs="Times New Roman"/>
                <w:i/>
                <w:sz w:val="28"/>
                <w:szCs w:val="28"/>
              </w:rPr>
              <w:t>14)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7B2D1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9662B">
              <w:rPr>
                <w:rFonts w:ascii="Times New Roman" w:hAnsi="Times New Roman" w:cs="Times New Roman"/>
                <w:i/>
                <w:sz w:val="28"/>
                <w:szCs w:val="28"/>
              </w:rPr>
              <w:t>9,8±0,92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7B2D1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9662B">
              <w:rPr>
                <w:rFonts w:ascii="Times New Roman" w:hAnsi="Times New Roman" w:cs="Times New Roman"/>
                <w:i/>
                <w:sz w:val="28"/>
                <w:szCs w:val="28"/>
              </w:rPr>
              <w:t>9,2±0,78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7B2D1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9662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&gt;</w:t>
            </w:r>
            <w:r w:rsidRPr="0039662B">
              <w:rPr>
                <w:rFonts w:ascii="Times New Roman" w:hAnsi="Times New Roman" w:cs="Times New Roman"/>
                <w:i/>
                <w:sz w:val="28"/>
                <w:szCs w:val="28"/>
              </w:rPr>
              <w:t>0,05</w:t>
            </w:r>
          </w:p>
        </w:tc>
      </w:tr>
      <w:tr w:rsidR="00B66FDE" w:rsidRPr="0039662B" w:rsidTr="00B66FDE">
        <w:trPr>
          <w:trHeight w:val="4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7B2D1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стадия </w:t>
            </w:r>
            <w:r w:rsidRPr="0039662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F3(n=</w:t>
            </w:r>
            <w:r w:rsidRPr="0039662B">
              <w:rPr>
                <w:rFonts w:ascii="Times New Roman" w:hAnsi="Times New Roman" w:cs="Times New Roman"/>
                <w:i/>
                <w:sz w:val="28"/>
                <w:szCs w:val="28"/>
              </w:rPr>
              <w:t>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7B2D1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9662B">
              <w:rPr>
                <w:rFonts w:ascii="Times New Roman" w:hAnsi="Times New Roman" w:cs="Times New Roman"/>
                <w:i/>
                <w:sz w:val="28"/>
                <w:szCs w:val="28"/>
              </w:rPr>
              <w:t>12,5±1,72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7B2D1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9662B">
              <w:rPr>
                <w:rFonts w:ascii="Times New Roman" w:hAnsi="Times New Roman" w:cs="Times New Roman"/>
                <w:i/>
                <w:sz w:val="28"/>
                <w:szCs w:val="28"/>
              </w:rPr>
              <w:t>11,7±1,45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7B2D1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9662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&gt;</w:t>
            </w:r>
            <w:r w:rsidRPr="0039662B">
              <w:rPr>
                <w:rFonts w:ascii="Times New Roman" w:hAnsi="Times New Roman" w:cs="Times New Roman"/>
                <w:i/>
                <w:sz w:val="28"/>
                <w:szCs w:val="28"/>
              </w:rPr>
              <w:t>0,05</w:t>
            </w:r>
          </w:p>
        </w:tc>
      </w:tr>
      <w:tr w:rsidR="00B66FDE" w:rsidRPr="0039662B" w:rsidTr="00B66FDE">
        <w:trPr>
          <w:trHeight w:val="5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7B2D1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стадия </w:t>
            </w:r>
            <w:r w:rsidRPr="0039662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F4(n=</w:t>
            </w:r>
            <w:r w:rsidRPr="0039662B">
              <w:rPr>
                <w:rFonts w:ascii="Times New Roman" w:hAnsi="Times New Roman" w:cs="Times New Roman"/>
                <w:i/>
                <w:sz w:val="28"/>
                <w:szCs w:val="28"/>
              </w:rPr>
              <w:t>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7B2D1B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9662B">
              <w:rPr>
                <w:rFonts w:ascii="Times New Roman" w:hAnsi="Times New Roman" w:cs="Times New Roman"/>
                <w:i/>
                <w:sz w:val="28"/>
                <w:szCs w:val="28"/>
              </w:rPr>
              <w:t>24,8±1,7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7B2D1B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9662B">
              <w:rPr>
                <w:rFonts w:ascii="Times New Roman" w:hAnsi="Times New Roman" w:cs="Times New Roman"/>
                <w:i/>
                <w:sz w:val="28"/>
                <w:szCs w:val="28"/>
              </w:rPr>
              <w:t>23,7±1,4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7B2D1B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9662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&gt;</w:t>
            </w:r>
            <w:r w:rsidRPr="0039662B">
              <w:rPr>
                <w:rFonts w:ascii="Times New Roman" w:hAnsi="Times New Roman" w:cs="Times New Roman"/>
                <w:i/>
                <w:sz w:val="28"/>
                <w:szCs w:val="28"/>
              </w:rPr>
              <w:t>0,05</w:t>
            </w:r>
          </w:p>
        </w:tc>
      </w:tr>
      <w:tr w:rsidR="00B66FDE" w:rsidRPr="0039662B" w:rsidTr="00B66FDE">
        <w:trPr>
          <w:trHeight w:val="4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7B2D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 xml:space="preserve">Группа сравнения </w:t>
            </w:r>
            <w:r w:rsidRPr="00396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(n=</w:t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96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7B2D1B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8,2±0,95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7B2D1B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8,8±1,45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DE" w:rsidRPr="0039662B" w:rsidRDefault="00B66FDE" w:rsidP="007B2D1B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</w:tbl>
    <w:p w:rsidR="00B66FDE" w:rsidRPr="0039662B" w:rsidRDefault="00B66FDE" w:rsidP="00B66FDE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FDE" w:rsidRPr="0039662B" w:rsidRDefault="00B66FDE" w:rsidP="00B66FDE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Таким образом, комбинированная терапия ПегИНФ-α-2а и рибавирином больных ХГ</w:t>
      </w:r>
      <w:r w:rsidR="00CA5168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>С</w:t>
      </w:r>
      <w:r w:rsidR="002F5A2E">
        <w:rPr>
          <w:rFonts w:ascii="Times New Roman" w:hAnsi="Times New Roman" w:cs="Times New Roman"/>
          <w:sz w:val="28"/>
          <w:szCs w:val="28"/>
        </w:rPr>
        <w:t>,</w:t>
      </w:r>
      <w:r w:rsidRPr="0039662B">
        <w:rPr>
          <w:rFonts w:ascii="Times New Roman" w:hAnsi="Times New Roman" w:cs="Times New Roman"/>
          <w:sz w:val="28"/>
          <w:szCs w:val="28"/>
        </w:rPr>
        <w:t xml:space="preserve"> сопровождалась незначительным снижением повышенных показателей эластичности печеночной ткани в группе лечения по данным фиброэластометрии в сравнении с показателями до начала лечения, однако, достоверной связи не установлено. Динамическое наблюдение за пациентами ХГ</w:t>
      </w:r>
      <w:r w:rsidR="00CA51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66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A51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662B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39662B">
        <w:rPr>
          <w:rFonts w:ascii="Times New Roman" w:hAnsi="Times New Roman" w:cs="Times New Roman"/>
          <w:sz w:val="28"/>
          <w:szCs w:val="28"/>
        </w:rPr>
        <w:t xml:space="preserve"> противовирусного лечения, за период наблюдения (24 недели), характеризовалось недостоверным увеличением среднего показателя фиброэластометрии группы сравнения.</w:t>
      </w:r>
    </w:p>
    <w:p w:rsidR="00E12D77" w:rsidRDefault="00E12D77" w:rsidP="003A371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12D77" w:rsidRDefault="00E12D77" w:rsidP="003A371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66FDE" w:rsidRPr="0039662B" w:rsidRDefault="008709AA" w:rsidP="003A3715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6.3.  Клинический случай №1</w:t>
      </w:r>
    </w:p>
    <w:p w:rsidR="00B66FDE" w:rsidRPr="0039662B" w:rsidRDefault="00B66FDE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Для иллюстрации приводим клиническое наблюдение.</w:t>
      </w:r>
    </w:p>
    <w:p w:rsidR="00B66FDE" w:rsidRPr="0039662B" w:rsidRDefault="00B66FDE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b/>
          <w:sz w:val="28"/>
          <w:szCs w:val="28"/>
        </w:rPr>
        <w:t>Больной М.,</w:t>
      </w:r>
      <w:r w:rsidRPr="0039662B">
        <w:rPr>
          <w:rFonts w:ascii="Times New Roman" w:hAnsi="Times New Roman" w:cs="Times New Roman"/>
          <w:sz w:val="28"/>
          <w:szCs w:val="28"/>
        </w:rPr>
        <w:t xml:space="preserve"> 43 лет, амбулаторная карта № </w:t>
      </w:r>
      <w:r w:rsidR="00CA5168">
        <w:rPr>
          <w:rFonts w:ascii="Times New Roman" w:hAnsi="Times New Roman" w:cs="Times New Roman"/>
          <w:sz w:val="28"/>
          <w:szCs w:val="28"/>
        </w:rPr>
        <w:t>96</w:t>
      </w:r>
      <w:r w:rsidRPr="0039662B">
        <w:rPr>
          <w:rFonts w:ascii="Times New Roman" w:hAnsi="Times New Roman" w:cs="Times New Roman"/>
          <w:sz w:val="28"/>
          <w:szCs w:val="28"/>
        </w:rPr>
        <w:t>, находился под наблюдением в Медицинском центре «ГЕПАР» с 09.09.</w:t>
      </w:r>
      <w:r w:rsidR="001E43B9">
        <w:rPr>
          <w:rFonts w:ascii="Times New Roman" w:hAnsi="Times New Roman" w:cs="Times New Roman"/>
          <w:sz w:val="28"/>
          <w:szCs w:val="28"/>
        </w:rPr>
        <w:t>11</w:t>
      </w:r>
      <w:r w:rsidRPr="0039662B">
        <w:rPr>
          <w:rFonts w:ascii="Times New Roman" w:hAnsi="Times New Roman" w:cs="Times New Roman"/>
          <w:sz w:val="28"/>
          <w:szCs w:val="28"/>
        </w:rPr>
        <w:t>г. по 02.03.</w:t>
      </w:r>
      <w:r w:rsidR="001E43B9">
        <w:rPr>
          <w:rFonts w:ascii="Times New Roman" w:hAnsi="Times New Roman" w:cs="Times New Roman"/>
          <w:sz w:val="28"/>
          <w:szCs w:val="28"/>
        </w:rPr>
        <w:t>12</w:t>
      </w:r>
      <w:r w:rsidRPr="0039662B">
        <w:rPr>
          <w:rFonts w:ascii="Times New Roman" w:hAnsi="Times New Roman" w:cs="Times New Roman"/>
          <w:sz w:val="28"/>
          <w:szCs w:val="28"/>
        </w:rPr>
        <w:t>г.</w:t>
      </w:r>
    </w:p>
    <w:p w:rsidR="00B66FDE" w:rsidRPr="0039662B" w:rsidRDefault="00B66FDE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i/>
          <w:sz w:val="28"/>
          <w:szCs w:val="28"/>
        </w:rPr>
        <w:t>Клинический диагноз:</w:t>
      </w:r>
      <w:r w:rsidRPr="0039662B">
        <w:rPr>
          <w:rFonts w:ascii="Times New Roman" w:hAnsi="Times New Roman" w:cs="Times New Roman"/>
          <w:sz w:val="28"/>
          <w:szCs w:val="28"/>
        </w:rPr>
        <w:t xml:space="preserve"> Хронический гепатит С (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HCV</w:t>
      </w:r>
      <w:r w:rsidR="00CA5168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RNA</w:t>
      </w:r>
      <w:r w:rsidRPr="0039662B">
        <w:rPr>
          <w:rFonts w:ascii="Times New Roman" w:hAnsi="Times New Roman" w:cs="Times New Roman"/>
          <w:sz w:val="28"/>
          <w:szCs w:val="28"/>
        </w:rPr>
        <w:t xml:space="preserve"> положит</w:t>
      </w:r>
      <w:proofErr w:type="gramStart"/>
      <w:r w:rsidRPr="0039662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39662B">
        <w:rPr>
          <w:rFonts w:ascii="Times New Roman" w:hAnsi="Times New Roman" w:cs="Times New Roman"/>
          <w:sz w:val="28"/>
          <w:szCs w:val="28"/>
        </w:rPr>
        <w:t>1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9662B">
        <w:rPr>
          <w:rFonts w:ascii="Times New Roman" w:hAnsi="Times New Roman" w:cs="Times New Roman"/>
          <w:sz w:val="28"/>
          <w:szCs w:val="28"/>
        </w:rPr>
        <w:t xml:space="preserve"> генотип) с умеренной биохимической активностью, стадия фиброза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9662B">
        <w:rPr>
          <w:rFonts w:ascii="Times New Roman" w:hAnsi="Times New Roman" w:cs="Times New Roman"/>
          <w:sz w:val="28"/>
          <w:szCs w:val="28"/>
        </w:rPr>
        <w:t xml:space="preserve">1 по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METAVIR</w:t>
      </w:r>
      <w:r w:rsidRPr="0039662B">
        <w:rPr>
          <w:rFonts w:ascii="Times New Roman" w:hAnsi="Times New Roman" w:cs="Times New Roman"/>
          <w:sz w:val="28"/>
          <w:szCs w:val="28"/>
        </w:rPr>
        <w:t>.</w:t>
      </w:r>
    </w:p>
    <w:p w:rsidR="00B66FDE" w:rsidRPr="0039662B" w:rsidRDefault="00B66FDE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Обратил</w:t>
      </w:r>
      <w:r w:rsidR="001E43B9">
        <w:rPr>
          <w:rFonts w:ascii="Times New Roman" w:hAnsi="Times New Roman" w:cs="Times New Roman"/>
          <w:sz w:val="28"/>
          <w:szCs w:val="28"/>
        </w:rPr>
        <w:t>ся</w:t>
      </w:r>
      <w:r w:rsidRPr="0039662B">
        <w:rPr>
          <w:rFonts w:ascii="Times New Roman" w:hAnsi="Times New Roman" w:cs="Times New Roman"/>
          <w:sz w:val="28"/>
          <w:szCs w:val="28"/>
        </w:rPr>
        <w:t xml:space="preserve"> с жалобами на общую слабость, быструю утомляемость, тяжесть в правом подреберье, повышение температуры до 37,2ºС. Из анамнеза: больным себя считает с 200</w:t>
      </w:r>
      <w:r w:rsidR="001E43B9">
        <w:rPr>
          <w:rFonts w:ascii="Times New Roman" w:hAnsi="Times New Roman" w:cs="Times New Roman"/>
          <w:sz w:val="28"/>
          <w:szCs w:val="28"/>
        </w:rPr>
        <w:t>9</w:t>
      </w:r>
      <w:r w:rsidRPr="0039662B">
        <w:rPr>
          <w:rFonts w:ascii="Times New Roman" w:hAnsi="Times New Roman" w:cs="Times New Roman"/>
          <w:sz w:val="28"/>
          <w:szCs w:val="28"/>
        </w:rPr>
        <w:t xml:space="preserve"> года, когда стал отмечать </w:t>
      </w:r>
      <w:r w:rsidR="00C53DD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9662B">
        <w:rPr>
          <w:rFonts w:ascii="Times New Roman" w:hAnsi="Times New Roman" w:cs="Times New Roman"/>
          <w:sz w:val="28"/>
          <w:szCs w:val="28"/>
        </w:rPr>
        <w:t>вышеперечисленные жалобы. Связывал это с переутомлением, однако, через 6 месяцев обследовался, в крови были обнаружены антитела к ВГ</w:t>
      </w:r>
      <w:r w:rsidR="001E43B9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>С и повышение ферментов печени. До момента обращения этиопатогенетическое лечение не проводил. Соблюдал диету, принимал редкими курсами карсил, эссенциале.</w:t>
      </w:r>
    </w:p>
    <w:p w:rsidR="00B66FDE" w:rsidRPr="0039662B" w:rsidRDefault="00B66FDE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Объективно: состояние относительно удовлетворительное. Кожные покровы и видимые слизистые оболочки обычной окраски. На коже туловища телеангиэктазии. Склеры субиктеричные. Периферические лимфоузлы не увеличены. В легких дыхание везикулярное. Тоны сердца ритмичные, ясные. ЧСС - 86 в мин., АД - 120/80 мм</w:t>
      </w:r>
      <w:proofErr w:type="gramStart"/>
      <w:r w:rsidRPr="0039662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9662B">
        <w:rPr>
          <w:rFonts w:ascii="Times New Roman" w:hAnsi="Times New Roman" w:cs="Times New Roman"/>
          <w:sz w:val="28"/>
          <w:szCs w:val="28"/>
        </w:rPr>
        <w:t>т.ст. Язык обложен белесоватым налетом. Живот обычной формы, мягкий, безболезненный во всех отделах. Печень выступает из-под края реберной дуги на 2,0-3,0 см, край плотной консистенции. По Курлову размеры: 14х11х9 см. Селез</w:t>
      </w:r>
      <w:r w:rsidR="00C53DDC">
        <w:rPr>
          <w:rFonts w:ascii="Times New Roman" w:hAnsi="Times New Roman" w:cs="Times New Roman"/>
          <w:sz w:val="28"/>
          <w:szCs w:val="28"/>
        </w:rPr>
        <w:t>енка не увеличена. Симптом «поко</w:t>
      </w:r>
      <w:r w:rsidRPr="0039662B">
        <w:rPr>
          <w:rFonts w:ascii="Times New Roman" w:hAnsi="Times New Roman" w:cs="Times New Roman"/>
          <w:sz w:val="28"/>
          <w:szCs w:val="28"/>
        </w:rPr>
        <w:t>лачивания» отрицательный с обеих сторон. Стул и диурез в норме.</w:t>
      </w:r>
    </w:p>
    <w:p w:rsidR="00B66FDE" w:rsidRPr="0039662B" w:rsidRDefault="00B66FDE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Данные дополнительных исследований: общий анализ крови: эр - 4,4х10</w:t>
      </w:r>
      <w:r w:rsidRPr="0039662B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39662B">
        <w:rPr>
          <w:rFonts w:ascii="Times New Roman" w:hAnsi="Times New Roman" w:cs="Times New Roman"/>
          <w:sz w:val="28"/>
          <w:szCs w:val="28"/>
        </w:rPr>
        <w:t xml:space="preserve">/л,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Hb</w:t>
      </w:r>
      <w:r w:rsidRPr="0039662B">
        <w:rPr>
          <w:rFonts w:ascii="Times New Roman" w:hAnsi="Times New Roman" w:cs="Times New Roman"/>
          <w:sz w:val="28"/>
          <w:szCs w:val="28"/>
        </w:rPr>
        <w:t xml:space="preserve"> - 122г/л,</w:t>
      </w:r>
      <w:r w:rsidR="00841FC7">
        <w:rPr>
          <w:rFonts w:ascii="Times New Roman" w:hAnsi="Times New Roman" w:cs="Times New Roman"/>
          <w:sz w:val="28"/>
          <w:szCs w:val="28"/>
        </w:rPr>
        <w:t xml:space="preserve"> лейкоциты – 5.8-</w:t>
      </w:r>
      <w:r w:rsidR="00841FC7" w:rsidRPr="00841FC7">
        <w:rPr>
          <w:rFonts w:ascii="Times New Roman" w:hAnsi="Times New Roman" w:cs="Times New Roman"/>
          <w:sz w:val="28"/>
          <w:szCs w:val="28"/>
        </w:rPr>
        <w:t xml:space="preserve"> х10</w:t>
      </w:r>
      <w:r w:rsidR="00841FC7" w:rsidRPr="00841FC7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841FC7" w:rsidRPr="00841FC7">
        <w:rPr>
          <w:rFonts w:ascii="Times New Roman" w:hAnsi="Times New Roman" w:cs="Times New Roman"/>
          <w:sz w:val="28"/>
          <w:szCs w:val="28"/>
        </w:rPr>
        <w:t>/л</w:t>
      </w:r>
      <w:r w:rsidR="00841FC7">
        <w:rPr>
          <w:rFonts w:ascii="Times New Roman" w:hAnsi="Times New Roman" w:cs="Times New Roman"/>
          <w:sz w:val="28"/>
          <w:szCs w:val="28"/>
        </w:rPr>
        <w:t>,</w:t>
      </w:r>
      <w:r w:rsidRPr="0039662B">
        <w:rPr>
          <w:rFonts w:ascii="Times New Roman" w:hAnsi="Times New Roman" w:cs="Times New Roman"/>
          <w:sz w:val="28"/>
          <w:szCs w:val="28"/>
        </w:rPr>
        <w:t xml:space="preserve"> тромбоциты - 243х10</w:t>
      </w:r>
      <w:r w:rsidRPr="0039662B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39662B">
        <w:rPr>
          <w:rFonts w:ascii="Times New Roman" w:hAnsi="Times New Roman" w:cs="Times New Roman"/>
          <w:sz w:val="28"/>
          <w:szCs w:val="28"/>
        </w:rPr>
        <w:t xml:space="preserve">/л, э - 2, </w:t>
      </w:r>
      <w:proofErr w:type="gramStart"/>
      <w:r w:rsidRPr="003966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662B">
        <w:rPr>
          <w:rFonts w:ascii="Times New Roman" w:hAnsi="Times New Roman" w:cs="Times New Roman"/>
          <w:sz w:val="28"/>
          <w:szCs w:val="28"/>
        </w:rPr>
        <w:t xml:space="preserve">/я - 3, с/я - 65, л - 27, м - 3, СОЭ - 10 мм/ч. Общий анализ мочи – без патологии. Общий белок – 72 г/л, альбумины - 44,2 г/л, общ. билирубин - </w:t>
      </w:r>
      <w:r w:rsidRPr="0039662B">
        <w:rPr>
          <w:rFonts w:ascii="Times New Roman" w:hAnsi="Times New Roman" w:cs="Times New Roman"/>
          <w:sz w:val="28"/>
          <w:szCs w:val="28"/>
        </w:rPr>
        <w:lastRenderedPageBreak/>
        <w:t xml:space="preserve">23,7 мкмоль/л, прямой - 7,2 мкмоль/л, АсАТ - 72 </w:t>
      </w:r>
      <w:proofErr w:type="gramStart"/>
      <w:r w:rsidRPr="0039662B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39662B">
        <w:rPr>
          <w:rFonts w:ascii="Times New Roman" w:hAnsi="Times New Roman" w:cs="Times New Roman"/>
          <w:sz w:val="28"/>
          <w:szCs w:val="28"/>
        </w:rPr>
        <w:t>/л, АлАТ - 104 Ед/л, ГГТ - 53 Ед/л, ЩФ - 94 Ед/л, ПТИ - 92%, глюкоза крови – 4,8 ммоль/л.</w:t>
      </w:r>
    </w:p>
    <w:p w:rsidR="00B66FDE" w:rsidRPr="0039662B" w:rsidRDefault="00B66FDE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 xml:space="preserve">Маркеры гепатитов: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anti</w:t>
      </w:r>
      <w:r w:rsidRPr="0039662B">
        <w:rPr>
          <w:rFonts w:ascii="Times New Roman" w:hAnsi="Times New Roman" w:cs="Times New Roman"/>
          <w:sz w:val="28"/>
          <w:szCs w:val="28"/>
        </w:rPr>
        <w:t>-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HCV</w:t>
      </w:r>
      <w:r w:rsidR="001E43B9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IgM</w:t>
      </w:r>
      <w:r w:rsidRPr="0039662B">
        <w:rPr>
          <w:rFonts w:ascii="Times New Roman" w:hAnsi="Times New Roman" w:cs="Times New Roman"/>
          <w:sz w:val="28"/>
          <w:szCs w:val="28"/>
        </w:rPr>
        <w:t xml:space="preserve">(+),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IgG</w:t>
      </w:r>
      <w:r w:rsidRPr="0039662B">
        <w:rPr>
          <w:rFonts w:ascii="Times New Roman" w:hAnsi="Times New Roman" w:cs="Times New Roman"/>
          <w:sz w:val="28"/>
          <w:szCs w:val="28"/>
        </w:rPr>
        <w:t xml:space="preserve">(+),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HBsAg</w:t>
      </w:r>
      <w:r w:rsidRPr="0039662B">
        <w:rPr>
          <w:rFonts w:ascii="Times New Roman" w:hAnsi="Times New Roman" w:cs="Times New Roman"/>
          <w:sz w:val="28"/>
          <w:szCs w:val="28"/>
        </w:rPr>
        <w:t xml:space="preserve">(-),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anti</w:t>
      </w:r>
      <w:r w:rsidRPr="0039662B">
        <w:rPr>
          <w:rFonts w:ascii="Times New Roman" w:hAnsi="Times New Roman" w:cs="Times New Roman"/>
          <w:sz w:val="28"/>
          <w:szCs w:val="28"/>
        </w:rPr>
        <w:t>-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HBs</w:t>
      </w:r>
      <w:r w:rsidRPr="0039662B">
        <w:rPr>
          <w:rFonts w:ascii="Times New Roman" w:hAnsi="Times New Roman" w:cs="Times New Roman"/>
          <w:sz w:val="28"/>
          <w:szCs w:val="28"/>
        </w:rPr>
        <w:t xml:space="preserve">(-),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HCV</w:t>
      </w:r>
      <w:r w:rsidR="001E43B9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RNA</w:t>
      </w:r>
      <w:r w:rsidRPr="0039662B">
        <w:rPr>
          <w:rFonts w:ascii="Times New Roman" w:hAnsi="Times New Roman" w:cs="Times New Roman"/>
          <w:sz w:val="28"/>
          <w:szCs w:val="28"/>
        </w:rPr>
        <w:t xml:space="preserve"> (+), 1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9662B">
        <w:rPr>
          <w:rFonts w:ascii="Times New Roman" w:hAnsi="Times New Roman" w:cs="Times New Roman"/>
          <w:sz w:val="28"/>
          <w:szCs w:val="28"/>
        </w:rPr>
        <w:t xml:space="preserve"> генотип, вирусная нагрузка 1.200.000 МЕ/мл.</w:t>
      </w:r>
    </w:p>
    <w:p w:rsidR="00B66FDE" w:rsidRPr="0039662B" w:rsidRDefault="00B66FDE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УЗИ органов брюшной полости: Печень: правая доля - 152 мм, левая - 95 мм, эхогенность повышена. Внутрипеченочные протоки не расширены. Воротная вена - 11 мм, селезеночная - 6,0 мм. Холедох - 6,7 мм. Желчный пузырь: 52х30 мм, стенки несколько уплотнены. Поджелудочная железа: 28х16х17 мм, эхогенность обычная. Селезенка: 112х46 мм, обычная.</w:t>
      </w:r>
    </w:p>
    <w:p w:rsidR="00B66FDE" w:rsidRPr="0039662B" w:rsidRDefault="00B66FDE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 xml:space="preserve">Данные фиброэластометрии: </w:t>
      </w:r>
      <w:r w:rsidRPr="0039662B">
        <w:rPr>
          <w:rStyle w:val="FontStyle12"/>
          <w:sz w:val="28"/>
          <w:szCs w:val="28"/>
        </w:rPr>
        <w:t>показатель эластичности печеночной ткани 7,8 кПа</w:t>
      </w:r>
      <w:r w:rsidRPr="0039662B">
        <w:rPr>
          <w:rFonts w:ascii="Times New Roman" w:hAnsi="Times New Roman" w:cs="Times New Roman"/>
          <w:sz w:val="28"/>
          <w:szCs w:val="28"/>
        </w:rPr>
        <w:t xml:space="preserve">. </w:t>
      </w:r>
      <w:r w:rsidRPr="0039662B">
        <w:rPr>
          <w:rFonts w:ascii="Times New Roman" w:hAnsi="Times New Roman" w:cs="Times New Roman"/>
          <w:i/>
          <w:sz w:val="28"/>
          <w:szCs w:val="28"/>
        </w:rPr>
        <w:t>Заключение:</w:t>
      </w:r>
      <w:r w:rsidRPr="0039662B">
        <w:rPr>
          <w:rFonts w:ascii="Times New Roman" w:hAnsi="Times New Roman" w:cs="Times New Roman"/>
          <w:sz w:val="28"/>
          <w:szCs w:val="28"/>
        </w:rPr>
        <w:t xml:space="preserve"> соответствуют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9662B">
        <w:rPr>
          <w:rFonts w:ascii="Times New Roman" w:hAnsi="Times New Roman" w:cs="Times New Roman"/>
          <w:sz w:val="28"/>
          <w:szCs w:val="28"/>
        </w:rPr>
        <w:t xml:space="preserve">1 стадии по шкале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METAVIR</w:t>
      </w:r>
      <w:r w:rsidRPr="0039662B">
        <w:rPr>
          <w:rFonts w:ascii="Times New Roman" w:hAnsi="Times New Roman" w:cs="Times New Roman"/>
          <w:sz w:val="28"/>
          <w:szCs w:val="28"/>
        </w:rPr>
        <w:t>.</w:t>
      </w:r>
    </w:p>
    <w:p w:rsidR="00B66FDE" w:rsidRPr="0039662B" w:rsidRDefault="00B66FDE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 xml:space="preserve">Заключение: Хронический гепатит С. Индекс фиброза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9662B">
        <w:rPr>
          <w:rFonts w:ascii="Times New Roman" w:hAnsi="Times New Roman" w:cs="Times New Roman"/>
          <w:sz w:val="28"/>
          <w:szCs w:val="28"/>
        </w:rPr>
        <w:t xml:space="preserve">1 (по шкале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METAVIR</w:t>
      </w:r>
      <w:r w:rsidRPr="0039662B">
        <w:rPr>
          <w:rFonts w:ascii="Times New Roman" w:hAnsi="Times New Roman" w:cs="Times New Roman"/>
          <w:sz w:val="28"/>
          <w:szCs w:val="28"/>
        </w:rPr>
        <w:t>).</w:t>
      </w:r>
    </w:p>
    <w:p w:rsidR="00B66FDE" w:rsidRPr="0039662B" w:rsidRDefault="00B66FDE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Информированное согласие на проведение противовирусной терапии</w:t>
      </w:r>
      <w:r w:rsidR="00130E98">
        <w:rPr>
          <w:rFonts w:ascii="Times New Roman" w:hAnsi="Times New Roman" w:cs="Times New Roman"/>
          <w:sz w:val="28"/>
          <w:szCs w:val="28"/>
        </w:rPr>
        <w:t xml:space="preserve"> </w:t>
      </w:r>
      <w:r w:rsidR="00130E98" w:rsidRPr="0039662B">
        <w:rPr>
          <w:rFonts w:ascii="Times New Roman" w:hAnsi="Times New Roman" w:cs="Times New Roman"/>
          <w:sz w:val="28"/>
          <w:szCs w:val="28"/>
        </w:rPr>
        <w:t>получено</w:t>
      </w:r>
      <w:r w:rsidRPr="0039662B">
        <w:rPr>
          <w:rFonts w:ascii="Times New Roman" w:hAnsi="Times New Roman" w:cs="Times New Roman"/>
          <w:sz w:val="28"/>
          <w:szCs w:val="28"/>
        </w:rPr>
        <w:t xml:space="preserve">. Была начата терапия ПегИНФα-2а в дозе 180 мкг. 1 раз в неделю </w:t>
      </w:r>
      <w:proofErr w:type="gramStart"/>
      <w:r w:rsidRPr="003966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662B">
        <w:rPr>
          <w:rFonts w:ascii="Times New Roman" w:hAnsi="Times New Roman" w:cs="Times New Roman"/>
          <w:sz w:val="28"/>
          <w:szCs w:val="28"/>
        </w:rPr>
        <w:t xml:space="preserve">/к. в сочетании с рибавирином в суточной дозе 1200 мг. (рост 176 см., вес 82 кг). Спустя 12 недель лечения активность АлАТ и АсАТ нормализовалась, вирусная нагрузка снизилась до &lt;1000 МЕ/мл. После 24 недель терапии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HCV</w:t>
      </w:r>
      <w:r w:rsidR="00F60E96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RNA</w:t>
      </w:r>
      <w:r w:rsidRPr="0039662B">
        <w:rPr>
          <w:rFonts w:ascii="Times New Roman" w:hAnsi="Times New Roman" w:cs="Times New Roman"/>
          <w:sz w:val="28"/>
          <w:szCs w:val="28"/>
        </w:rPr>
        <w:t xml:space="preserve"> в сыворотке крови не определялась. Лечение противовирусными препаратами было продолжено до 48 недель и, в последующем, завершено.</w:t>
      </w:r>
    </w:p>
    <w:p w:rsidR="00B66FDE" w:rsidRPr="0039662B" w:rsidRDefault="00B66FDE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За время проводимой терапии у пациента на 2-й неделе лечени</w:t>
      </w:r>
      <w:r w:rsidR="00130E98">
        <w:rPr>
          <w:rFonts w:ascii="Times New Roman" w:hAnsi="Times New Roman" w:cs="Times New Roman"/>
          <w:sz w:val="28"/>
          <w:szCs w:val="28"/>
        </w:rPr>
        <w:t>я</w:t>
      </w:r>
      <w:r w:rsidRPr="0039662B">
        <w:rPr>
          <w:rFonts w:ascii="Times New Roman" w:hAnsi="Times New Roman" w:cs="Times New Roman"/>
          <w:sz w:val="28"/>
          <w:szCs w:val="28"/>
        </w:rPr>
        <w:t xml:space="preserve"> отмечался гриппоподобный синдром, симптоматика кот</w:t>
      </w:r>
      <w:r w:rsidR="00841FC7">
        <w:rPr>
          <w:rFonts w:ascii="Times New Roman" w:hAnsi="Times New Roman" w:cs="Times New Roman"/>
          <w:sz w:val="28"/>
          <w:szCs w:val="28"/>
        </w:rPr>
        <w:t>орого исчезла</w:t>
      </w:r>
      <w:r w:rsidRPr="0039662B">
        <w:rPr>
          <w:rFonts w:ascii="Times New Roman" w:hAnsi="Times New Roman" w:cs="Times New Roman"/>
          <w:sz w:val="28"/>
          <w:szCs w:val="28"/>
        </w:rPr>
        <w:t xml:space="preserve"> через 3 недели. На 7-й неделе лечения незначительная лейкопения, однако, доз</w:t>
      </w:r>
      <w:r w:rsidR="00130E98">
        <w:rPr>
          <w:rFonts w:ascii="Times New Roman" w:hAnsi="Times New Roman" w:cs="Times New Roman"/>
          <w:sz w:val="28"/>
          <w:szCs w:val="28"/>
        </w:rPr>
        <w:t>а</w:t>
      </w:r>
      <w:r w:rsidRPr="0039662B">
        <w:rPr>
          <w:rFonts w:ascii="Times New Roman" w:hAnsi="Times New Roman" w:cs="Times New Roman"/>
          <w:sz w:val="28"/>
          <w:szCs w:val="28"/>
        </w:rPr>
        <w:t xml:space="preserve"> ПегИНФ-α-2а не снижал</w:t>
      </w:r>
      <w:r w:rsidR="00841FC7">
        <w:rPr>
          <w:rFonts w:ascii="Times New Roman" w:hAnsi="Times New Roman" w:cs="Times New Roman"/>
          <w:sz w:val="28"/>
          <w:szCs w:val="28"/>
        </w:rPr>
        <w:t>а</w:t>
      </w:r>
      <w:r w:rsidRPr="0039662B">
        <w:rPr>
          <w:rFonts w:ascii="Times New Roman" w:hAnsi="Times New Roman" w:cs="Times New Roman"/>
          <w:sz w:val="28"/>
          <w:szCs w:val="28"/>
        </w:rPr>
        <w:t xml:space="preserve">сь. За время проводимой терапии пациент </w:t>
      </w:r>
      <w:r w:rsidR="00130E98">
        <w:rPr>
          <w:rFonts w:ascii="Times New Roman" w:hAnsi="Times New Roman" w:cs="Times New Roman"/>
          <w:sz w:val="28"/>
          <w:szCs w:val="28"/>
        </w:rPr>
        <w:t>похудел</w:t>
      </w:r>
      <w:r w:rsidRPr="0039662B">
        <w:rPr>
          <w:rFonts w:ascii="Times New Roman" w:hAnsi="Times New Roman" w:cs="Times New Roman"/>
          <w:sz w:val="28"/>
          <w:szCs w:val="28"/>
        </w:rPr>
        <w:t xml:space="preserve"> на 5 кг. Остальных вышеописанных побочных эффектов интерферронотерапии не отмечалось.</w:t>
      </w:r>
    </w:p>
    <w:p w:rsidR="00B66FDE" w:rsidRPr="0039662B" w:rsidRDefault="00B66FDE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 xml:space="preserve">Содержание цитокинов в сыворотке крови и показателя эластичности печеночной ткани по результатам фиброэластометрии до начала </w:t>
      </w:r>
      <w:r w:rsidR="00C53DDC">
        <w:rPr>
          <w:rFonts w:ascii="Times New Roman" w:hAnsi="Times New Roman" w:cs="Times New Roman"/>
          <w:sz w:val="28"/>
          <w:szCs w:val="28"/>
        </w:rPr>
        <w:t>лечения и спустя 24 недели</w:t>
      </w:r>
      <w:r w:rsidR="00130E98">
        <w:rPr>
          <w:rFonts w:ascii="Times New Roman" w:hAnsi="Times New Roman" w:cs="Times New Roman"/>
          <w:sz w:val="28"/>
          <w:szCs w:val="28"/>
        </w:rPr>
        <w:t xml:space="preserve"> после</w:t>
      </w:r>
      <w:r w:rsidRPr="0039662B">
        <w:rPr>
          <w:rFonts w:ascii="Times New Roman" w:hAnsi="Times New Roman" w:cs="Times New Roman"/>
          <w:sz w:val="28"/>
          <w:szCs w:val="28"/>
        </w:rPr>
        <w:t xml:space="preserve"> лечения указано в </w:t>
      </w:r>
      <w:r w:rsidRPr="0039662B">
        <w:rPr>
          <w:rFonts w:ascii="Times New Roman" w:hAnsi="Times New Roman" w:cs="Times New Roman"/>
          <w:i/>
          <w:sz w:val="28"/>
          <w:szCs w:val="28"/>
        </w:rPr>
        <w:t>таблице 24</w:t>
      </w:r>
      <w:r w:rsidRPr="0039662B">
        <w:rPr>
          <w:rFonts w:ascii="Times New Roman" w:hAnsi="Times New Roman" w:cs="Times New Roman"/>
          <w:sz w:val="28"/>
          <w:szCs w:val="28"/>
        </w:rPr>
        <w:t>.</w:t>
      </w:r>
    </w:p>
    <w:p w:rsidR="00B66FDE" w:rsidRDefault="00B66FDE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E98" w:rsidRPr="0039662B" w:rsidRDefault="00130E98" w:rsidP="00B66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FDE" w:rsidRPr="0039662B" w:rsidRDefault="00B66FDE" w:rsidP="00B66FDE">
      <w:pPr>
        <w:tabs>
          <w:tab w:val="left" w:pos="145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662B">
        <w:rPr>
          <w:rFonts w:ascii="Times New Roman" w:hAnsi="Times New Roman" w:cs="Times New Roman"/>
          <w:b/>
          <w:i/>
          <w:sz w:val="28"/>
          <w:szCs w:val="28"/>
        </w:rPr>
        <w:t>Таблица 24.</w:t>
      </w:r>
      <w:r w:rsidRPr="0039662B">
        <w:rPr>
          <w:rFonts w:ascii="Times New Roman" w:hAnsi="Times New Roman" w:cs="Times New Roman"/>
          <w:i/>
          <w:sz w:val="28"/>
          <w:szCs w:val="28"/>
        </w:rPr>
        <w:t xml:space="preserve"> Сравнительный анализ исследованных показателей у больного ХГ</w:t>
      </w:r>
      <w:r w:rsidR="001E43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9662B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1E43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9662B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39662B">
        <w:rPr>
          <w:rFonts w:ascii="Times New Roman" w:hAnsi="Times New Roman" w:cs="Times New Roman"/>
          <w:i/>
          <w:sz w:val="28"/>
          <w:szCs w:val="28"/>
        </w:rPr>
        <w:t xml:space="preserve"> динамике противовирусной терапии.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298"/>
        <w:gridCol w:w="1112"/>
        <w:gridCol w:w="1134"/>
        <w:gridCol w:w="1559"/>
        <w:gridCol w:w="1418"/>
        <w:gridCol w:w="1417"/>
        <w:gridCol w:w="1440"/>
      </w:tblGrid>
      <w:tr w:rsidR="00B66FDE" w:rsidRPr="0039662B" w:rsidTr="00B66FDE">
        <w:trPr>
          <w:trHeight w:val="489"/>
        </w:trPr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6FDE" w:rsidRPr="0039662B" w:rsidRDefault="00B66FDE" w:rsidP="007B2D1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FDE" w:rsidRPr="0039662B" w:rsidRDefault="00B66FDE" w:rsidP="007B2D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АлАТ</w:t>
            </w:r>
          </w:p>
          <w:p w:rsidR="00B66FDE" w:rsidRPr="0039662B" w:rsidRDefault="00B66FDE" w:rsidP="007B2D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</w:t>
            </w:r>
            <w:proofErr w:type="gramEnd"/>
            <w:r w:rsidRPr="0039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FDE" w:rsidRPr="0039662B" w:rsidRDefault="00B66FDE" w:rsidP="007B2D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АсАТ</w:t>
            </w:r>
          </w:p>
          <w:p w:rsidR="00B66FDE" w:rsidRPr="0039662B" w:rsidRDefault="00B66FDE" w:rsidP="007B2D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End"/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FDE" w:rsidRPr="0039662B" w:rsidRDefault="00B66FDE" w:rsidP="007B2D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Start"/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илир.</w:t>
            </w:r>
          </w:p>
          <w:p w:rsidR="00B66FDE" w:rsidRPr="0039662B" w:rsidRDefault="00B66FDE" w:rsidP="007B2D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мкмоль/л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FDE" w:rsidRPr="0039662B" w:rsidRDefault="00B66FDE" w:rsidP="007B2D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TGF</w:t>
            </w:r>
            <w:r w:rsidRPr="0039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-β</w:t>
            </w:r>
            <w:r w:rsidR="00CE5A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9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(пг/мл)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FDE" w:rsidRPr="0039662B" w:rsidRDefault="00B66FDE" w:rsidP="007B2D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 xml:space="preserve">ТИМП-1 </w:t>
            </w:r>
            <w:r w:rsidRPr="0039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(нг/мл)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FDE" w:rsidRPr="0039662B" w:rsidRDefault="00B66FDE" w:rsidP="007B2D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Индекс ПЭ (кПа)</w:t>
            </w:r>
          </w:p>
        </w:tc>
      </w:tr>
      <w:tr w:rsidR="00B66FDE" w:rsidRPr="0039662B" w:rsidTr="00B66FDE">
        <w:trPr>
          <w:trHeight w:val="489"/>
        </w:trPr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FDE" w:rsidRPr="0039662B" w:rsidRDefault="00B66FDE" w:rsidP="007B2D1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До лечения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FDE" w:rsidRPr="0039662B" w:rsidRDefault="00B66FDE" w:rsidP="007B2D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FDE" w:rsidRPr="0039662B" w:rsidRDefault="00B66FDE" w:rsidP="007B2D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FDE" w:rsidRPr="0039662B" w:rsidRDefault="00B66FDE" w:rsidP="007B2D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23,7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FDE" w:rsidRPr="0039662B" w:rsidRDefault="00B66FDE" w:rsidP="007B2D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638,7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FDE" w:rsidRPr="0039662B" w:rsidRDefault="00B66FDE" w:rsidP="007B2D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841,9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FDE" w:rsidRPr="0039662B" w:rsidRDefault="00B66FDE" w:rsidP="007B2D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</w:tr>
      <w:tr w:rsidR="00B66FDE" w:rsidRPr="0039662B" w:rsidTr="00B66FDE">
        <w:trPr>
          <w:trHeight w:val="489"/>
        </w:trPr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FDE" w:rsidRPr="0039662B" w:rsidRDefault="00B66FDE" w:rsidP="007B2D1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</w:p>
          <w:p w:rsidR="00B66FDE" w:rsidRPr="0039662B" w:rsidRDefault="00B66FDE" w:rsidP="007B2D1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24 нед.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FDE" w:rsidRPr="0039662B" w:rsidRDefault="00B66FDE" w:rsidP="007B2D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FDE" w:rsidRPr="0039662B" w:rsidRDefault="00B66FDE" w:rsidP="007B2D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FDE" w:rsidRPr="0039662B" w:rsidRDefault="00B66FDE" w:rsidP="007B2D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FDE" w:rsidRPr="0039662B" w:rsidRDefault="00B66FDE" w:rsidP="007B2D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338,4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FDE" w:rsidRPr="0039662B" w:rsidRDefault="00B66FDE" w:rsidP="007B2D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528,2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FDE" w:rsidRPr="0039662B" w:rsidRDefault="00B66FDE" w:rsidP="007B2D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2B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</w:tr>
    </w:tbl>
    <w:p w:rsidR="00B66FDE" w:rsidRPr="0039662B" w:rsidRDefault="00B66FDE" w:rsidP="007B2D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FDE" w:rsidRPr="009A2357" w:rsidRDefault="00B66FDE" w:rsidP="00B66FDE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72A">
        <w:rPr>
          <w:rFonts w:ascii="Times New Roman" w:hAnsi="Times New Roman" w:cs="Times New Roman"/>
          <w:sz w:val="28"/>
          <w:szCs w:val="28"/>
        </w:rPr>
        <w:t>Таким образом, исчезновение репликации ВГ</w:t>
      </w:r>
      <w:r w:rsidR="001E43B9">
        <w:rPr>
          <w:rFonts w:ascii="Times New Roman" w:hAnsi="Times New Roman" w:cs="Times New Roman"/>
          <w:sz w:val="28"/>
          <w:szCs w:val="28"/>
        </w:rPr>
        <w:t xml:space="preserve"> </w:t>
      </w:r>
      <w:r w:rsidRPr="009A272A">
        <w:rPr>
          <w:rFonts w:ascii="Times New Roman" w:hAnsi="Times New Roman" w:cs="Times New Roman"/>
          <w:sz w:val="28"/>
          <w:szCs w:val="28"/>
        </w:rPr>
        <w:t>С и нормализация ферментов печени на 24 неделе лечения больной ХГ</w:t>
      </w:r>
      <w:r w:rsidR="00A63F8F" w:rsidRPr="009A272A">
        <w:rPr>
          <w:rFonts w:ascii="Times New Roman" w:hAnsi="Times New Roman" w:cs="Times New Roman"/>
          <w:sz w:val="28"/>
          <w:szCs w:val="28"/>
        </w:rPr>
        <w:t xml:space="preserve"> </w:t>
      </w:r>
      <w:r w:rsidRPr="009A272A">
        <w:rPr>
          <w:rFonts w:ascii="Times New Roman" w:hAnsi="Times New Roman" w:cs="Times New Roman"/>
          <w:sz w:val="28"/>
          <w:szCs w:val="28"/>
        </w:rPr>
        <w:t>С с генотипом 1</w:t>
      </w:r>
      <w:r w:rsidRPr="009A272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A272A">
        <w:rPr>
          <w:rFonts w:ascii="Times New Roman" w:hAnsi="Times New Roman" w:cs="Times New Roman"/>
          <w:sz w:val="28"/>
          <w:szCs w:val="28"/>
        </w:rPr>
        <w:t xml:space="preserve"> ПегИНФ-α-2а и рибавирином</w:t>
      </w:r>
      <w:r w:rsidR="00A63F8F" w:rsidRPr="009A272A">
        <w:rPr>
          <w:rFonts w:ascii="Times New Roman" w:hAnsi="Times New Roman" w:cs="Times New Roman"/>
          <w:sz w:val="28"/>
          <w:szCs w:val="28"/>
        </w:rPr>
        <w:t>,</w:t>
      </w:r>
      <w:r w:rsidRPr="009A272A">
        <w:rPr>
          <w:rFonts w:ascii="Times New Roman" w:hAnsi="Times New Roman" w:cs="Times New Roman"/>
          <w:sz w:val="28"/>
          <w:szCs w:val="28"/>
        </w:rPr>
        <w:t xml:space="preserve"> сопровождалось значительным снижением показателей </w:t>
      </w:r>
      <w:r w:rsidRPr="009A272A">
        <w:rPr>
          <w:rFonts w:ascii="Times New Roman" w:hAnsi="Times New Roman" w:cs="Times New Roman"/>
          <w:sz w:val="28"/>
          <w:szCs w:val="28"/>
          <w:lang w:val="en-US"/>
        </w:rPr>
        <w:t>TGF</w:t>
      </w:r>
      <w:r w:rsidRPr="009A272A">
        <w:rPr>
          <w:rFonts w:ascii="Times New Roman" w:hAnsi="Times New Roman" w:cs="Times New Roman"/>
          <w:sz w:val="28"/>
          <w:szCs w:val="28"/>
        </w:rPr>
        <w:t>-β</w:t>
      </w:r>
      <w:r w:rsidR="00F46F7E" w:rsidRPr="009A272A">
        <w:rPr>
          <w:rFonts w:ascii="Times New Roman" w:hAnsi="Times New Roman" w:cs="Times New Roman"/>
          <w:sz w:val="28"/>
          <w:szCs w:val="28"/>
        </w:rPr>
        <w:t>1</w:t>
      </w:r>
      <w:r w:rsidRPr="009A272A">
        <w:rPr>
          <w:rFonts w:ascii="Times New Roman" w:hAnsi="Times New Roman" w:cs="Times New Roman"/>
          <w:sz w:val="28"/>
          <w:szCs w:val="28"/>
        </w:rPr>
        <w:t xml:space="preserve"> и ТИМП-1 в сыворотке крови и незначительным уменьшением индекса эластичности печеночной ткани (по шкале </w:t>
      </w:r>
      <w:r w:rsidRPr="009A272A">
        <w:rPr>
          <w:rFonts w:ascii="Times New Roman" w:hAnsi="Times New Roman" w:cs="Times New Roman"/>
          <w:sz w:val="28"/>
          <w:szCs w:val="28"/>
          <w:lang w:val="en-US"/>
        </w:rPr>
        <w:t>METAVIR</w:t>
      </w:r>
      <w:r w:rsidRPr="009A272A">
        <w:rPr>
          <w:rFonts w:ascii="Times New Roman" w:hAnsi="Times New Roman" w:cs="Times New Roman"/>
          <w:sz w:val="28"/>
          <w:szCs w:val="28"/>
        </w:rPr>
        <w:t>) по результатам повторной фиброэластометрии печени.</w:t>
      </w:r>
      <w:r w:rsidR="00A63F8F" w:rsidRPr="009A27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B2237" w:rsidRPr="009A2357" w:rsidRDefault="004B2237" w:rsidP="00B66FDE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237" w:rsidRPr="009A2357" w:rsidRDefault="004B2237" w:rsidP="00B66FDE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237" w:rsidRPr="009A2357" w:rsidRDefault="004B2237" w:rsidP="00B66FDE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237" w:rsidRPr="009A2357" w:rsidRDefault="004B2237" w:rsidP="00B66FDE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237" w:rsidRPr="009A2357" w:rsidRDefault="004B2237" w:rsidP="00B66FDE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237" w:rsidRPr="009A2357" w:rsidRDefault="004B2237" w:rsidP="00B66FDE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237" w:rsidRPr="009A2357" w:rsidRDefault="004B2237" w:rsidP="00B66FDE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237" w:rsidRPr="009A2357" w:rsidRDefault="004B2237" w:rsidP="00B66FDE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237" w:rsidRPr="009A2357" w:rsidRDefault="004B2237" w:rsidP="00B66FDE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237" w:rsidRPr="009A2357" w:rsidRDefault="004B2237" w:rsidP="00B66FDE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237" w:rsidRPr="009A2357" w:rsidRDefault="004B2237" w:rsidP="00B66FDE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237" w:rsidRPr="009A2357" w:rsidRDefault="004B2237" w:rsidP="00B66FDE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237" w:rsidRPr="009A2357" w:rsidRDefault="004B2237" w:rsidP="00B66FDE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E98" w:rsidRDefault="00130E98" w:rsidP="00130E98">
      <w:pPr>
        <w:tabs>
          <w:tab w:val="left" w:pos="14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D77" w:rsidRPr="009A2357" w:rsidRDefault="00E12D77" w:rsidP="00130E98">
      <w:pPr>
        <w:tabs>
          <w:tab w:val="left" w:pos="14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FDE" w:rsidRPr="0039662B" w:rsidRDefault="00B66FDE" w:rsidP="00AF7C32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662B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130E98" w:rsidRDefault="00B66FDE" w:rsidP="00AF7C3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QuantAntiquaC" w:hAnsi="Times New Roman" w:cs="Times New Roman"/>
          <w:sz w:val="28"/>
          <w:szCs w:val="28"/>
        </w:rPr>
      </w:pPr>
      <w:r w:rsidRPr="0039662B">
        <w:rPr>
          <w:rFonts w:ascii="Times New Roman" w:eastAsia="QuantAntiquaC" w:hAnsi="Times New Roman" w:cs="Times New Roman"/>
          <w:sz w:val="28"/>
          <w:szCs w:val="28"/>
        </w:rPr>
        <w:t>Вирус гепатита</w:t>
      </w:r>
      <w:proofErr w:type="gramStart"/>
      <w:r w:rsidRPr="0039662B">
        <w:rPr>
          <w:rFonts w:ascii="Times New Roman" w:eastAsia="QuantAntiquaC" w:hAnsi="Times New Roman" w:cs="Times New Roman"/>
          <w:sz w:val="28"/>
          <w:szCs w:val="28"/>
        </w:rPr>
        <w:t xml:space="preserve"> С</w:t>
      </w:r>
      <w:proofErr w:type="gramEnd"/>
      <w:r w:rsidRPr="0039662B">
        <w:rPr>
          <w:rFonts w:ascii="Times New Roman" w:eastAsia="QuantAntiquaC" w:hAnsi="Times New Roman" w:cs="Times New Roman"/>
          <w:sz w:val="28"/>
          <w:szCs w:val="28"/>
        </w:rPr>
        <w:t xml:space="preserve"> (HCV) – это ведущая причина заболеваний печени во всем мире. По данным ВОЗ, в мире HCV инфицированы 123 млн. человек, или 2% населения [</w:t>
      </w:r>
      <w:r w:rsidR="001E43B9">
        <w:rPr>
          <w:rFonts w:ascii="Times New Roman" w:eastAsia="QuantAntiquaC" w:hAnsi="Times New Roman" w:cs="Times New Roman"/>
          <w:sz w:val="28"/>
          <w:szCs w:val="28"/>
        </w:rPr>
        <w:t>241</w:t>
      </w:r>
      <w:r w:rsidR="00130E98">
        <w:rPr>
          <w:rFonts w:ascii="Times New Roman" w:eastAsia="QuantAntiquaC" w:hAnsi="Times New Roman" w:cs="Times New Roman"/>
          <w:sz w:val="28"/>
          <w:szCs w:val="28"/>
        </w:rPr>
        <w:t>].</w:t>
      </w:r>
    </w:p>
    <w:p w:rsidR="00B66FDE" w:rsidRPr="00130E98" w:rsidRDefault="00B66FDE" w:rsidP="00AF7C3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QuantAntiquaC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color w:val="000000"/>
          <w:spacing w:val="7"/>
          <w:sz w:val="28"/>
          <w:szCs w:val="28"/>
        </w:rPr>
        <w:t>Механизмы прогрессирования хронических диффузных заболеваний печени вирусной этиологии до цирроза печени продолжают привлекать внимание исследователей. На сегодня</w:t>
      </w:r>
      <w:r w:rsidR="00781C48">
        <w:rPr>
          <w:rFonts w:ascii="Times New Roman" w:hAnsi="Times New Roman" w:cs="Times New Roman"/>
          <w:color w:val="000000"/>
          <w:spacing w:val="7"/>
          <w:sz w:val="28"/>
          <w:szCs w:val="28"/>
        </w:rPr>
        <w:t>шний день, часть исследователей</w:t>
      </w:r>
      <w:r w:rsidRPr="0039662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связывают </w:t>
      </w:r>
      <w:r w:rsidR="00AF7C3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развитие фиброза </w:t>
      </w:r>
      <w:r w:rsidRPr="0039662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 нарушением репарации стромы и гепатоцитов в участках повреждения портальных трактов и паренхимы печени, другие авторы считают, что связано это с развитием иммунного воспаления </w:t>
      </w:r>
      <w:r w:rsidRPr="00E76AAC">
        <w:rPr>
          <w:rFonts w:ascii="Times New Roman" w:eastAsia="QuantAntiquaC" w:hAnsi="Times New Roman" w:cs="Times New Roman"/>
          <w:sz w:val="28"/>
          <w:szCs w:val="28"/>
        </w:rPr>
        <w:t>[</w:t>
      </w:r>
      <w:r w:rsidR="001E43B9" w:rsidRPr="001E43B9">
        <w:rPr>
          <w:rStyle w:val="FontStyle13"/>
          <w:sz w:val="28"/>
          <w:szCs w:val="28"/>
          <w:lang w:eastAsia="en-US"/>
        </w:rPr>
        <w:t>81,86,94,139,145</w:t>
      </w:r>
      <w:r w:rsidRPr="00E76AAC">
        <w:rPr>
          <w:rFonts w:ascii="Times New Roman" w:eastAsia="QuantAntiquaC" w:hAnsi="Times New Roman" w:cs="Times New Roman"/>
          <w:sz w:val="28"/>
          <w:szCs w:val="28"/>
        </w:rPr>
        <w:t>]</w:t>
      </w:r>
      <w:r w:rsidRPr="00E76AAC">
        <w:rPr>
          <w:rFonts w:ascii="Times New Roman" w:hAnsi="Times New Roman" w:cs="Times New Roman"/>
          <w:color w:val="000000"/>
          <w:spacing w:val="7"/>
          <w:sz w:val="28"/>
          <w:szCs w:val="28"/>
        </w:rPr>
        <w:t>.</w:t>
      </w:r>
    </w:p>
    <w:p w:rsidR="00B66FDE" w:rsidRPr="0039662B" w:rsidRDefault="00B66FDE" w:rsidP="00AF7C32">
      <w:pPr>
        <w:shd w:val="clear" w:color="auto" w:fill="FFFFFF"/>
        <w:tabs>
          <w:tab w:val="left" w:pos="837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proofErr w:type="gramStart"/>
      <w:r w:rsidRPr="0039662B">
        <w:rPr>
          <w:rFonts w:ascii="Times New Roman" w:hAnsi="Times New Roman" w:cs="Times New Roman"/>
          <w:color w:val="000000"/>
          <w:spacing w:val="7"/>
          <w:sz w:val="28"/>
          <w:szCs w:val="28"/>
        </w:rPr>
        <w:t>На современном этапе проводятся многочисленные работы, в которых изучаются отдельные аспекты процессов фиброза печени, где нарушению соотношения про- и противовоспалительных цитокинов, баланса ММП и активности ТИМП</w:t>
      </w:r>
      <w:r w:rsidRPr="0039662B">
        <w:rPr>
          <w:rFonts w:ascii="Times New Roman" w:hAnsi="Times New Roman" w:cs="Times New Roman"/>
          <w:sz w:val="28"/>
          <w:szCs w:val="28"/>
        </w:rPr>
        <w:t xml:space="preserve"> отводится пристальное внимание </w:t>
      </w:r>
      <w:r w:rsidRPr="0039662B">
        <w:rPr>
          <w:rFonts w:ascii="Times New Roman" w:eastAsia="QuantAntiquaC" w:hAnsi="Times New Roman" w:cs="Times New Roman"/>
          <w:sz w:val="28"/>
          <w:szCs w:val="28"/>
        </w:rPr>
        <w:t>[</w:t>
      </w:r>
      <w:r w:rsidR="001E43B9">
        <w:rPr>
          <w:rFonts w:ascii="Times New Roman" w:eastAsia="QuantAntiquaC" w:hAnsi="Times New Roman" w:cs="Times New Roman"/>
          <w:sz w:val="28"/>
          <w:szCs w:val="28"/>
        </w:rPr>
        <w:t>2,</w:t>
      </w:r>
      <w:r w:rsidR="001E43B9">
        <w:rPr>
          <w:rFonts w:ascii="Times New Roman" w:hAnsi="Times New Roman" w:cs="Times New Roman"/>
          <w:sz w:val="28"/>
          <w:szCs w:val="28"/>
        </w:rPr>
        <w:t>9,25,39,51,77</w:t>
      </w:r>
      <w:r w:rsidRPr="001E43B9">
        <w:rPr>
          <w:rFonts w:ascii="Times New Roman" w:eastAsia="QuantAntiquaC" w:hAnsi="Times New Roman" w:cs="Times New Roman"/>
          <w:sz w:val="28"/>
          <w:szCs w:val="28"/>
        </w:rPr>
        <w:t>]</w:t>
      </w:r>
      <w:r w:rsidRPr="001E43B9">
        <w:rPr>
          <w:rFonts w:ascii="Times New Roman" w:hAnsi="Times New Roman" w:cs="Times New Roman"/>
          <w:sz w:val="28"/>
          <w:szCs w:val="28"/>
        </w:rPr>
        <w:t>.</w:t>
      </w:r>
      <w:r w:rsidRPr="003966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66FDE" w:rsidRPr="0039662B" w:rsidRDefault="00B66FDE" w:rsidP="00AF7C32">
      <w:pPr>
        <w:shd w:val="clear" w:color="auto" w:fill="FFFFFF"/>
        <w:tabs>
          <w:tab w:val="left" w:pos="83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Однако, получ</w:t>
      </w:r>
      <w:r w:rsidR="00AF7C32">
        <w:rPr>
          <w:rFonts w:ascii="Times New Roman" w:hAnsi="Times New Roman" w:cs="Times New Roman"/>
          <w:sz w:val="28"/>
          <w:szCs w:val="28"/>
        </w:rPr>
        <w:t>енные</w:t>
      </w:r>
      <w:r w:rsidRPr="0039662B">
        <w:rPr>
          <w:rFonts w:ascii="Times New Roman" w:hAnsi="Times New Roman" w:cs="Times New Roman"/>
          <w:sz w:val="28"/>
          <w:szCs w:val="28"/>
        </w:rPr>
        <w:t xml:space="preserve"> результаты зачастую противоречивы </w:t>
      </w:r>
      <w:r w:rsidRPr="0039662B">
        <w:rPr>
          <w:rFonts w:ascii="Times New Roman" w:eastAsia="QuantAntiquaC" w:hAnsi="Times New Roman" w:cs="Times New Roman"/>
          <w:sz w:val="28"/>
          <w:szCs w:val="28"/>
        </w:rPr>
        <w:t>[</w:t>
      </w:r>
      <w:r w:rsidR="001E43B9" w:rsidRPr="001E43B9">
        <w:rPr>
          <w:rFonts w:ascii="Times New Roman" w:eastAsia="QuantAntiquaC" w:hAnsi="Times New Roman" w:cs="Times New Roman"/>
          <w:sz w:val="28"/>
          <w:szCs w:val="28"/>
        </w:rPr>
        <w:t>45,</w:t>
      </w:r>
      <w:r w:rsidR="001E43B9" w:rsidRPr="001E43B9">
        <w:rPr>
          <w:rFonts w:ascii="Times New Roman" w:hAnsi="Times New Roman" w:cs="Times New Roman"/>
          <w:sz w:val="28"/>
          <w:szCs w:val="28"/>
        </w:rPr>
        <w:t>39,157,</w:t>
      </w:r>
      <w:r w:rsidR="001E43B9">
        <w:rPr>
          <w:rFonts w:ascii="Times New Roman" w:hAnsi="Times New Roman" w:cs="Times New Roman"/>
          <w:sz w:val="28"/>
          <w:szCs w:val="28"/>
        </w:rPr>
        <w:t xml:space="preserve"> </w:t>
      </w:r>
      <w:r w:rsidR="001E43B9" w:rsidRPr="001E43B9">
        <w:rPr>
          <w:rFonts w:ascii="Times New Roman" w:hAnsi="Times New Roman" w:cs="Times New Roman"/>
          <w:sz w:val="28"/>
          <w:szCs w:val="28"/>
        </w:rPr>
        <w:t>186</w:t>
      </w:r>
      <w:r w:rsidRPr="001E43B9">
        <w:rPr>
          <w:rFonts w:ascii="Times New Roman" w:eastAsia="QuantAntiquaC" w:hAnsi="Times New Roman" w:cs="Times New Roman"/>
          <w:sz w:val="28"/>
          <w:szCs w:val="28"/>
        </w:rPr>
        <w:t>]</w:t>
      </w:r>
      <w:r w:rsidRPr="001E43B9">
        <w:rPr>
          <w:rFonts w:ascii="Times New Roman" w:hAnsi="Times New Roman" w:cs="Times New Roman"/>
          <w:sz w:val="28"/>
          <w:szCs w:val="28"/>
        </w:rPr>
        <w:t>.</w:t>
      </w:r>
      <w:r w:rsidR="001E43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6FDE" w:rsidRPr="009A2357" w:rsidRDefault="00B66FDE" w:rsidP="00AF7C32">
      <w:pPr>
        <w:shd w:val="clear" w:color="auto" w:fill="FFFFFF"/>
        <w:tabs>
          <w:tab w:val="left" w:pos="83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 xml:space="preserve">Отсутствие единых взглядов на патогенез ХГ </w:t>
      </w:r>
      <w:proofErr w:type="gramStart"/>
      <w:r w:rsidRPr="003966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9662B">
        <w:rPr>
          <w:rFonts w:ascii="Times New Roman" w:hAnsi="Times New Roman" w:cs="Times New Roman"/>
          <w:sz w:val="28"/>
          <w:szCs w:val="28"/>
        </w:rPr>
        <w:t xml:space="preserve"> приводит </w:t>
      </w:r>
      <w:proofErr w:type="gramStart"/>
      <w:r w:rsidRPr="0039662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9662B">
        <w:rPr>
          <w:rFonts w:ascii="Times New Roman" w:hAnsi="Times New Roman" w:cs="Times New Roman"/>
          <w:sz w:val="28"/>
          <w:szCs w:val="28"/>
        </w:rPr>
        <w:t xml:space="preserve"> невозможности создания высокоэффективных методов терапии, что отрицательно влияет на продолжительность жизни больных и определяет высокий уровень смертности. В результате прогрессирования ХГ </w:t>
      </w:r>
      <w:proofErr w:type="gramStart"/>
      <w:r w:rsidRPr="003966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966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662B">
        <w:rPr>
          <w:rFonts w:ascii="Times New Roman" w:eastAsia="QuantAntiquaC" w:hAnsi="Times New Roman" w:cs="Times New Roman"/>
          <w:sz w:val="28"/>
          <w:szCs w:val="28"/>
        </w:rPr>
        <w:t>у</w:t>
      </w:r>
      <w:proofErr w:type="gramEnd"/>
      <w:r w:rsidRPr="0039662B">
        <w:rPr>
          <w:rFonts w:ascii="Times New Roman" w:eastAsia="QuantAntiquaC" w:hAnsi="Times New Roman" w:cs="Times New Roman"/>
          <w:sz w:val="28"/>
          <w:szCs w:val="28"/>
        </w:rPr>
        <w:t xml:space="preserve"> значительного числа инфицированных HCV, обычно в возрасте 20-40 лет, развивается прогрессирующий фиброз с исходом в цирроз печени, на последних стадиях сопровождающийся развитием</w:t>
      </w:r>
      <w:r w:rsidR="00AF7C32">
        <w:rPr>
          <w:rFonts w:ascii="Times New Roman" w:eastAsia="QuantAntiquaC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eastAsia="QuantAntiquaC" w:hAnsi="Times New Roman" w:cs="Times New Roman"/>
          <w:sz w:val="28"/>
          <w:szCs w:val="28"/>
        </w:rPr>
        <w:t>осложнений</w:t>
      </w:r>
      <w:r w:rsidR="0067786B">
        <w:rPr>
          <w:rFonts w:ascii="Times New Roman" w:eastAsia="QuantAntiquaC" w:hAnsi="Times New Roman" w:cs="Times New Roman"/>
          <w:sz w:val="28"/>
          <w:szCs w:val="28"/>
        </w:rPr>
        <w:t xml:space="preserve"> цирроза</w:t>
      </w:r>
      <w:r w:rsidRPr="0039662B">
        <w:rPr>
          <w:rFonts w:ascii="Times New Roman" w:eastAsia="QuantAntiquaC" w:hAnsi="Times New Roman" w:cs="Times New Roman"/>
          <w:sz w:val="28"/>
          <w:szCs w:val="28"/>
        </w:rPr>
        <w:t xml:space="preserve"> и гепатоцеллюлярной карцином</w:t>
      </w:r>
      <w:r w:rsidR="00AF7C32">
        <w:rPr>
          <w:rFonts w:ascii="Times New Roman" w:eastAsia="QuantAntiquaC" w:hAnsi="Times New Roman" w:cs="Times New Roman"/>
          <w:sz w:val="28"/>
          <w:szCs w:val="28"/>
        </w:rPr>
        <w:t>ы</w:t>
      </w:r>
      <w:r w:rsidRPr="0039662B">
        <w:rPr>
          <w:rFonts w:ascii="Times New Roman" w:eastAsia="QuantAntiquaC" w:hAnsi="Times New Roman" w:cs="Times New Roman"/>
          <w:sz w:val="28"/>
          <w:szCs w:val="28"/>
        </w:rPr>
        <w:t xml:space="preserve"> </w:t>
      </w:r>
      <w:r w:rsidRPr="0067786B">
        <w:rPr>
          <w:rFonts w:ascii="Times New Roman" w:eastAsia="QuantAntiquaC" w:hAnsi="Times New Roman" w:cs="Times New Roman"/>
          <w:sz w:val="28"/>
          <w:szCs w:val="28"/>
        </w:rPr>
        <w:t>[</w:t>
      </w:r>
      <w:r w:rsidR="000D7533">
        <w:rPr>
          <w:rStyle w:val="FontStyle13"/>
          <w:sz w:val="28"/>
          <w:szCs w:val="28"/>
          <w:lang w:eastAsia="en-US"/>
        </w:rPr>
        <w:t>90,</w:t>
      </w:r>
      <w:r w:rsidR="000D7533">
        <w:rPr>
          <w:rFonts w:ascii="Times New Roman" w:eastAsia="QuantAntiquaC" w:hAnsi="Times New Roman" w:cs="Times New Roman"/>
          <w:color w:val="000000" w:themeColor="text1"/>
          <w:sz w:val="28"/>
          <w:szCs w:val="28"/>
        </w:rPr>
        <w:t>134,</w:t>
      </w:r>
      <w:r w:rsidR="000D7533">
        <w:rPr>
          <w:rStyle w:val="FontStyle13"/>
          <w:sz w:val="28"/>
          <w:szCs w:val="28"/>
          <w:lang w:eastAsia="en-US"/>
        </w:rPr>
        <w:t>220,226,246</w:t>
      </w:r>
      <w:r w:rsidRPr="000D7533">
        <w:rPr>
          <w:rFonts w:ascii="Times New Roman" w:eastAsia="QuantAntiquaC" w:hAnsi="Times New Roman" w:cs="Times New Roman"/>
          <w:sz w:val="28"/>
          <w:szCs w:val="28"/>
        </w:rPr>
        <w:t>]</w:t>
      </w:r>
      <w:r w:rsidRPr="009A2357">
        <w:rPr>
          <w:rFonts w:ascii="Times New Roman" w:eastAsia="QuantAntiquaC" w:hAnsi="Times New Roman" w:cs="Times New Roman"/>
          <w:sz w:val="28"/>
          <w:szCs w:val="28"/>
        </w:rPr>
        <w:t>.</w:t>
      </w:r>
    </w:p>
    <w:p w:rsidR="00B66FDE" w:rsidRPr="0039662B" w:rsidRDefault="00B66FDE" w:rsidP="00AF7C32">
      <w:pPr>
        <w:spacing w:after="0" w:line="360" w:lineRule="auto"/>
        <w:ind w:firstLine="709"/>
        <w:jc w:val="both"/>
        <w:rPr>
          <w:rFonts w:ascii="Times New Roman" w:eastAsia="QuantAntiquaC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 xml:space="preserve">Комплексного изучения морфологических особенностей и механизмов регуляции процессов клеточной дифференцировки, пролиферации, апоптоза и фиброза при ХГ </w:t>
      </w:r>
      <w:proofErr w:type="gramStart"/>
      <w:r w:rsidRPr="003966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9662B">
        <w:rPr>
          <w:rFonts w:ascii="Times New Roman" w:hAnsi="Times New Roman" w:cs="Times New Roman"/>
          <w:sz w:val="28"/>
          <w:szCs w:val="28"/>
        </w:rPr>
        <w:t xml:space="preserve"> не проводилось. Однако,</w:t>
      </w:r>
      <w:r w:rsidR="000D7533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 xml:space="preserve">по результатам исследований, в которых изучались отдельные аспекты патогенеза ХГ С, увеличение </w:t>
      </w:r>
      <w:r w:rsidRPr="0039662B">
        <w:rPr>
          <w:rFonts w:ascii="Times New Roman" w:hAnsi="Times New Roman" w:cs="Times New Roman"/>
          <w:sz w:val="28"/>
          <w:szCs w:val="28"/>
        </w:rPr>
        <w:lastRenderedPageBreak/>
        <w:t>продукции профибротических цитокинов - мощного стимулятора роста, вырабатываемого макрофагами,</w:t>
      </w:r>
      <w:r w:rsidR="000D7533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>TGF-</w:t>
      </w:r>
      <w:r w:rsidRPr="000D7533">
        <w:rPr>
          <w:rFonts w:ascii="Times New Roman" w:hAnsi="Times New Roman" w:cs="Times New Roman"/>
          <w:sz w:val="28"/>
          <w:szCs w:val="28"/>
        </w:rPr>
        <w:t>β</w:t>
      </w:r>
      <w:r w:rsidR="00F46F7E" w:rsidRPr="000D7533">
        <w:rPr>
          <w:rFonts w:ascii="Times New Roman" w:hAnsi="Times New Roman" w:cs="Times New Roman"/>
          <w:sz w:val="28"/>
          <w:szCs w:val="28"/>
        </w:rPr>
        <w:t xml:space="preserve">1 </w:t>
      </w:r>
      <w:r w:rsidRPr="000D7533">
        <w:rPr>
          <w:rFonts w:ascii="Times New Roman" w:eastAsia="QuantAntiquaC" w:hAnsi="Times New Roman" w:cs="Times New Roman"/>
          <w:sz w:val="28"/>
          <w:szCs w:val="28"/>
        </w:rPr>
        <w:t>[</w:t>
      </w:r>
      <w:r w:rsidR="000D7533" w:rsidRPr="000D7533">
        <w:rPr>
          <w:rStyle w:val="FontStyle13"/>
          <w:sz w:val="28"/>
          <w:szCs w:val="28"/>
        </w:rPr>
        <w:t>1</w:t>
      </w:r>
      <w:r w:rsidRPr="000D7533">
        <w:rPr>
          <w:rFonts w:ascii="Times New Roman" w:eastAsia="QuantAntiquaC" w:hAnsi="Times New Roman" w:cs="Times New Roman"/>
          <w:sz w:val="28"/>
          <w:szCs w:val="28"/>
        </w:rPr>
        <w:t>]</w:t>
      </w:r>
      <w:r w:rsidRPr="000D7533">
        <w:rPr>
          <w:rFonts w:ascii="Times New Roman" w:hAnsi="Times New Roman" w:cs="Times New Roman"/>
          <w:sz w:val="28"/>
          <w:szCs w:val="28"/>
        </w:rPr>
        <w:t>,</w:t>
      </w:r>
      <w:r w:rsidRPr="0039662B">
        <w:rPr>
          <w:rFonts w:ascii="Times New Roman" w:hAnsi="Times New Roman" w:cs="Times New Roman"/>
          <w:sz w:val="28"/>
          <w:szCs w:val="28"/>
        </w:rPr>
        <w:t xml:space="preserve"> продуцирующийся в избыточном количестве и регулирующий синтез внеклеточного матрикса (ВКМ), а также нарушение баланса ММП, </w:t>
      </w:r>
      <w:r w:rsidRPr="0039662B">
        <w:rPr>
          <w:rFonts w:ascii="Times New Roman" w:eastAsia="QuantAntiquaC" w:hAnsi="Times New Roman" w:cs="Times New Roman"/>
          <w:sz w:val="28"/>
          <w:szCs w:val="28"/>
        </w:rPr>
        <w:t xml:space="preserve">являются </w:t>
      </w:r>
      <w:r w:rsidRPr="0039662B">
        <w:rPr>
          <w:rFonts w:ascii="Times New Roman" w:hAnsi="Times New Roman" w:cs="Times New Roman"/>
          <w:sz w:val="28"/>
          <w:szCs w:val="28"/>
        </w:rPr>
        <w:t xml:space="preserve">одними из ключевых звеньев развития фиброза печени </w:t>
      </w:r>
      <w:r w:rsidRPr="0039662B">
        <w:rPr>
          <w:rFonts w:ascii="Times New Roman" w:eastAsia="QuantAntiquaC" w:hAnsi="Times New Roman" w:cs="Times New Roman"/>
          <w:sz w:val="28"/>
          <w:szCs w:val="28"/>
        </w:rPr>
        <w:t>[</w:t>
      </w:r>
      <w:r w:rsidR="000D7533">
        <w:rPr>
          <w:rFonts w:ascii="Times New Roman" w:hAnsi="Times New Roman" w:cs="Times New Roman"/>
          <w:sz w:val="28"/>
          <w:szCs w:val="28"/>
        </w:rPr>
        <w:t>126,</w:t>
      </w:r>
      <w:r w:rsidR="000D7533">
        <w:rPr>
          <w:rStyle w:val="FontStyle13"/>
          <w:sz w:val="28"/>
          <w:szCs w:val="28"/>
          <w:lang w:eastAsia="en-US"/>
        </w:rPr>
        <w:t>148,170,171</w:t>
      </w:r>
      <w:r w:rsidRPr="000D7533">
        <w:rPr>
          <w:rFonts w:ascii="Times New Roman" w:eastAsia="QuantAntiquaC" w:hAnsi="Times New Roman" w:cs="Times New Roman"/>
          <w:sz w:val="28"/>
          <w:szCs w:val="28"/>
        </w:rPr>
        <w:t>]</w:t>
      </w:r>
      <w:r w:rsidRPr="000D7533">
        <w:rPr>
          <w:rFonts w:ascii="Times New Roman" w:hAnsi="Times New Roman" w:cs="Times New Roman"/>
          <w:sz w:val="28"/>
          <w:szCs w:val="28"/>
        </w:rPr>
        <w:t>.</w:t>
      </w:r>
    </w:p>
    <w:p w:rsidR="00B66FDE" w:rsidRPr="0039662B" w:rsidRDefault="00B66FDE" w:rsidP="00AF7C32">
      <w:pPr>
        <w:spacing w:after="0" w:line="360" w:lineRule="auto"/>
        <w:ind w:firstLine="709"/>
        <w:jc w:val="both"/>
        <w:rPr>
          <w:rFonts w:ascii="Times New Roman" w:eastAsia="QuantAntiquaC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 xml:space="preserve">В отдельных исследованиях также имеются упоминания о том, что данный цитокин, блокируя воспалительную реакцию, одновременно стимулирует синтез коллагена и обеспечивает ремоделирование внеклеточного матрикса </w:t>
      </w:r>
      <w:r w:rsidRPr="0039662B">
        <w:rPr>
          <w:rFonts w:ascii="Times New Roman" w:eastAsia="QuantAntiquaC" w:hAnsi="Times New Roman" w:cs="Times New Roman"/>
          <w:sz w:val="28"/>
          <w:szCs w:val="28"/>
        </w:rPr>
        <w:t>[</w:t>
      </w:r>
      <w:r w:rsidR="000D7533">
        <w:rPr>
          <w:rFonts w:ascii="Times New Roman" w:hAnsi="Times New Roman" w:cs="Times New Roman"/>
          <w:sz w:val="28"/>
          <w:szCs w:val="28"/>
        </w:rPr>
        <w:t>188</w:t>
      </w:r>
      <w:r w:rsidRPr="0039662B">
        <w:rPr>
          <w:rFonts w:ascii="Times New Roman" w:eastAsia="QuantAntiquaC" w:hAnsi="Times New Roman" w:cs="Times New Roman"/>
          <w:sz w:val="28"/>
          <w:szCs w:val="28"/>
        </w:rPr>
        <w:t>].</w:t>
      </w:r>
    </w:p>
    <w:p w:rsidR="00B66FDE" w:rsidRPr="0039662B" w:rsidRDefault="00B66FDE" w:rsidP="00AF7C32">
      <w:pPr>
        <w:shd w:val="clear" w:color="auto" w:fill="FFFFFF"/>
        <w:tabs>
          <w:tab w:val="left" w:pos="83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Специфические тканевые ингибиторы ММП (ТИМП), среди которых н</w:t>
      </w:r>
      <w:r w:rsidR="00841FC7">
        <w:rPr>
          <w:rFonts w:ascii="Times New Roman" w:hAnsi="Times New Roman" w:cs="Times New Roman"/>
          <w:sz w:val="28"/>
          <w:szCs w:val="28"/>
        </w:rPr>
        <w:t>аибольшее значение имеет ТИМП 1</w:t>
      </w:r>
      <w:r w:rsidRPr="0039662B">
        <w:rPr>
          <w:rFonts w:ascii="Times New Roman" w:hAnsi="Times New Roman" w:cs="Times New Roman"/>
          <w:sz w:val="28"/>
          <w:szCs w:val="28"/>
        </w:rPr>
        <w:t xml:space="preserve">, непосредственно регулируют активность ММП </w:t>
      </w:r>
      <w:r w:rsidRPr="0039662B">
        <w:rPr>
          <w:rFonts w:ascii="Times New Roman" w:eastAsia="QuantAntiquaC" w:hAnsi="Times New Roman" w:cs="Times New Roman"/>
          <w:sz w:val="28"/>
          <w:szCs w:val="28"/>
        </w:rPr>
        <w:t>[</w:t>
      </w:r>
      <w:r w:rsidR="000D7533">
        <w:rPr>
          <w:rFonts w:ascii="Times New Roman" w:hAnsi="Times New Roman" w:cs="Times New Roman"/>
          <w:sz w:val="28"/>
          <w:szCs w:val="28"/>
        </w:rPr>
        <w:t>39,97,186</w:t>
      </w:r>
      <w:r w:rsidRPr="0039662B">
        <w:rPr>
          <w:rFonts w:ascii="Times New Roman" w:eastAsia="QuantAntiquaC" w:hAnsi="Times New Roman" w:cs="Times New Roman"/>
          <w:sz w:val="28"/>
          <w:szCs w:val="28"/>
        </w:rPr>
        <w:t>]</w:t>
      </w:r>
      <w:r w:rsidRPr="0039662B">
        <w:rPr>
          <w:rFonts w:ascii="Times New Roman" w:hAnsi="Times New Roman" w:cs="Times New Roman"/>
          <w:sz w:val="28"/>
          <w:szCs w:val="28"/>
        </w:rPr>
        <w:t>.</w:t>
      </w:r>
    </w:p>
    <w:p w:rsidR="00B66FDE" w:rsidRPr="0039662B" w:rsidRDefault="00B66FDE" w:rsidP="00AF7C32">
      <w:pPr>
        <w:shd w:val="clear" w:color="auto" w:fill="FFFFFF"/>
        <w:tabs>
          <w:tab w:val="left" w:pos="83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 xml:space="preserve">Согласно гипотезе, которую выдвинули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966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9662B">
        <w:rPr>
          <w:rFonts w:ascii="Times New Roman" w:hAnsi="Times New Roman" w:cs="Times New Roman"/>
          <w:sz w:val="28"/>
          <w:szCs w:val="28"/>
          <w:lang w:val="en-US"/>
        </w:rPr>
        <w:t>Geerts</w:t>
      </w:r>
      <w:r w:rsidR="006D6A88" w:rsidRPr="006D6A88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 xml:space="preserve">(2001) и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39662B">
        <w:rPr>
          <w:rFonts w:ascii="Times New Roman" w:hAnsi="Times New Roman" w:cs="Times New Roman"/>
          <w:sz w:val="28"/>
          <w:szCs w:val="28"/>
        </w:rPr>
        <w:t>.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Ramadori</w:t>
      </w:r>
      <w:r w:rsidR="006D6A88" w:rsidRPr="006D6A88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>(2002), что ключевыми фиброгенными клетками, секретирующими ТИМП и коллаген, являются звездчатые клетки Ито</w:t>
      </w:r>
      <w:r w:rsidR="0067786B">
        <w:rPr>
          <w:rFonts w:ascii="Times New Roman" w:hAnsi="Times New Roman" w:cs="Times New Roman"/>
          <w:sz w:val="28"/>
          <w:szCs w:val="28"/>
        </w:rPr>
        <w:t>, которые</w:t>
      </w:r>
      <w:r w:rsidRPr="0039662B">
        <w:rPr>
          <w:rFonts w:ascii="Times New Roman" w:hAnsi="Times New Roman" w:cs="Times New Roman"/>
          <w:sz w:val="28"/>
          <w:szCs w:val="28"/>
        </w:rPr>
        <w:t xml:space="preserve"> экспрессируют маркерный белок гладкомышечных клеток и миофибробластов</w:t>
      </w:r>
      <w:r w:rsidR="000D7533">
        <w:rPr>
          <w:rFonts w:ascii="Times New Roman" w:hAnsi="Times New Roman" w:cs="Times New Roman"/>
          <w:sz w:val="28"/>
          <w:szCs w:val="28"/>
        </w:rPr>
        <w:t xml:space="preserve"> </w:t>
      </w:r>
      <w:r w:rsidR="000D7533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="000D7533">
        <w:rPr>
          <w:rFonts w:ascii="Times New Roman" w:hAnsi="Times New Roman" w:cs="Times New Roman"/>
          <w:sz w:val="28"/>
          <w:szCs w:val="28"/>
        </w:rPr>
        <w:t>-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SMA</w:t>
      </w:r>
      <w:r w:rsidRPr="003966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6FDE" w:rsidRPr="007B2D1B" w:rsidRDefault="00B66FDE" w:rsidP="00AF7C32">
      <w:pPr>
        <w:shd w:val="clear" w:color="auto" w:fill="FFFFFF"/>
        <w:tabs>
          <w:tab w:val="left" w:pos="83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 xml:space="preserve">В свою очередь,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9662B">
        <w:rPr>
          <w:rFonts w:ascii="Times New Roman" w:hAnsi="Times New Roman" w:cs="Times New Roman"/>
          <w:sz w:val="28"/>
          <w:szCs w:val="28"/>
        </w:rPr>
        <w:t>.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3966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9662B">
        <w:rPr>
          <w:rFonts w:ascii="Times New Roman" w:hAnsi="Times New Roman" w:cs="Times New Roman"/>
          <w:sz w:val="28"/>
          <w:szCs w:val="28"/>
          <w:lang w:val="en-US"/>
        </w:rPr>
        <w:t>Bachem</w:t>
      </w:r>
      <w:r w:rsidR="00CC50D2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 xml:space="preserve">(1998) и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9662B">
        <w:rPr>
          <w:rFonts w:ascii="Times New Roman" w:hAnsi="Times New Roman" w:cs="Times New Roman"/>
          <w:sz w:val="28"/>
          <w:szCs w:val="28"/>
        </w:rPr>
        <w:t xml:space="preserve">.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Bataller</w:t>
      </w:r>
      <w:r w:rsidR="00CC50D2">
        <w:rPr>
          <w:rFonts w:ascii="Times New Roman" w:hAnsi="Times New Roman" w:cs="Times New Roman"/>
          <w:sz w:val="28"/>
          <w:szCs w:val="28"/>
        </w:rPr>
        <w:t xml:space="preserve"> (2005) высказали предположение, что</w:t>
      </w:r>
      <w:r w:rsidRPr="0039662B">
        <w:rPr>
          <w:rFonts w:ascii="Times New Roman" w:hAnsi="Times New Roman" w:cs="Times New Roman"/>
          <w:sz w:val="28"/>
          <w:szCs w:val="28"/>
        </w:rPr>
        <w:t xml:space="preserve"> прогрессирование </w:t>
      </w:r>
      <w:r w:rsidR="00841FC7">
        <w:rPr>
          <w:rFonts w:ascii="Times New Roman" w:hAnsi="Times New Roman" w:cs="Times New Roman"/>
          <w:sz w:val="28"/>
          <w:szCs w:val="28"/>
        </w:rPr>
        <w:t>ФП</w:t>
      </w:r>
      <w:r w:rsidRPr="0039662B">
        <w:rPr>
          <w:rFonts w:ascii="Times New Roman" w:hAnsi="Times New Roman" w:cs="Times New Roman"/>
          <w:sz w:val="28"/>
          <w:szCs w:val="28"/>
        </w:rPr>
        <w:t xml:space="preserve"> должно сопровождаться повышением уровня экспрессии гена </w:t>
      </w:r>
      <w:r w:rsidR="002673A6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="002673A6">
        <w:rPr>
          <w:rFonts w:ascii="Times New Roman" w:hAnsi="Times New Roman" w:cs="Times New Roman"/>
          <w:sz w:val="28"/>
          <w:szCs w:val="28"/>
        </w:rPr>
        <w:t>-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SMA</w:t>
      </w:r>
      <w:r w:rsidRPr="003966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673A6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 xml:space="preserve">При хроническом повреждении печеночной ткани и стадии формирования её фиброза замедляются процессы разрушения </w:t>
      </w:r>
      <w:r w:rsidR="00841FC7">
        <w:rPr>
          <w:rFonts w:ascii="Times New Roman" w:hAnsi="Times New Roman" w:cs="Times New Roman"/>
          <w:sz w:val="28"/>
          <w:szCs w:val="28"/>
        </w:rPr>
        <w:t>ЭМ</w:t>
      </w:r>
      <w:r w:rsidRPr="0039662B">
        <w:rPr>
          <w:rFonts w:ascii="Times New Roman" w:hAnsi="Times New Roman" w:cs="Times New Roman"/>
          <w:sz w:val="28"/>
          <w:szCs w:val="28"/>
        </w:rPr>
        <w:t>, что связано с нарушенным балансом между уровнем экспрессии металлопроте</w:t>
      </w:r>
      <w:r w:rsidR="008C5898">
        <w:rPr>
          <w:rFonts w:ascii="Times New Roman" w:hAnsi="Times New Roman" w:cs="Times New Roman"/>
          <w:sz w:val="28"/>
          <w:szCs w:val="28"/>
        </w:rPr>
        <w:t>ин</w:t>
      </w:r>
      <w:r w:rsidRPr="0039662B">
        <w:rPr>
          <w:rFonts w:ascii="Times New Roman" w:hAnsi="Times New Roman" w:cs="Times New Roman"/>
          <w:sz w:val="28"/>
          <w:szCs w:val="28"/>
        </w:rPr>
        <w:t xml:space="preserve">аз и их ТИМП </w:t>
      </w:r>
      <w:r w:rsidRPr="007B2D1B">
        <w:rPr>
          <w:rFonts w:ascii="Times New Roman" w:hAnsi="Times New Roman" w:cs="Times New Roman"/>
          <w:sz w:val="28"/>
          <w:szCs w:val="28"/>
        </w:rPr>
        <w:t>[</w:t>
      </w:r>
      <w:r w:rsidR="002673A6" w:rsidRPr="002673A6">
        <w:rPr>
          <w:rStyle w:val="FontStyle13"/>
          <w:sz w:val="28"/>
          <w:szCs w:val="28"/>
          <w:lang w:eastAsia="en-US"/>
        </w:rPr>
        <w:t>81,85,</w:t>
      </w:r>
      <w:r w:rsidR="002673A6" w:rsidRPr="002673A6">
        <w:rPr>
          <w:rFonts w:ascii="Times New Roman" w:hAnsi="Times New Roman" w:cs="Times New Roman"/>
          <w:sz w:val="28"/>
          <w:szCs w:val="28"/>
        </w:rPr>
        <w:t>142,150</w:t>
      </w:r>
      <w:r w:rsidRPr="002673A6">
        <w:rPr>
          <w:rFonts w:ascii="Times New Roman" w:hAnsi="Times New Roman" w:cs="Times New Roman"/>
          <w:sz w:val="28"/>
          <w:szCs w:val="28"/>
        </w:rPr>
        <w:t>].</w:t>
      </w:r>
      <w:r w:rsidR="00CC5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FDE" w:rsidRPr="0039662B" w:rsidRDefault="00B66FDE" w:rsidP="00AF7C32">
      <w:pPr>
        <w:shd w:val="clear" w:color="auto" w:fill="FFFFFF"/>
        <w:tabs>
          <w:tab w:val="left" w:pos="8377"/>
        </w:tabs>
        <w:spacing w:after="0" w:line="360" w:lineRule="auto"/>
        <w:ind w:firstLine="709"/>
        <w:jc w:val="both"/>
        <w:rPr>
          <w:rFonts w:ascii="Times New Roman" w:eastAsia="QuantAntiquaC" w:hAnsi="Times New Roman" w:cs="Times New Roman"/>
          <w:sz w:val="28"/>
          <w:szCs w:val="28"/>
        </w:rPr>
      </w:pPr>
      <w:r w:rsidRPr="006E3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наряду с биопсией печени, в клинической практике </w:t>
      </w:r>
      <w:r w:rsidR="008C5898" w:rsidRPr="008C5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достаточно широко </w:t>
      </w:r>
      <w:r w:rsidRPr="006E3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применяются методы неинвазивной диагностики </w:t>
      </w:r>
      <w:r w:rsidR="00841FC7">
        <w:rPr>
          <w:rFonts w:ascii="Times New Roman" w:hAnsi="Times New Roman" w:cs="Times New Roman"/>
          <w:color w:val="000000" w:themeColor="text1"/>
          <w:sz w:val="28"/>
          <w:szCs w:val="28"/>
        </w:rPr>
        <w:t>ФП</w:t>
      </w:r>
      <w:r w:rsidR="00AF7C32">
        <w:rPr>
          <w:rFonts w:ascii="Times New Roman" w:hAnsi="Times New Roman" w:cs="Times New Roman"/>
          <w:color w:val="000000" w:themeColor="text1"/>
          <w:sz w:val="28"/>
          <w:szCs w:val="28"/>
        </w:rPr>
        <w:t>, одним из которых</w:t>
      </w:r>
      <w:r w:rsidRPr="006E3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фиброэластометрия. Данный метод исследования, опираясь на опыт ранее проведенных исследований, зарекомендовал себя как альтернативу «золотому стандарту» диагн</w:t>
      </w:r>
      <w:r w:rsidR="00AF7C32">
        <w:rPr>
          <w:rFonts w:ascii="Times New Roman" w:hAnsi="Times New Roman" w:cs="Times New Roman"/>
          <w:color w:val="000000" w:themeColor="text1"/>
          <w:sz w:val="28"/>
          <w:szCs w:val="28"/>
        </w:rPr>
        <w:t>остики фиброза – биопсии печени. Фиброэластометрия</w:t>
      </w:r>
      <w:r w:rsidRPr="006E3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3995">
        <w:rPr>
          <w:rStyle w:val="FontStyle12"/>
          <w:color w:val="000000" w:themeColor="text1"/>
          <w:sz w:val="28"/>
          <w:szCs w:val="28"/>
        </w:rPr>
        <w:t>позволя</w:t>
      </w:r>
      <w:r w:rsidR="00AF7C32">
        <w:rPr>
          <w:rStyle w:val="FontStyle12"/>
          <w:color w:val="000000" w:themeColor="text1"/>
          <w:sz w:val="28"/>
          <w:szCs w:val="28"/>
        </w:rPr>
        <w:t>ет</w:t>
      </w:r>
      <w:r w:rsidRPr="006E3995">
        <w:rPr>
          <w:rStyle w:val="FontStyle12"/>
          <w:color w:val="000000" w:themeColor="text1"/>
          <w:sz w:val="28"/>
          <w:szCs w:val="28"/>
        </w:rPr>
        <w:t xml:space="preserve"> проводить многократные наблюдения для оценки динамики патологического процесса, в том числе и на фоне терапии</w:t>
      </w:r>
      <w:r w:rsidR="00E0231B">
        <w:rPr>
          <w:rStyle w:val="FontStyle12"/>
          <w:color w:val="000000" w:themeColor="text1"/>
          <w:sz w:val="28"/>
          <w:szCs w:val="28"/>
        </w:rPr>
        <w:t xml:space="preserve"> </w:t>
      </w:r>
      <w:r w:rsidRPr="0039662B">
        <w:rPr>
          <w:rFonts w:ascii="Times New Roman" w:eastAsia="QuantAntiquaC" w:hAnsi="Times New Roman" w:cs="Times New Roman"/>
          <w:sz w:val="28"/>
          <w:szCs w:val="28"/>
        </w:rPr>
        <w:t>[</w:t>
      </w:r>
      <w:r w:rsidR="002673A6" w:rsidRPr="002673A6">
        <w:rPr>
          <w:rStyle w:val="FontStyle12"/>
          <w:sz w:val="28"/>
          <w:szCs w:val="28"/>
        </w:rPr>
        <w:t>11,43,</w:t>
      </w:r>
      <w:r w:rsidR="00F60E96" w:rsidRPr="002673A6">
        <w:rPr>
          <w:rStyle w:val="FontStyle12"/>
          <w:sz w:val="28"/>
          <w:szCs w:val="28"/>
        </w:rPr>
        <w:t>200</w:t>
      </w:r>
      <w:r w:rsidR="00F60E96">
        <w:rPr>
          <w:rStyle w:val="FontStyle12"/>
          <w:sz w:val="28"/>
          <w:szCs w:val="28"/>
        </w:rPr>
        <w:t>,239</w:t>
      </w:r>
      <w:r w:rsidRPr="0039662B">
        <w:rPr>
          <w:rFonts w:ascii="Times New Roman" w:eastAsia="QuantAntiquaC" w:hAnsi="Times New Roman" w:cs="Times New Roman"/>
          <w:sz w:val="28"/>
          <w:szCs w:val="28"/>
        </w:rPr>
        <w:t>].</w:t>
      </w:r>
    </w:p>
    <w:p w:rsidR="00B66FDE" w:rsidRPr="002673A6" w:rsidRDefault="00B66FDE" w:rsidP="00AF7C32">
      <w:pPr>
        <w:shd w:val="clear" w:color="auto" w:fill="FFFFFF"/>
        <w:tabs>
          <w:tab w:val="left" w:pos="83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lastRenderedPageBreak/>
        <w:t xml:space="preserve">Изучение особенностей клеточной пролиферации и фиброгенеза в печеночной ткани у больных ХГ </w:t>
      </w:r>
      <w:proofErr w:type="gramStart"/>
      <w:r w:rsidRPr="003966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41FC7">
        <w:rPr>
          <w:rFonts w:ascii="Times New Roman" w:hAnsi="Times New Roman" w:cs="Times New Roman"/>
          <w:sz w:val="28"/>
          <w:szCs w:val="28"/>
        </w:rPr>
        <w:t xml:space="preserve"> вместе </w:t>
      </w:r>
      <w:proofErr w:type="gramStart"/>
      <w:r w:rsidR="00841F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9662B">
        <w:rPr>
          <w:rFonts w:ascii="Times New Roman" w:hAnsi="Times New Roman" w:cs="Times New Roman"/>
          <w:sz w:val="28"/>
          <w:szCs w:val="28"/>
        </w:rPr>
        <w:t xml:space="preserve"> оценкой уровня медиаторов в сыворотке крови (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TGF</w:t>
      </w:r>
      <w:r w:rsidRPr="0039662B">
        <w:rPr>
          <w:rFonts w:ascii="Times New Roman" w:hAnsi="Times New Roman" w:cs="Times New Roman"/>
          <w:sz w:val="28"/>
          <w:szCs w:val="28"/>
        </w:rPr>
        <w:t>-β</w:t>
      </w:r>
      <w:r w:rsidR="00F46F7E">
        <w:rPr>
          <w:rFonts w:ascii="Times New Roman" w:hAnsi="Times New Roman" w:cs="Times New Roman"/>
          <w:sz w:val="28"/>
          <w:szCs w:val="28"/>
        </w:rPr>
        <w:t>1</w:t>
      </w:r>
      <w:r w:rsidRPr="0039662B">
        <w:rPr>
          <w:rFonts w:ascii="Times New Roman" w:hAnsi="Times New Roman" w:cs="Times New Roman"/>
          <w:sz w:val="28"/>
          <w:szCs w:val="28"/>
        </w:rPr>
        <w:t xml:space="preserve">, ТИМП-1) позволит значительно расширить наши знания в отношении медиаторов, регулирующих фиброгенез и понять механизмы продукции </w:t>
      </w:r>
      <w:r w:rsidR="00841FC7">
        <w:rPr>
          <w:rFonts w:ascii="Times New Roman" w:hAnsi="Times New Roman" w:cs="Times New Roman"/>
          <w:sz w:val="28"/>
          <w:szCs w:val="28"/>
        </w:rPr>
        <w:t xml:space="preserve">ЭМ </w:t>
      </w:r>
      <w:r w:rsidRPr="002673A6">
        <w:rPr>
          <w:rFonts w:ascii="Times New Roman" w:eastAsia="QuantAntiquaC" w:hAnsi="Times New Roman" w:cs="Times New Roman"/>
          <w:sz w:val="28"/>
          <w:szCs w:val="28"/>
        </w:rPr>
        <w:t>[</w:t>
      </w:r>
      <w:r w:rsidR="002673A6" w:rsidRPr="002673A6">
        <w:rPr>
          <w:rStyle w:val="FontStyle13"/>
          <w:sz w:val="28"/>
          <w:szCs w:val="28"/>
          <w:lang w:eastAsia="en-US"/>
        </w:rPr>
        <w:t>81,86,94,98,127,137</w:t>
      </w:r>
      <w:r w:rsidRPr="002673A6">
        <w:rPr>
          <w:rFonts w:ascii="Times New Roman" w:eastAsia="QuantAntiquaC" w:hAnsi="Times New Roman" w:cs="Times New Roman"/>
          <w:sz w:val="28"/>
          <w:szCs w:val="28"/>
        </w:rPr>
        <w:t>]</w:t>
      </w:r>
      <w:r w:rsidRPr="002673A6">
        <w:rPr>
          <w:rFonts w:ascii="Times New Roman" w:hAnsi="Times New Roman" w:cs="Times New Roman"/>
          <w:sz w:val="28"/>
          <w:szCs w:val="28"/>
        </w:rPr>
        <w:t>.</w:t>
      </w:r>
      <w:r w:rsidR="00E0231B" w:rsidRPr="00267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FDE" w:rsidRPr="0039662B" w:rsidRDefault="00B66FDE" w:rsidP="00AF7C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С учетом неоднозначности трактовки пр</w:t>
      </w:r>
      <w:proofErr w:type="gramStart"/>
      <w:r w:rsidRPr="0039662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9662B">
        <w:rPr>
          <w:rFonts w:ascii="Times New Roman" w:hAnsi="Times New Roman" w:cs="Times New Roman"/>
          <w:sz w:val="28"/>
          <w:szCs w:val="28"/>
        </w:rPr>
        <w:t xml:space="preserve"> и антифиброгенных факторов у больных ХГ</w:t>
      </w:r>
      <w:r w:rsidR="002673A6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>С по литературным данным, мы решили посвятить свою работу изучению данной проблемы.</w:t>
      </w:r>
    </w:p>
    <w:p w:rsidR="00B66FDE" w:rsidRPr="0039662B" w:rsidRDefault="00B66FDE" w:rsidP="00AF7C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В общую группу исследования было включено 150 больных ХГ</w:t>
      </w:r>
      <w:r w:rsidR="002673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66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673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66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662B">
        <w:rPr>
          <w:rFonts w:ascii="Times New Roman" w:hAnsi="Times New Roman" w:cs="Times New Roman"/>
          <w:sz w:val="28"/>
          <w:szCs w:val="28"/>
        </w:rPr>
        <w:t xml:space="preserve"> возрасте от 19 до 59 лет. После проведенных запланированных исследований из общей группы были сформировнаны 2 группы: </w:t>
      </w:r>
    </w:p>
    <w:p w:rsidR="00B66FDE" w:rsidRPr="0039662B" w:rsidRDefault="00B66FDE" w:rsidP="00AF7C32">
      <w:pPr>
        <w:pStyle w:val="a7"/>
        <w:numPr>
          <w:ilvl w:val="0"/>
          <w:numId w:val="3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группа лечения (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9662B">
        <w:rPr>
          <w:rFonts w:ascii="Times New Roman" w:hAnsi="Times New Roman" w:cs="Times New Roman"/>
          <w:sz w:val="28"/>
          <w:szCs w:val="28"/>
        </w:rPr>
        <w:t>=80), получившую противовирусную терапию ПегИНФ-α-2а и рибавирином;</w:t>
      </w:r>
    </w:p>
    <w:p w:rsidR="00B66FDE" w:rsidRPr="0039662B" w:rsidRDefault="00B66FDE" w:rsidP="00AF7C32">
      <w:pPr>
        <w:pStyle w:val="a7"/>
        <w:numPr>
          <w:ilvl w:val="0"/>
          <w:numId w:val="3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группа сравнения (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9662B">
        <w:rPr>
          <w:rFonts w:ascii="Times New Roman" w:hAnsi="Times New Roman" w:cs="Times New Roman"/>
          <w:sz w:val="28"/>
          <w:szCs w:val="28"/>
        </w:rPr>
        <w:t>=45), которым была проведена дезинтоксикационная терапия.</w:t>
      </w:r>
    </w:p>
    <w:p w:rsidR="00B66FDE" w:rsidRPr="0039662B" w:rsidRDefault="00B66FDE" w:rsidP="00AF7C32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Контрольную группу составили 35 практически здоровых лиц.</w:t>
      </w:r>
    </w:p>
    <w:p w:rsidR="00B66FDE" w:rsidRPr="0039662B" w:rsidRDefault="00B66FDE" w:rsidP="00AF7C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Диагноз ХГ</w:t>
      </w:r>
      <w:r w:rsidR="002673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66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9662B">
        <w:rPr>
          <w:rFonts w:ascii="Times New Roman" w:hAnsi="Times New Roman" w:cs="Times New Roman"/>
          <w:sz w:val="28"/>
          <w:szCs w:val="28"/>
        </w:rPr>
        <w:t xml:space="preserve"> устанавливали </w:t>
      </w:r>
      <w:proofErr w:type="gramStart"/>
      <w:r w:rsidRPr="0039662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9662B">
        <w:rPr>
          <w:rFonts w:ascii="Times New Roman" w:hAnsi="Times New Roman" w:cs="Times New Roman"/>
          <w:sz w:val="28"/>
          <w:szCs w:val="28"/>
        </w:rPr>
        <w:t xml:space="preserve"> основании комплексного анализа данных физикального обследования, результатов лабораторных и инструментальных исследований.</w:t>
      </w:r>
    </w:p>
    <w:p w:rsidR="00B66FDE" w:rsidRPr="0039662B" w:rsidRDefault="00B66FDE" w:rsidP="00AF7C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Пациенты предъявляли жалобы на вялость, слабость, быстр</w:t>
      </w:r>
      <w:r w:rsidR="00AF7C32">
        <w:rPr>
          <w:rFonts w:ascii="Times New Roman" w:hAnsi="Times New Roman" w:cs="Times New Roman"/>
          <w:sz w:val="28"/>
          <w:szCs w:val="28"/>
        </w:rPr>
        <w:t>ую</w:t>
      </w:r>
      <w:r w:rsidRPr="0039662B">
        <w:rPr>
          <w:rFonts w:ascii="Times New Roman" w:hAnsi="Times New Roman" w:cs="Times New Roman"/>
          <w:sz w:val="28"/>
          <w:szCs w:val="28"/>
        </w:rPr>
        <w:t xml:space="preserve"> утомляемость, снижение трудоспособности, неинтенсивные ноющие боли в правом подреберье, не связанные с приемом пищи; периодически - желтушное окрашивание склер. Симптомы, выявленные при физикальном обследовании, включали: желтуху различной степени выраженности, гепат</w:t>
      </w:r>
      <w:proofErr w:type="gramStart"/>
      <w:r w:rsidRPr="0039662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9662B">
        <w:rPr>
          <w:rFonts w:ascii="Times New Roman" w:hAnsi="Times New Roman" w:cs="Times New Roman"/>
          <w:sz w:val="28"/>
          <w:szCs w:val="28"/>
        </w:rPr>
        <w:t xml:space="preserve"> и спленомегали</w:t>
      </w:r>
      <w:r w:rsidR="00841FC7">
        <w:rPr>
          <w:rFonts w:ascii="Times New Roman" w:hAnsi="Times New Roman" w:cs="Times New Roman"/>
          <w:sz w:val="28"/>
          <w:szCs w:val="28"/>
        </w:rPr>
        <w:t>ю</w:t>
      </w:r>
      <w:r w:rsidRPr="0039662B">
        <w:rPr>
          <w:rFonts w:ascii="Times New Roman" w:hAnsi="Times New Roman" w:cs="Times New Roman"/>
          <w:sz w:val="28"/>
          <w:szCs w:val="28"/>
        </w:rPr>
        <w:t>, болезненность печени при пальпации.</w:t>
      </w:r>
    </w:p>
    <w:p w:rsidR="00B66FDE" w:rsidRPr="0039662B" w:rsidRDefault="00B66FDE" w:rsidP="00AF7C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При исследовании биохимических показателей крови у большинства больных ХГ</w:t>
      </w:r>
      <w:r w:rsidR="002673A6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 xml:space="preserve">С выявлено повышение только содержания АлАТ, АсАТ и общего билирубина. При сравнительном изучении цитолитических ферментов было установлено, что активность трансаминаз была практически нормальной (повышение до 1,5 норм) у 49 (32,7%) больных, незначительно </w:t>
      </w:r>
      <w:r w:rsidRPr="0039662B">
        <w:rPr>
          <w:rFonts w:ascii="Times New Roman" w:hAnsi="Times New Roman" w:cs="Times New Roman"/>
          <w:sz w:val="28"/>
          <w:szCs w:val="28"/>
        </w:rPr>
        <w:lastRenderedPageBreak/>
        <w:t>(1,5-3 норм) повышенной у 54 (36,0%) и умеренной (3-5 норм) у 47 (31,3%) пациентов.</w:t>
      </w:r>
    </w:p>
    <w:p w:rsidR="00B66FDE" w:rsidRPr="0039662B" w:rsidRDefault="00B66FDE" w:rsidP="00AF7C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 xml:space="preserve">В исследование включались больные, у которых в крови выявлялись антитела класса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IgG</w:t>
      </w:r>
      <w:r w:rsidRPr="0039662B">
        <w:rPr>
          <w:rFonts w:ascii="Times New Roman" w:hAnsi="Times New Roman" w:cs="Times New Roman"/>
          <w:sz w:val="28"/>
          <w:szCs w:val="28"/>
        </w:rPr>
        <w:t xml:space="preserve"> к ВГ</w:t>
      </w:r>
      <w:r w:rsidR="002673A6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>С (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anti</w:t>
      </w:r>
      <w:r w:rsidR="002673A6">
        <w:rPr>
          <w:rFonts w:ascii="Times New Roman" w:hAnsi="Times New Roman" w:cs="Times New Roman"/>
          <w:sz w:val="28"/>
          <w:szCs w:val="28"/>
        </w:rPr>
        <w:t>-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HCV</w:t>
      </w:r>
      <w:r w:rsidRPr="0039662B">
        <w:rPr>
          <w:rFonts w:ascii="Times New Roman" w:hAnsi="Times New Roman" w:cs="Times New Roman"/>
          <w:sz w:val="28"/>
          <w:szCs w:val="28"/>
        </w:rPr>
        <w:t xml:space="preserve">+). У всех (100%) больных при обследовании в сыворотке крови </w:t>
      </w:r>
      <w:proofErr w:type="gramStart"/>
      <w:r w:rsidRPr="0039662B">
        <w:rPr>
          <w:rFonts w:ascii="Times New Roman" w:hAnsi="Times New Roman" w:cs="Times New Roman"/>
          <w:sz w:val="28"/>
          <w:szCs w:val="28"/>
        </w:rPr>
        <w:t>обнаружена</w:t>
      </w:r>
      <w:proofErr w:type="gramEnd"/>
      <w:r w:rsidR="002673A6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HCV</w:t>
      </w:r>
      <w:r w:rsidR="002673A6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RNA</w:t>
      </w:r>
      <w:r w:rsidRPr="0039662B">
        <w:rPr>
          <w:rFonts w:ascii="Times New Roman" w:hAnsi="Times New Roman" w:cs="Times New Roman"/>
          <w:sz w:val="28"/>
          <w:szCs w:val="28"/>
        </w:rPr>
        <w:t xml:space="preserve"> (признак репликации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HCV</w:t>
      </w:r>
      <w:r w:rsidRPr="0039662B">
        <w:rPr>
          <w:rFonts w:ascii="Times New Roman" w:hAnsi="Times New Roman" w:cs="Times New Roman"/>
          <w:sz w:val="28"/>
          <w:szCs w:val="28"/>
        </w:rPr>
        <w:t>). При определении генотипов ВГ</w:t>
      </w:r>
      <w:r w:rsidR="002673A6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>С установлено, что 1 генотип встречался у 98 (65,3%) пациентов, 2-й  у 15 (10,0%) и 3-й генотип – у 37 (24,7%).</w:t>
      </w:r>
      <w:r w:rsidR="00233C98">
        <w:rPr>
          <w:rFonts w:ascii="Times New Roman" w:hAnsi="Times New Roman" w:cs="Times New Roman"/>
          <w:sz w:val="28"/>
          <w:szCs w:val="28"/>
        </w:rPr>
        <w:t xml:space="preserve"> У 80 больных</w:t>
      </w:r>
      <w:r w:rsidRPr="0039662B">
        <w:rPr>
          <w:rFonts w:ascii="Times New Roman" w:hAnsi="Times New Roman" w:cs="Times New Roman"/>
          <w:sz w:val="28"/>
          <w:szCs w:val="28"/>
        </w:rPr>
        <w:t xml:space="preserve"> ХГ</w:t>
      </w:r>
      <w:r w:rsidR="00F60E96">
        <w:rPr>
          <w:rFonts w:ascii="Times New Roman" w:hAnsi="Times New Roman" w:cs="Times New Roman"/>
          <w:sz w:val="28"/>
          <w:szCs w:val="28"/>
        </w:rPr>
        <w:t xml:space="preserve"> </w:t>
      </w:r>
      <w:r w:rsidR="00233C98">
        <w:rPr>
          <w:rFonts w:ascii="Times New Roman" w:hAnsi="Times New Roman" w:cs="Times New Roman"/>
          <w:sz w:val="28"/>
          <w:szCs w:val="28"/>
        </w:rPr>
        <w:t>С, которые получали</w:t>
      </w:r>
      <w:r w:rsidRPr="0039662B">
        <w:rPr>
          <w:rFonts w:ascii="Times New Roman" w:hAnsi="Times New Roman" w:cs="Times New Roman"/>
          <w:sz w:val="28"/>
          <w:szCs w:val="28"/>
        </w:rPr>
        <w:t xml:space="preserve"> противовирусную терапию</w:t>
      </w:r>
      <w:r w:rsidR="00233C98">
        <w:rPr>
          <w:rFonts w:ascii="Times New Roman" w:hAnsi="Times New Roman" w:cs="Times New Roman"/>
          <w:sz w:val="28"/>
          <w:szCs w:val="28"/>
        </w:rPr>
        <w:t xml:space="preserve">, </w:t>
      </w:r>
      <w:r w:rsidRPr="0039662B">
        <w:rPr>
          <w:rFonts w:ascii="Times New Roman" w:hAnsi="Times New Roman" w:cs="Times New Roman"/>
          <w:sz w:val="28"/>
          <w:szCs w:val="28"/>
        </w:rPr>
        <w:t>была изучена вирусная нагрузка. Высокая вирусная нагрузка – более 800.000 МЕ/мл  наблюдалась у 33 (41,3%) пациентов, а у 47 (58,7%) низкая вирусная нагрузка – менее 800.000 МЕ/мл.</w:t>
      </w:r>
    </w:p>
    <w:p w:rsidR="00B66FDE" w:rsidRPr="0039662B" w:rsidRDefault="00B66FDE" w:rsidP="00AF7C32">
      <w:pPr>
        <w:pStyle w:val="aa"/>
        <w:spacing w:line="360" w:lineRule="auto"/>
        <w:ind w:firstLine="709"/>
        <w:jc w:val="both"/>
        <w:rPr>
          <w:rFonts w:eastAsia="QuantAntiquaC"/>
          <w:sz w:val="28"/>
          <w:szCs w:val="28"/>
        </w:rPr>
      </w:pPr>
      <w:r w:rsidRPr="0039662B">
        <w:rPr>
          <w:sz w:val="28"/>
          <w:szCs w:val="28"/>
        </w:rPr>
        <w:t>Таким образом, полученные нами клинико-лабораторные показатели больных ХГ</w:t>
      </w:r>
      <w:r w:rsidR="002673A6">
        <w:rPr>
          <w:sz w:val="28"/>
          <w:szCs w:val="28"/>
        </w:rPr>
        <w:t xml:space="preserve"> </w:t>
      </w:r>
      <w:proofErr w:type="gramStart"/>
      <w:r w:rsidRPr="0039662B">
        <w:rPr>
          <w:sz w:val="28"/>
          <w:szCs w:val="28"/>
        </w:rPr>
        <w:t>С</w:t>
      </w:r>
      <w:proofErr w:type="gramEnd"/>
      <w:r w:rsidRPr="0039662B">
        <w:rPr>
          <w:sz w:val="28"/>
          <w:szCs w:val="28"/>
        </w:rPr>
        <w:t xml:space="preserve"> не противоречат </w:t>
      </w:r>
      <w:proofErr w:type="gramStart"/>
      <w:r w:rsidRPr="0039662B">
        <w:rPr>
          <w:sz w:val="28"/>
          <w:szCs w:val="28"/>
        </w:rPr>
        <w:t>данным</w:t>
      </w:r>
      <w:proofErr w:type="gramEnd"/>
      <w:r w:rsidRPr="0039662B">
        <w:rPr>
          <w:sz w:val="28"/>
          <w:szCs w:val="28"/>
        </w:rPr>
        <w:t xml:space="preserve"> литературы </w:t>
      </w:r>
      <w:r w:rsidRPr="0039662B">
        <w:rPr>
          <w:rFonts w:eastAsia="QuantAntiquaC"/>
          <w:sz w:val="28"/>
          <w:szCs w:val="28"/>
        </w:rPr>
        <w:t>[</w:t>
      </w:r>
      <w:r w:rsidR="001B31FD">
        <w:rPr>
          <w:rFonts w:eastAsia="QuantAntiquaC"/>
          <w:sz w:val="28"/>
          <w:szCs w:val="28"/>
        </w:rPr>
        <w:t>2,9,39,</w:t>
      </w:r>
      <w:r w:rsidR="002673A6">
        <w:rPr>
          <w:rFonts w:eastAsia="QuantAntiquaC"/>
          <w:sz w:val="28"/>
          <w:szCs w:val="28"/>
        </w:rPr>
        <w:t>45</w:t>
      </w:r>
      <w:r w:rsidR="001B31FD">
        <w:rPr>
          <w:sz w:val="28"/>
          <w:szCs w:val="28"/>
        </w:rPr>
        <w:t>,77,157,186</w:t>
      </w:r>
      <w:r w:rsidRPr="002673A6">
        <w:rPr>
          <w:rFonts w:eastAsia="QuantAntiquaC"/>
          <w:sz w:val="28"/>
          <w:szCs w:val="28"/>
        </w:rPr>
        <w:t>].</w:t>
      </w:r>
    </w:p>
    <w:p w:rsidR="00B66FDE" w:rsidRPr="0039662B" w:rsidRDefault="00B66FDE" w:rsidP="00B66FDE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39662B">
        <w:rPr>
          <w:sz w:val="28"/>
          <w:szCs w:val="28"/>
        </w:rPr>
        <w:t xml:space="preserve">Фиброэластометрия была проведена всем 150 пациентам с ХГ </w:t>
      </w:r>
      <w:proofErr w:type="gramStart"/>
      <w:r w:rsidRPr="0039662B">
        <w:rPr>
          <w:sz w:val="28"/>
          <w:szCs w:val="28"/>
        </w:rPr>
        <w:t>С</w:t>
      </w:r>
      <w:proofErr w:type="gramEnd"/>
      <w:r w:rsidR="00E0231B">
        <w:rPr>
          <w:sz w:val="28"/>
          <w:szCs w:val="28"/>
        </w:rPr>
        <w:t xml:space="preserve"> </w:t>
      </w:r>
      <w:proofErr w:type="gramStart"/>
      <w:r w:rsidRPr="0039662B">
        <w:rPr>
          <w:sz w:val="28"/>
          <w:szCs w:val="28"/>
        </w:rPr>
        <w:t>в</w:t>
      </w:r>
      <w:proofErr w:type="gramEnd"/>
      <w:r w:rsidRPr="0039662B">
        <w:rPr>
          <w:sz w:val="28"/>
          <w:szCs w:val="28"/>
        </w:rPr>
        <w:t xml:space="preserve"> возрасте от 19 до 59 лет (средний возраст 36,7</w:t>
      </w:r>
      <w:r w:rsidRPr="0039662B">
        <w:rPr>
          <w:sz w:val="28"/>
          <w:szCs w:val="28"/>
        </w:rPr>
        <w:sym w:font="Symbol" w:char="F0B1"/>
      </w:r>
      <w:r w:rsidRPr="0039662B">
        <w:rPr>
          <w:sz w:val="28"/>
          <w:szCs w:val="28"/>
        </w:rPr>
        <w:t xml:space="preserve">9,2 лет). </w:t>
      </w:r>
      <w:proofErr w:type="gramStart"/>
      <w:r w:rsidRPr="0039662B">
        <w:rPr>
          <w:sz w:val="28"/>
          <w:szCs w:val="28"/>
        </w:rPr>
        <w:t>Из них у 52 (34,7%) больных выявлена 0 стадия (средний показатель эластичности (ПЭ)</w:t>
      </w:r>
      <w:r w:rsidR="00F46F7E">
        <w:rPr>
          <w:sz w:val="28"/>
          <w:szCs w:val="28"/>
        </w:rPr>
        <w:t xml:space="preserve"> 5,3±0,58 кПа), у 38 (25,3%) – 1</w:t>
      </w:r>
      <w:r w:rsidRPr="0039662B">
        <w:rPr>
          <w:sz w:val="28"/>
          <w:szCs w:val="28"/>
        </w:rPr>
        <w:t xml:space="preserve">-я стадия (средний ПЭ 7,3±0,55 кПа), у 22 (14,7%) – 2-я стадия (средний ПЭ 9,6±0,62 кПа), у 18 (12,0%) – 3-я </w:t>
      </w:r>
      <w:r w:rsidR="008C5898" w:rsidRPr="008C5898">
        <w:rPr>
          <w:sz w:val="28"/>
          <w:szCs w:val="28"/>
        </w:rPr>
        <w:t xml:space="preserve">стадия </w:t>
      </w:r>
      <w:r w:rsidRPr="0039662B">
        <w:rPr>
          <w:sz w:val="28"/>
          <w:szCs w:val="28"/>
        </w:rPr>
        <w:t>(средний ПЭ 15,2±2,4 кПа) и у 20 (13,3%) – 4-я стадия фиброза по шкале METAVIR (средний ПЭ 23,7±1,7</w:t>
      </w:r>
      <w:proofErr w:type="gramEnd"/>
      <w:r w:rsidR="006D62B7">
        <w:rPr>
          <w:sz w:val="28"/>
          <w:szCs w:val="28"/>
        </w:rPr>
        <w:t xml:space="preserve"> </w:t>
      </w:r>
      <w:proofErr w:type="gramStart"/>
      <w:r w:rsidRPr="0039662B">
        <w:rPr>
          <w:sz w:val="28"/>
          <w:szCs w:val="28"/>
        </w:rPr>
        <w:t>кПа).</w:t>
      </w:r>
      <w:proofErr w:type="gramEnd"/>
    </w:p>
    <w:p w:rsidR="00B66FDE" w:rsidRPr="0039662B" w:rsidRDefault="00B66FDE" w:rsidP="00B66FDE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39662B">
        <w:rPr>
          <w:sz w:val="28"/>
          <w:szCs w:val="28"/>
        </w:rPr>
        <w:t>При изучении корреляционных связей среднего</w:t>
      </w:r>
      <w:r w:rsidR="00CC50D2">
        <w:rPr>
          <w:sz w:val="28"/>
          <w:szCs w:val="28"/>
        </w:rPr>
        <w:t xml:space="preserve"> </w:t>
      </w:r>
      <w:r w:rsidRPr="0039662B">
        <w:rPr>
          <w:sz w:val="28"/>
          <w:szCs w:val="28"/>
        </w:rPr>
        <w:t>ПЭ печеночной ткани в зависимости от выраженности клинических проявлений заболевания (длительность заболевания, астенический синдром, гепатомегалия) нами установлено достоверное его повышение по мере нарастания длительности анамнеза заболевания (</w:t>
      </w:r>
      <w:r w:rsidRPr="0039662B">
        <w:rPr>
          <w:sz w:val="28"/>
          <w:szCs w:val="28"/>
          <w:lang w:val="en-US"/>
        </w:rPr>
        <w:t>r</w:t>
      </w:r>
      <w:r w:rsidRPr="0039662B">
        <w:rPr>
          <w:sz w:val="28"/>
          <w:szCs w:val="28"/>
        </w:rPr>
        <w:t xml:space="preserve">=0,84; </w:t>
      </w:r>
      <w:r w:rsidRPr="0039662B">
        <w:rPr>
          <w:sz w:val="28"/>
          <w:szCs w:val="28"/>
          <w:lang w:val="en-US"/>
        </w:rPr>
        <w:t>p</w:t>
      </w:r>
      <w:r w:rsidRPr="0039662B">
        <w:rPr>
          <w:sz w:val="28"/>
          <w:szCs w:val="28"/>
        </w:rPr>
        <w:t>&lt;0,05), что</w:t>
      </w:r>
      <w:r w:rsidR="00E0231B" w:rsidRPr="00E0231B">
        <w:rPr>
          <w:sz w:val="28"/>
          <w:szCs w:val="28"/>
        </w:rPr>
        <w:t xml:space="preserve"> </w:t>
      </w:r>
      <w:r w:rsidR="00E0231B">
        <w:rPr>
          <w:sz w:val="28"/>
          <w:szCs w:val="28"/>
        </w:rPr>
        <w:t xml:space="preserve">и </w:t>
      </w:r>
      <w:r w:rsidRPr="0039662B">
        <w:rPr>
          <w:sz w:val="28"/>
          <w:szCs w:val="28"/>
        </w:rPr>
        <w:t>подтверждается литературными данными</w:t>
      </w:r>
      <w:r w:rsidR="006D62B7">
        <w:rPr>
          <w:sz w:val="28"/>
          <w:szCs w:val="28"/>
        </w:rPr>
        <w:t xml:space="preserve"> </w:t>
      </w:r>
      <w:r w:rsidRPr="0039662B">
        <w:rPr>
          <w:sz w:val="28"/>
          <w:szCs w:val="28"/>
        </w:rPr>
        <w:t>[</w:t>
      </w:r>
      <w:r w:rsidR="006D62B7" w:rsidRPr="006D62B7">
        <w:rPr>
          <w:sz w:val="28"/>
          <w:szCs w:val="28"/>
        </w:rPr>
        <w:t>40,49,53</w:t>
      </w:r>
      <w:r w:rsidRPr="006D62B7">
        <w:rPr>
          <w:sz w:val="28"/>
          <w:szCs w:val="28"/>
        </w:rPr>
        <w:t>].</w:t>
      </w:r>
      <w:r w:rsidRPr="0039662B">
        <w:rPr>
          <w:sz w:val="28"/>
          <w:szCs w:val="28"/>
        </w:rPr>
        <w:t xml:space="preserve"> При изучении возможных взаимосвязей с выраженностью астенического синдрома и степени увеличения размеров печени, с одной стороны, и</w:t>
      </w:r>
      <w:r w:rsidR="006D62B7">
        <w:rPr>
          <w:sz w:val="28"/>
          <w:szCs w:val="28"/>
        </w:rPr>
        <w:t xml:space="preserve"> </w:t>
      </w:r>
      <w:r w:rsidRPr="0039662B">
        <w:rPr>
          <w:sz w:val="28"/>
          <w:szCs w:val="28"/>
        </w:rPr>
        <w:t>ПЭ, с другой, прослеживалась слабая корреляционная связь, однако, достоверной связи не выявлено (</w:t>
      </w:r>
      <w:r w:rsidRPr="0039662B">
        <w:rPr>
          <w:sz w:val="28"/>
          <w:szCs w:val="28"/>
          <w:lang w:val="en-US"/>
        </w:rPr>
        <w:t>r</w:t>
      </w:r>
      <w:r w:rsidRPr="0039662B">
        <w:rPr>
          <w:sz w:val="28"/>
          <w:szCs w:val="28"/>
        </w:rPr>
        <w:t xml:space="preserve">=0,28 и </w:t>
      </w:r>
      <w:r w:rsidRPr="0039662B">
        <w:rPr>
          <w:sz w:val="28"/>
          <w:szCs w:val="28"/>
          <w:lang w:val="en-US"/>
        </w:rPr>
        <w:t>r</w:t>
      </w:r>
      <w:r w:rsidRPr="0039662B">
        <w:rPr>
          <w:sz w:val="28"/>
          <w:szCs w:val="28"/>
        </w:rPr>
        <w:t xml:space="preserve">=0,22; </w:t>
      </w:r>
      <w:proofErr w:type="gramStart"/>
      <w:r w:rsidRPr="0039662B">
        <w:rPr>
          <w:sz w:val="28"/>
          <w:szCs w:val="28"/>
        </w:rPr>
        <w:t>р</w:t>
      </w:r>
      <w:proofErr w:type="gramEnd"/>
      <w:r w:rsidRPr="0039662B">
        <w:rPr>
          <w:sz w:val="28"/>
          <w:szCs w:val="28"/>
        </w:rPr>
        <w:t>&gt;0,05, соответственно).</w:t>
      </w:r>
    </w:p>
    <w:p w:rsidR="00B66FDE" w:rsidRPr="0039662B" w:rsidRDefault="00B66FDE" w:rsidP="00B66FDE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39662B">
        <w:rPr>
          <w:sz w:val="28"/>
          <w:szCs w:val="28"/>
        </w:rPr>
        <w:lastRenderedPageBreak/>
        <w:t>Проведенный сравнительный анализ среднего ПЭ печеночной ткани у больных ХГ</w:t>
      </w:r>
      <w:r w:rsidR="00E3560F">
        <w:rPr>
          <w:sz w:val="28"/>
          <w:szCs w:val="28"/>
        </w:rPr>
        <w:t xml:space="preserve"> </w:t>
      </w:r>
      <w:proofErr w:type="gramStart"/>
      <w:r w:rsidRPr="0039662B">
        <w:rPr>
          <w:sz w:val="28"/>
          <w:szCs w:val="28"/>
        </w:rPr>
        <w:t>С</w:t>
      </w:r>
      <w:proofErr w:type="gramEnd"/>
      <w:r w:rsidR="00A711C7">
        <w:rPr>
          <w:sz w:val="28"/>
          <w:szCs w:val="28"/>
        </w:rPr>
        <w:t xml:space="preserve"> </w:t>
      </w:r>
      <w:proofErr w:type="gramStart"/>
      <w:r w:rsidRPr="0039662B">
        <w:rPr>
          <w:sz w:val="28"/>
          <w:szCs w:val="28"/>
        </w:rPr>
        <w:t>в</w:t>
      </w:r>
      <w:proofErr w:type="gramEnd"/>
      <w:r w:rsidRPr="0039662B">
        <w:rPr>
          <w:sz w:val="28"/>
          <w:szCs w:val="28"/>
        </w:rPr>
        <w:t xml:space="preserve"> зависимости от активности АлАТ\АсАТ</w:t>
      </w:r>
      <w:r w:rsidR="00841FC7">
        <w:rPr>
          <w:sz w:val="28"/>
          <w:szCs w:val="28"/>
        </w:rPr>
        <w:t xml:space="preserve"> показал</w:t>
      </w:r>
      <w:r w:rsidR="006D62B7">
        <w:rPr>
          <w:sz w:val="28"/>
          <w:szCs w:val="28"/>
        </w:rPr>
        <w:t xml:space="preserve"> </w:t>
      </w:r>
      <w:r w:rsidRPr="0039662B">
        <w:rPr>
          <w:sz w:val="28"/>
          <w:szCs w:val="28"/>
        </w:rPr>
        <w:t>прям</w:t>
      </w:r>
      <w:r w:rsidR="00841FC7">
        <w:rPr>
          <w:sz w:val="28"/>
          <w:szCs w:val="28"/>
        </w:rPr>
        <w:t>ую</w:t>
      </w:r>
      <w:r w:rsidRPr="0039662B">
        <w:rPr>
          <w:sz w:val="28"/>
          <w:szCs w:val="28"/>
        </w:rPr>
        <w:t xml:space="preserve"> корреляционн</w:t>
      </w:r>
      <w:r w:rsidR="00841FC7">
        <w:rPr>
          <w:sz w:val="28"/>
          <w:szCs w:val="28"/>
        </w:rPr>
        <w:t>ую</w:t>
      </w:r>
      <w:r w:rsidRPr="0039662B">
        <w:rPr>
          <w:sz w:val="28"/>
          <w:szCs w:val="28"/>
        </w:rPr>
        <w:t xml:space="preserve"> взаимосвязь между ПЭ, с одной стороны, и уровнем АсАТ/АлАТ, с другой (</w:t>
      </w:r>
      <w:r w:rsidRPr="0039662B">
        <w:rPr>
          <w:sz w:val="28"/>
          <w:szCs w:val="28"/>
          <w:lang w:val="en-US"/>
        </w:rPr>
        <w:t>r</w:t>
      </w:r>
      <w:r w:rsidRPr="0039662B">
        <w:rPr>
          <w:sz w:val="28"/>
          <w:szCs w:val="28"/>
        </w:rPr>
        <w:t xml:space="preserve">=0,36, </w:t>
      </w:r>
      <w:r w:rsidRPr="0039662B">
        <w:rPr>
          <w:sz w:val="28"/>
          <w:szCs w:val="28"/>
          <w:lang w:val="en-US"/>
        </w:rPr>
        <w:t>p</w:t>
      </w:r>
      <w:r w:rsidRPr="0039662B">
        <w:rPr>
          <w:sz w:val="28"/>
          <w:szCs w:val="28"/>
        </w:rPr>
        <w:t xml:space="preserve">&gt;0,05 и </w:t>
      </w:r>
      <w:r w:rsidRPr="0039662B">
        <w:rPr>
          <w:sz w:val="28"/>
          <w:szCs w:val="28"/>
          <w:lang w:val="en-US"/>
        </w:rPr>
        <w:t>r</w:t>
      </w:r>
      <w:r w:rsidRPr="0039662B">
        <w:rPr>
          <w:sz w:val="28"/>
          <w:szCs w:val="28"/>
        </w:rPr>
        <w:t xml:space="preserve">=0,44, </w:t>
      </w:r>
      <w:r w:rsidRPr="0039662B">
        <w:rPr>
          <w:sz w:val="28"/>
          <w:szCs w:val="28"/>
          <w:lang w:val="en-US"/>
        </w:rPr>
        <w:t>p</w:t>
      </w:r>
      <w:r w:rsidRPr="0039662B">
        <w:rPr>
          <w:sz w:val="28"/>
          <w:szCs w:val="28"/>
        </w:rPr>
        <w:t>&gt;0,05, соответственно), однако, достове</w:t>
      </w:r>
      <w:r w:rsidR="00434180">
        <w:rPr>
          <w:sz w:val="28"/>
          <w:szCs w:val="28"/>
        </w:rPr>
        <w:t>рной связи при этом не наблюдала</w:t>
      </w:r>
      <w:r w:rsidRPr="0039662B">
        <w:rPr>
          <w:sz w:val="28"/>
          <w:szCs w:val="28"/>
        </w:rPr>
        <w:t>сь.</w:t>
      </w:r>
    </w:p>
    <w:p w:rsidR="00B66FDE" w:rsidRPr="0039662B" w:rsidRDefault="00B66FDE" w:rsidP="00B66FDE">
      <w:pPr>
        <w:pStyle w:val="aa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662B">
        <w:rPr>
          <w:sz w:val="28"/>
          <w:szCs w:val="28"/>
        </w:rPr>
        <w:t xml:space="preserve">Исследование уровня цитокинов </w:t>
      </w:r>
      <w:r w:rsidRPr="0039662B">
        <w:rPr>
          <w:sz w:val="28"/>
          <w:szCs w:val="28"/>
          <w:lang w:val="en-US"/>
        </w:rPr>
        <w:t>TGF</w:t>
      </w:r>
      <w:r w:rsidRPr="0039662B">
        <w:rPr>
          <w:sz w:val="28"/>
          <w:szCs w:val="28"/>
        </w:rPr>
        <w:t>-</w:t>
      </w:r>
      <w:r w:rsidR="00FB62A1">
        <w:rPr>
          <w:sz w:val="28"/>
          <w:szCs w:val="28"/>
          <w:lang w:val="en-US"/>
        </w:rPr>
        <w:t>β</w:t>
      </w:r>
      <w:r w:rsidR="00F46F7E" w:rsidRPr="0039662B">
        <w:rPr>
          <w:sz w:val="28"/>
          <w:szCs w:val="28"/>
        </w:rPr>
        <w:t>1</w:t>
      </w:r>
      <w:r w:rsidRPr="0039662B">
        <w:rPr>
          <w:color w:val="000000"/>
          <w:sz w:val="28"/>
          <w:szCs w:val="28"/>
        </w:rPr>
        <w:t xml:space="preserve">  в сыворотке крови </w:t>
      </w:r>
      <w:proofErr w:type="gramStart"/>
      <w:r w:rsidRPr="0039662B">
        <w:rPr>
          <w:color w:val="000000"/>
          <w:sz w:val="28"/>
          <w:szCs w:val="28"/>
        </w:rPr>
        <w:t>проведено 150 больным ХГ</w:t>
      </w:r>
      <w:r w:rsidR="006D62B7">
        <w:rPr>
          <w:color w:val="000000"/>
          <w:sz w:val="28"/>
          <w:szCs w:val="28"/>
        </w:rPr>
        <w:t xml:space="preserve"> </w:t>
      </w:r>
      <w:r w:rsidRPr="0039662B">
        <w:rPr>
          <w:color w:val="000000"/>
          <w:sz w:val="28"/>
          <w:szCs w:val="28"/>
        </w:rPr>
        <w:t>С. При этом установлено</w:t>
      </w:r>
      <w:proofErr w:type="gramEnd"/>
      <w:r w:rsidRPr="0039662B">
        <w:rPr>
          <w:color w:val="000000"/>
          <w:sz w:val="28"/>
          <w:szCs w:val="28"/>
        </w:rPr>
        <w:t xml:space="preserve">, что содержание </w:t>
      </w:r>
      <w:r w:rsidRPr="0039662B">
        <w:rPr>
          <w:sz w:val="28"/>
          <w:szCs w:val="28"/>
          <w:lang w:val="en-US"/>
        </w:rPr>
        <w:t>TGF</w:t>
      </w:r>
      <w:r w:rsidRPr="0039662B">
        <w:rPr>
          <w:sz w:val="28"/>
          <w:szCs w:val="28"/>
        </w:rPr>
        <w:t>-</w:t>
      </w:r>
      <w:r w:rsidR="00FB62A1">
        <w:rPr>
          <w:sz w:val="28"/>
          <w:szCs w:val="28"/>
        </w:rPr>
        <w:t>β</w:t>
      </w:r>
      <w:r w:rsidR="00F46F7E" w:rsidRPr="0039662B">
        <w:rPr>
          <w:sz w:val="28"/>
          <w:szCs w:val="28"/>
        </w:rPr>
        <w:t>1</w:t>
      </w:r>
      <w:r w:rsidR="006D62B7">
        <w:rPr>
          <w:sz w:val="28"/>
          <w:szCs w:val="28"/>
        </w:rPr>
        <w:t xml:space="preserve"> </w:t>
      </w:r>
      <w:r w:rsidRPr="0039662B">
        <w:rPr>
          <w:color w:val="000000"/>
          <w:sz w:val="28"/>
          <w:szCs w:val="28"/>
        </w:rPr>
        <w:t>было повышено у 103 (68,7%) больных, понижено у 20 (13,3%) и соответствовало показателям здоровых лиц у 27 (18,0%) больных ХГ</w:t>
      </w:r>
      <w:r w:rsidR="006D62B7">
        <w:rPr>
          <w:color w:val="000000"/>
          <w:sz w:val="28"/>
          <w:szCs w:val="28"/>
        </w:rPr>
        <w:t xml:space="preserve"> </w:t>
      </w:r>
      <w:r w:rsidRPr="0039662B">
        <w:rPr>
          <w:color w:val="000000"/>
          <w:sz w:val="28"/>
          <w:szCs w:val="28"/>
        </w:rPr>
        <w:t>С.</w:t>
      </w:r>
      <w:r w:rsidR="00CC50D2">
        <w:rPr>
          <w:color w:val="000000"/>
          <w:sz w:val="28"/>
          <w:szCs w:val="28"/>
        </w:rPr>
        <w:t xml:space="preserve"> </w:t>
      </w:r>
    </w:p>
    <w:p w:rsidR="00B66FDE" w:rsidRPr="0039662B" w:rsidRDefault="00B66FDE" w:rsidP="00AF7C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У 114 (76,0%) больных уровень ТИМП-1 был повышен, у 17 (11,3%) был понижен и у 19 (12,7%) пациентов не отличался от такового значения контрольной группы.</w:t>
      </w:r>
    </w:p>
    <w:p w:rsidR="00B66FDE" w:rsidRPr="0039662B" w:rsidRDefault="00B66FDE" w:rsidP="00AF7C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 xml:space="preserve">Средние значения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TGF</w:t>
      </w:r>
      <w:r w:rsidR="00FB62A1">
        <w:rPr>
          <w:rFonts w:ascii="Times New Roman" w:hAnsi="Times New Roman" w:cs="Times New Roman"/>
          <w:sz w:val="28"/>
          <w:szCs w:val="28"/>
        </w:rPr>
        <w:t>-</w:t>
      </w:r>
      <w:r w:rsidR="00FB62A1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="00FB62A1">
        <w:rPr>
          <w:rFonts w:ascii="Times New Roman" w:hAnsi="Times New Roman" w:cs="Times New Roman"/>
          <w:sz w:val="28"/>
          <w:szCs w:val="28"/>
        </w:rPr>
        <w:t>1</w:t>
      </w:r>
      <w:r w:rsidRPr="0039662B">
        <w:rPr>
          <w:rFonts w:ascii="Times New Roman" w:hAnsi="Times New Roman" w:cs="Times New Roman"/>
          <w:color w:val="000000"/>
          <w:sz w:val="28"/>
          <w:szCs w:val="28"/>
        </w:rPr>
        <w:t xml:space="preserve"> и ТИМП-1</w:t>
      </w:r>
      <w:r w:rsidR="00A711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>были достоверно (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9662B">
        <w:rPr>
          <w:rFonts w:ascii="Times New Roman" w:hAnsi="Times New Roman" w:cs="Times New Roman"/>
          <w:sz w:val="28"/>
          <w:szCs w:val="28"/>
        </w:rPr>
        <w:t xml:space="preserve">&lt;0,01;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9662B">
        <w:rPr>
          <w:rFonts w:ascii="Times New Roman" w:hAnsi="Times New Roman" w:cs="Times New Roman"/>
          <w:sz w:val="28"/>
          <w:szCs w:val="28"/>
        </w:rPr>
        <w:t>&lt;0,01, соответственно) повышены от соответствующих показателей в группе контроля. Полученные результаты свидетельствуют об увеличении концентрации профиброгенных факторов</w:t>
      </w:r>
      <w:r w:rsidR="00AF7C32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>в сыворотке крови у больных ХГ</w:t>
      </w:r>
      <w:r w:rsidR="006D62B7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 xml:space="preserve">С, что соответствует многочисленным литературным данным </w:t>
      </w:r>
      <w:r w:rsidRPr="006D62B7">
        <w:rPr>
          <w:rFonts w:ascii="Times New Roman" w:hAnsi="Times New Roman" w:cs="Times New Roman"/>
          <w:sz w:val="28"/>
          <w:szCs w:val="28"/>
        </w:rPr>
        <w:t>[</w:t>
      </w:r>
      <w:r w:rsidR="006D62B7" w:rsidRPr="006D62B7">
        <w:rPr>
          <w:rFonts w:ascii="Times New Roman" w:hAnsi="Times New Roman" w:cs="Times New Roman"/>
          <w:sz w:val="28"/>
          <w:szCs w:val="28"/>
        </w:rPr>
        <w:t>126,</w:t>
      </w:r>
      <w:r w:rsidR="006D62B7" w:rsidRPr="006D62B7">
        <w:rPr>
          <w:rStyle w:val="FontStyle13"/>
          <w:sz w:val="28"/>
          <w:szCs w:val="28"/>
          <w:lang w:eastAsia="en-US"/>
        </w:rPr>
        <w:t>148,170,171</w:t>
      </w:r>
      <w:r w:rsidRPr="006D62B7">
        <w:rPr>
          <w:rFonts w:ascii="Times New Roman" w:hAnsi="Times New Roman" w:cs="Times New Roman"/>
          <w:sz w:val="28"/>
          <w:szCs w:val="28"/>
        </w:rPr>
        <w:t>].</w:t>
      </w:r>
    </w:p>
    <w:p w:rsidR="00B66FDE" w:rsidRPr="0039662B" w:rsidRDefault="00B66FDE" w:rsidP="00AF7C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 xml:space="preserve">Тем самым, подтверждается роль исследованных цитокинов в деградации </w:t>
      </w:r>
      <w:r w:rsidR="00841FC7">
        <w:rPr>
          <w:rFonts w:ascii="Times New Roman" w:hAnsi="Times New Roman" w:cs="Times New Roman"/>
          <w:sz w:val="28"/>
          <w:szCs w:val="28"/>
        </w:rPr>
        <w:t>ВКМ</w:t>
      </w:r>
      <w:r w:rsidRPr="0039662B">
        <w:rPr>
          <w:rFonts w:ascii="Times New Roman" w:hAnsi="Times New Roman" w:cs="Times New Roman"/>
          <w:sz w:val="28"/>
          <w:szCs w:val="28"/>
        </w:rPr>
        <w:t xml:space="preserve">, особенно его фибриллярных белков, где ключевую роль играют особые ферменты – </w:t>
      </w:r>
      <w:r w:rsidR="00841FC7">
        <w:rPr>
          <w:rFonts w:ascii="Times New Roman" w:hAnsi="Times New Roman" w:cs="Times New Roman"/>
          <w:sz w:val="28"/>
          <w:szCs w:val="28"/>
        </w:rPr>
        <w:t>ММП</w:t>
      </w:r>
      <w:r w:rsidRPr="0039662B">
        <w:rPr>
          <w:rFonts w:ascii="Times New Roman" w:hAnsi="Times New Roman" w:cs="Times New Roman"/>
          <w:sz w:val="28"/>
          <w:szCs w:val="28"/>
        </w:rPr>
        <w:t>. Активность металлопротеиназ подавляется ТИМП. Ключевыми фиброгенными клетками, секретирующими ТИМП и синтезирующими коллаген, являются звездчатые клетки Ито. При хроническом повреждении печеночной ткани замедляются процессы разрушения экстрацеллюлярного матрикса, что связано с нарушенным балансом между уровнем экспрессии металлопротеаз и их ТИМП [</w:t>
      </w:r>
      <w:r w:rsidR="006D62B7" w:rsidRPr="006D62B7">
        <w:rPr>
          <w:rStyle w:val="FontStyle13"/>
          <w:sz w:val="28"/>
          <w:szCs w:val="28"/>
          <w:lang w:eastAsia="en-US"/>
        </w:rPr>
        <w:t>81,85,</w:t>
      </w:r>
      <w:r w:rsidR="006D62B7" w:rsidRPr="006D62B7">
        <w:rPr>
          <w:rFonts w:ascii="Times New Roman" w:hAnsi="Times New Roman" w:cs="Times New Roman"/>
          <w:sz w:val="28"/>
          <w:szCs w:val="28"/>
        </w:rPr>
        <w:t>142,150</w:t>
      </w:r>
      <w:r w:rsidRPr="0039662B">
        <w:rPr>
          <w:rFonts w:ascii="Times New Roman" w:hAnsi="Times New Roman" w:cs="Times New Roman"/>
          <w:sz w:val="28"/>
          <w:szCs w:val="28"/>
        </w:rPr>
        <w:t>].</w:t>
      </w:r>
    </w:p>
    <w:p w:rsidR="00B66FDE" w:rsidRPr="0039662B" w:rsidRDefault="00B66FDE" w:rsidP="00AF7C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При изучении взаимосвязей между уровнем цитокинов и клиническими особенностями больных ХГ</w:t>
      </w:r>
      <w:r w:rsidR="006D62B7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 xml:space="preserve">С нами установлены положительные корреляции с длительностью заболевания, выраженностью астенического синдрома, </w:t>
      </w:r>
      <w:r w:rsidRPr="0039662B">
        <w:rPr>
          <w:rFonts w:ascii="Times New Roman" w:hAnsi="Times New Roman" w:cs="Times New Roman"/>
          <w:sz w:val="28"/>
          <w:szCs w:val="28"/>
        </w:rPr>
        <w:lastRenderedPageBreak/>
        <w:t>размерами увеличения печени, однако, достоверная взаимосвязь между исследуемыми показателями не прослеживалась.</w:t>
      </w:r>
    </w:p>
    <w:p w:rsidR="00B66FDE" w:rsidRPr="0039662B" w:rsidRDefault="00B66FDE" w:rsidP="00AF7C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 xml:space="preserve">Учитывая, что у данного контингента больных выявлена повышенная концентрация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TGF</w:t>
      </w:r>
      <w:r w:rsidRPr="0039662B">
        <w:rPr>
          <w:rFonts w:ascii="Times New Roman" w:hAnsi="Times New Roman" w:cs="Times New Roman"/>
          <w:sz w:val="28"/>
          <w:szCs w:val="28"/>
        </w:rPr>
        <w:t>-</w:t>
      </w:r>
      <w:r w:rsidR="00FB62A1">
        <w:rPr>
          <w:rFonts w:ascii="Times New Roman" w:hAnsi="Times New Roman" w:cs="Times New Roman"/>
          <w:sz w:val="28"/>
          <w:szCs w:val="28"/>
        </w:rPr>
        <w:t>β</w:t>
      </w:r>
      <w:r w:rsidRPr="0039662B">
        <w:rPr>
          <w:rFonts w:ascii="Times New Roman" w:hAnsi="Times New Roman" w:cs="Times New Roman"/>
          <w:sz w:val="28"/>
          <w:szCs w:val="28"/>
        </w:rPr>
        <w:t>1</w:t>
      </w:r>
      <w:r w:rsidRPr="0039662B">
        <w:rPr>
          <w:rFonts w:ascii="Times New Roman" w:hAnsi="Times New Roman" w:cs="Times New Roman"/>
          <w:color w:val="000000"/>
          <w:sz w:val="28"/>
          <w:szCs w:val="28"/>
        </w:rPr>
        <w:t xml:space="preserve"> и ТИМП-1</w:t>
      </w:r>
      <w:r w:rsidRPr="0039662B">
        <w:rPr>
          <w:rFonts w:ascii="Times New Roman" w:hAnsi="Times New Roman" w:cs="Times New Roman"/>
          <w:sz w:val="28"/>
          <w:szCs w:val="28"/>
        </w:rPr>
        <w:t xml:space="preserve"> по сравнению с контролем, можно предположить, что данные цитокины, за счет плейотропных эффектов, играют определенную роль в развитии таких проявлений заболевания, как слабость, утомляемость, похудание, субфебрильная лихорадка и др. Подобные предположения высказываются и другими авторами [</w:t>
      </w:r>
      <w:r w:rsidR="006D62B7">
        <w:rPr>
          <w:rFonts w:ascii="Times New Roman" w:hAnsi="Times New Roman" w:cs="Times New Roman"/>
          <w:sz w:val="28"/>
          <w:szCs w:val="28"/>
        </w:rPr>
        <w:t>21,72,186</w:t>
      </w:r>
      <w:r w:rsidRPr="0039662B">
        <w:rPr>
          <w:rFonts w:ascii="Times New Roman" w:hAnsi="Times New Roman" w:cs="Times New Roman"/>
          <w:sz w:val="28"/>
          <w:szCs w:val="28"/>
        </w:rPr>
        <w:t>].</w:t>
      </w:r>
    </w:p>
    <w:p w:rsidR="00B66FDE" w:rsidRPr="0039662B" w:rsidRDefault="00B66FDE" w:rsidP="00AF7C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Проявления лихорадки, астенического синдрома при заболеваниях печени не всегда связаны со степенью биохимической активности гепатита [</w:t>
      </w:r>
      <w:r w:rsidR="006D62B7">
        <w:rPr>
          <w:rFonts w:ascii="Times New Roman" w:hAnsi="Times New Roman" w:cs="Times New Roman"/>
          <w:sz w:val="28"/>
          <w:szCs w:val="28"/>
        </w:rPr>
        <w:t>23,67</w:t>
      </w:r>
      <w:r w:rsidRPr="0039662B">
        <w:rPr>
          <w:rFonts w:ascii="Times New Roman" w:hAnsi="Times New Roman" w:cs="Times New Roman"/>
          <w:sz w:val="28"/>
          <w:szCs w:val="28"/>
        </w:rPr>
        <w:t>]. Учиты</w:t>
      </w:r>
      <w:r w:rsidR="00AF7C32">
        <w:rPr>
          <w:rFonts w:ascii="Times New Roman" w:hAnsi="Times New Roman" w:cs="Times New Roman"/>
          <w:sz w:val="28"/>
          <w:szCs w:val="28"/>
        </w:rPr>
        <w:t>вая полученные нами результаты</w:t>
      </w:r>
      <w:r w:rsidRPr="0039662B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AF7C32">
        <w:rPr>
          <w:rFonts w:ascii="Times New Roman" w:hAnsi="Times New Roman" w:cs="Times New Roman"/>
          <w:sz w:val="28"/>
          <w:szCs w:val="28"/>
        </w:rPr>
        <w:t>я</w:t>
      </w:r>
      <w:r w:rsidRPr="0039662B">
        <w:rPr>
          <w:rFonts w:ascii="Times New Roman" w:hAnsi="Times New Roman" w:cs="Times New Roman"/>
          <w:sz w:val="28"/>
          <w:szCs w:val="28"/>
        </w:rPr>
        <w:t xml:space="preserve"> цитокинов у пациентов с ХГ</w:t>
      </w:r>
      <w:r w:rsidR="006D62B7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>С, можно предположить, что такие клинические проявления заболевания, как лихорадка, астенический синдром могут быть обусловлены и центральными и периферическими эффектами цитокинов [</w:t>
      </w:r>
      <w:r w:rsidR="00E63874">
        <w:rPr>
          <w:rFonts w:ascii="Times New Roman" w:hAnsi="Times New Roman" w:cs="Times New Roman"/>
          <w:sz w:val="28"/>
          <w:szCs w:val="28"/>
        </w:rPr>
        <w:t>21,72,186</w:t>
      </w:r>
      <w:r w:rsidRPr="0039662B">
        <w:rPr>
          <w:rFonts w:ascii="Times New Roman" w:hAnsi="Times New Roman" w:cs="Times New Roman"/>
          <w:sz w:val="28"/>
          <w:szCs w:val="28"/>
        </w:rPr>
        <w:t>].</w:t>
      </w:r>
    </w:p>
    <w:p w:rsidR="00B66FDE" w:rsidRPr="0039662B" w:rsidRDefault="00B66FDE" w:rsidP="00AF7C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При изучении зависимости между содержанием цитокинов в сыворотке крови и концентрацией цитолитических ферментов у больных ХГ</w:t>
      </w:r>
      <w:r w:rsidR="00E63874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 xml:space="preserve">С нами выявлена достоверная и прямая корреляционная взаимосвязь между концентрацией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TGF</w:t>
      </w:r>
      <w:r w:rsidRPr="0039662B">
        <w:rPr>
          <w:rFonts w:ascii="Times New Roman" w:hAnsi="Times New Roman" w:cs="Times New Roman"/>
          <w:sz w:val="28"/>
          <w:szCs w:val="28"/>
        </w:rPr>
        <w:t>-</w:t>
      </w:r>
      <w:r w:rsidR="00FB62A1">
        <w:rPr>
          <w:rFonts w:ascii="Times New Roman" w:hAnsi="Times New Roman" w:cs="Times New Roman"/>
          <w:sz w:val="28"/>
          <w:szCs w:val="28"/>
        </w:rPr>
        <w:t>β1</w:t>
      </w:r>
      <w:r w:rsidRPr="0039662B">
        <w:rPr>
          <w:rFonts w:ascii="Times New Roman" w:hAnsi="Times New Roman" w:cs="Times New Roman"/>
          <w:sz w:val="28"/>
          <w:szCs w:val="28"/>
        </w:rPr>
        <w:t xml:space="preserve"> и ТИМП-1, с одной стороны, с уровнем АсАТ/АлАТ, с другой.</w:t>
      </w:r>
    </w:p>
    <w:p w:rsidR="00B66FDE" w:rsidRPr="0039662B" w:rsidRDefault="00B66FDE" w:rsidP="00AF7C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Полученные нами результаты свидетельствуют о том, что в механизмах повреждения печени при ХГ</w:t>
      </w:r>
      <w:r w:rsidR="00E638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66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9662B">
        <w:rPr>
          <w:rFonts w:ascii="Times New Roman" w:hAnsi="Times New Roman" w:cs="Times New Roman"/>
          <w:sz w:val="28"/>
          <w:szCs w:val="28"/>
        </w:rPr>
        <w:t xml:space="preserve"> значительн</w:t>
      </w:r>
      <w:r w:rsidR="008C5898">
        <w:rPr>
          <w:rFonts w:ascii="Times New Roman" w:hAnsi="Times New Roman" w:cs="Times New Roman"/>
          <w:sz w:val="28"/>
          <w:szCs w:val="28"/>
        </w:rPr>
        <w:t>ую</w:t>
      </w:r>
      <w:r w:rsidRPr="0039662B">
        <w:rPr>
          <w:rFonts w:ascii="Times New Roman" w:hAnsi="Times New Roman" w:cs="Times New Roman"/>
          <w:sz w:val="28"/>
          <w:szCs w:val="28"/>
        </w:rPr>
        <w:t xml:space="preserve"> роль </w:t>
      </w:r>
      <w:r w:rsidR="008C5898">
        <w:rPr>
          <w:rFonts w:ascii="Times New Roman" w:hAnsi="Times New Roman" w:cs="Times New Roman"/>
          <w:sz w:val="28"/>
          <w:szCs w:val="28"/>
        </w:rPr>
        <w:t>играют клетки</w:t>
      </w:r>
      <w:r w:rsidRPr="0039662B">
        <w:rPr>
          <w:rFonts w:ascii="Times New Roman" w:hAnsi="Times New Roman" w:cs="Times New Roman"/>
          <w:sz w:val="28"/>
          <w:szCs w:val="28"/>
        </w:rPr>
        <w:t xml:space="preserve"> и</w:t>
      </w:r>
      <w:r w:rsidR="005C357A">
        <w:rPr>
          <w:rFonts w:ascii="Times New Roman" w:hAnsi="Times New Roman" w:cs="Times New Roman"/>
          <w:sz w:val="28"/>
          <w:szCs w:val="28"/>
        </w:rPr>
        <w:t>ммунной системы и продуцируемы</w:t>
      </w:r>
      <w:r w:rsidR="008C5898">
        <w:rPr>
          <w:rFonts w:ascii="Times New Roman" w:hAnsi="Times New Roman" w:cs="Times New Roman"/>
          <w:sz w:val="28"/>
          <w:szCs w:val="28"/>
        </w:rPr>
        <w:t>е</w:t>
      </w:r>
      <w:r w:rsidR="005C357A">
        <w:rPr>
          <w:rFonts w:ascii="Times New Roman" w:hAnsi="Times New Roman" w:cs="Times New Roman"/>
          <w:sz w:val="28"/>
          <w:szCs w:val="28"/>
        </w:rPr>
        <w:t xml:space="preserve">  </w:t>
      </w:r>
      <w:r w:rsidRPr="0039662B">
        <w:rPr>
          <w:rFonts w:ascii="Times New Roman" w:hAnsi="Times New Roman" w:cs="Times New Roman"/>
          <w:sz w:val="28"/>
          <w:szCs w:val="28"/>
        </w:rPr>
        <w:t>ими</w:t>
      </w:r>
      <w:r w:rsidR="00AF7C32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>цитокин</w:t>
      </w:r>
      <w:r w:rsidR="008C5898">
        <w:rPr>
          <w:rFonts w:ascii="Times New Roman" w:hAnsi="Times New Roman" w:cs="Times New Roman"/>
          <w:sz w:val="28"/>
          <w:szCs w:val="28"/>
        </w:rPr>
        <w:t>ы</w:t>
      </w:r>
      <w:r w:rsidRPr="0039662B">
        <w:rPr>
          <w:rFonts w:ascii="Times New Roman" w:hAnsi="Times New Roman" w:cs="Times New Roman"/>
          <w:sz w:val="28"/>
          <w:szCs w:val="28"/>
        </w:rPr>
        <w:t>.</w:t>
      </w:r>
    </w:p>
    <w:p w:rsidR="00B66FDE" w:rsidRPr="0039662B" w:rsidRDefault="00B66FDE" w:rsidP="00AF7C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 xml:space="preserve">Достоверно повышенные показатели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TGF</w:t>
      </w:r>
      <w:r w:rsidRPr="0039662B">
        <w:rPr>
          <w:rFonts w:ascii="Times New Roman" w:hAnsi="Times New Roman" w:cs="Times New Roman"/>
          <w:sz w:val="28"/>
          <w:szCs w:val="28"/>
        </w:rPr>
        <w:t>-</w:t>
      </w:r>
      <w:r w:rsidR="00FB62A1">
        <w:rPr>
          <w:rFonts w:ascii="Times New Roman" w:hAnsi="Times New Roman" w:cs="Times New Roman"/>
          <w:sz w:val="28"/>
          <w:szCs w:val="28"/>
        </w:rPr>
        <w:t>β1</w:t>
      </w:r>
      <w:r w:rsidRPr="0039662B">
        <w:rPr>
          <w:rFonts w:ascii="Times New Roman" w:hAnsi="Times New Roman" w:cs="Times New Roman"/>
          <w:sz w:val="28"/>
          <w:szCs w:val="28"/>
        </w:rPr>
        <w:t>, как одного из важнейших противовоспалительных цитокинов у больных ХГ С</w:t>
      </w:r>
      <w:r w:rsidR="008C5898">
        <w:rPr>
          <w:rFonts w:ascii="Times New Roman" w:hAnsi="Times New Roman" w:cs="Times New Roman"/>
          <w:sz w:val="28"/>
          <w:szCs w:val="28"/>
        </w:rPr>
        <w:t>,</w:t>
      </w:r>
      <w:r w:rsidRPr="0039662B">
        <w:rPr>
          <w:rFonts w:ascii="Times New Roman" w:hAnsi="Times New Roman" w:cs="Times New Roman"/>
          <w:sz w:val="28"/>
          <w:szCs w:val="28"/>
        </w:rPr>
        <w:t xml:space="preserve"> мо</w:t>
      </w:r>
      <w:r w:rsidR="008C5898">
        <w:rPr>
          <w:rFonts w:ascii="Times New Roman" w:hAnsi="Times New Roman" w:cs="Times New Roman"/>
          <w:sz w:val="28"/>
          <w:szCs w:val="28"/>
        </w:rPr>
        <w:t>гут</w:t>
      </w:r>
      <w:r w:rsidRPr="0039662B">
        <w:rPr>
          <w:rFonts w:ascii="Times New Roman" w:hAnsi="Times New Roman" w:cs="Times New Roman"/>
          <w:sz w:val="28"/>
          <w:szCs w:val="28"/>
        </w:rPr>
        <w:t xml:space="preserve"> отражать</w:t>
      </w:r>
      <w:r w:rsidR="008C5898">
        <w:rPr>
          <w:rFonts w:ascii="Times New Roman" w:hAnsi="Times New Roman" w:cs="Times New Roman"/>
          <w:sz w:val="28"/>
          <w:szCs w:val="28"/>
        </w:rPr>
        <w:t xml:space="preserve"> как</w:t>
      </w:r>
      <w:r w:rsidRPr="0039662B">
        <w:rPr>
          <w:rFonts w:ascii="Times New Roman" w:hAnsi="Times New Roman" w:cs="Times New Roman"/>
          <w:sz w:val="28"/>
          <w:szCs w:val="28"/>
        </w:rPr>
        <w:t xml:space="preserve"> слабую противовирусную активность основных медиаторов воспаления, обусловленных, вероятно, непосредственным подавлением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TGF</w:t>
      </w:r>
      <w:r w:rsidRPr="0039662B">
        <w:rPr>
          <w:rFonts w:ascii="Times New Roman" w:hAnsi="Times New Roman" w:cs="Times New Roman"/>
          <w:sz w:val="28"/>
          <w:szCs w:val="28"/>
        </w:rPr>
        <w:t>-</w:t>
      </w:r>
      <w:r w:rsidR="00FB62A1">
        <w:rPr>
          <w:rFonts w:ascii="Times New Roman" w:hAnsi="Times New Roman" w:cs="Times New Roman"/>
          <w:sz w:val="28"/>
          <w:szCs w:val="28"/>
        </w:rPr>
        <w:t>β1</w:t>
      </w:r>
      <w:r w:rsidRPr="0039662B">
        <w:rPr>
          <w:rFonts w:ascii="Times New Roman" w:hAnsi="Times New Roman" w:cs="Times New Roman"/>
          <w:sz w:val="28"/>
          <w:szCs w:val="28"/>
        </w:rPr>
        <w:t xml:space="preserve"> экспрессии генов цитокинов </w:t>
      </w:r>
      <w:r w:rsidR="00841FC7">
        <w:rPr>
          <w:rFonts w:ascii="Times New Roman" w:hAnsi="Times New Roman" w:cs="Times New Roman"/>
          <w:sz w:val="28"/>
          <w:szCs w:val="28"/>
        </w:rPr>
        <w:t>ИЛ</w:t>
      </w:r>
      <w:r w:rsidRPr="0039662B">
        <w:rPr>
          <w:rFonts w:ascii="Times New Roman" w:hAnsi="Times New Roman" w:cs="Times New Roman"/>
          <w:sz w:val="28"/>
          <w:szCs w:val="28"/>
        </w:rPr>
        <w:t xml:space="preserve">-1, </w:t>
      </w:r>
      <w:r w:rsidR="00841FC7">
        <w:rPr>
          <w:rFonts w:ascii="Times New Roman" w:hAnsi="Times New Roman" w:cs="Times New Roman"/>
          <w:sz w:val="28"/>
          <w:szCs w:val="28"/>
        </w:rPr>
        <w:t>ФН</w:t>
      </w:r>
      <w:proofErr w:type="gramStart"/>
      <w:r w:rsidR="00841FC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41FC7">
        <w:rPr>
          <w:rFonts w:ascii="Times New Roman" w:hAnsi="Times New Roman" w:cs="Times New Roman"/>
          <w:sz w:val="28"/>
          <w:szCs w:val="28"/>
        </w:rPr>
        <w:t>α</w:t>
      </w:r>
      <w:r w:rsidRPr="0039662B">
        <w:rPr>
          <w:rFonts w:ascii="Times New Roman" w:hAnsi="Times New Roman" w:cs="Times New Roman"/>
          <w:sz w:val="28"/>
          <w:szCs w:val="28"/>
        </w:rPr>
        <w:t xml:space="preserve">, так и индукцию синтеза растворимых рецепторов к ним </w:t>
      </w:r>
      <w:r w:rsidRPr="0039662B">
        <w:rPr>
          <w:rFonts w:ascii="Times New Roman" w:eastAsia="QuantAntiquaC" w:hAnsi="Times New Roman" w:cs="Times New Roman"/>
          <w:sz w:val="28"/>
          <w:szCs w:val="28"/>
        </w:rPr>
        <w:t>[</w:t>
      </w:r>
      <w:r w:rsidR="00E63874">
        <w:rPr>
          <w:rFonts w:ascii="Times New Roman" w:hAnsi="Times New Roman" w:cs="Times New Roman"/>
          <w:sz w:val="28"/>
          <w:szCs w:val="28"/>
        </w:rPr>
        <w:t>126</w:t>
      </w:r>
      <w:r w:rsidRPr="00E63874">
        <w:rPr>
          <w:rFonts w:ascii="Times New Roman" w:eastAsia="QuantAntiquaC" w:hAnsi="Times New Roman" w:cs="Times New Roman"/>
          <w:sz w:val="28"/>
          <w:szCs w:val="28"/>
        </w:rPr>
        <w:t>]</w:t>
      </w:r>
      <w:r w:rsidRPr="0039662B">
        <w:rPr>
          <w:rFonts w:ascii="Times New Roman" w:hAnsi="Times New Roman" w:cs="Times New Roman"/>
          <w:sz w:val="28"/>
          <w:szCs w:val="28"/>
        </w:rPr>
        <w:t xml:space="preserve">. Повышенный уровень </w:t>
      </w:r>
      <w:proofErr w:type="gramStart"/>
      <w:r w:rsidRPr="0039662B"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  <w:r w:rsidRPr="0039662B">
        <w:rPr>
          <w:rFonts w:ascii="Times New Roman" w:hAnsi="Times New Roman" w:cs="Times New Roman"/>
          <w:sz w:val="28"/>
          <w:szCs w:val="28"/>
        </w:rPr>
        <w:t xml:space="preserve"> цитокина в условиях персистенции ВГ</w:t>
      </w:r>
      <w:r w:rsidR="00F60E96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 xml:space="preserve">С, по видимому, не обеспечивает </w:t>
      </w:r>
      <w:r w:rsidRPr="0039662B">
        <w:rPr>
          <w:rFonts w:ascii="Times New Roman" w:hAnsi="Times New Roman" w:cs="Times New Roman"/>
          <w:sz w:val="28"/>
          <w:szCs w:val="28"/>
        </w:rPr>
        <w:lastRenderedPageBreak/>
        <w:t>противовирусную защиту, что в свою очередь может быть обусловлено секрецией растворимых рецепторов, связывающих ФНО-α [</w:t>
      </w:r>
      <w:r w:rsidR="00E63874">
        <w:rPr>
          <w:rFonts w:ascii="Times New Roman" w:hAnsi="Times New Roman" w:cs="Times New Roman"/>
          <w:sz w:val="28"/>
          <w:szCs w:val="28"/>
        </w:rPr>
        <w:t>103</w:t>
      </w:r>
      <w:r w:rsidRPr="00E63874">
        <w:rPr>
          <w:rFonts w:ascii="Times New Roman" w:hAnsi="Times New Roman" w:cs="Times New Roman"/>
          <w:sz w:val="28"/>
          <w:szCs w:val="28"/>
        </w:rPr>
        <w:t>]</w:t>
      </w:r>
      <w:r w:rsidRPr="0039662B">
        <w:rPr>
          <w:rFonts w:ascii="Times New Roman" w:hAnsi="Times New Roman" w:cs="Times New Roman"/>
          <w:sz w:val="28"/>
          <w:szCs w:val="28"/>
        </w:rPr>
        <w:t>.</w:t>
      </w:r>
    </w:p>
    <w:p w:rsidR="00B66FDE" w:rsidRPr="0039662B" w:rsidRDefault="00AF7C32" w:rsidP="00AF7C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6FDE" w:rsidRPr="0039662B">
        <w:rPr>
          <w:rFonts w:ascii="Times New Roman" w:hAnsi="Times New Roman" w:cs="Times New Roman"/>
          <w:sz w:val="28"/>
          <w:szCs w:val="28"/>
        </w:rPr>
        <w:t>олученные нами результаты о наличии положительной корреляции между уровнем ТИМП-1 и активностью цитолитических ферментов, свидетельству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B66FDE" w:rsidRPr="0039662B">
        <w:rPr>
          <w:rFonts w:ascii="Times New Roman" w:hAnsi="Times New Roman" w:cs="Times New Roman"/>
          <w:sz w:val="28"/>
          <w:szCs w:val="28"/>
        </w:rPr>
        <w:t xml:space="preserve"> о роли ТИМП-1</w:t>
      </w:r>
      <w:r w:rsidR="008C5898" w:rsidRPr="008C5898"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="00B66FDE" w:rsidRPr="0039662B">
        <w:rPr>
          <w:rFonts w:ascii="Times New Roman" w:hAnsi="Times New Roman" w:cs="Times New Roman"/>
          <w:sz w:val="28"/>
          <w:szCs w:val="28"/>
        </w:rPr>
        <w:t xml:space="preserve"> в синтезе фиброзной ткани, но и в разрушении матрикса [</w:t>
      </w:r>
      <w:r w:rsidR="00E63874">
        <w:rPr>
          <w:rFonts w:ascii="Times New Roman" w:hAnsi="Times New Roman" w:cs="Times New Roman"/>
          <w:sz w:val="28"/>
          <w:szCs w:val="28"/>
        </w:rPr>
        <w:t>146</w:t>
      </w:r>
      <w:r w:rsidR="00B66FDE" w:rsidRPr="00E63874">
        <w:rPr>
          <w:rFonts w:ascii="Times New Roman" w:hAnsi="Times New Roman" w:cs="Times New Roman"/>
          <w:sz w:val="28"/>
          <w:szCs w:val="28"/>
        </w:rPr>
        <w:t>]</w:t>
      </w:r>
      <w:r w:rsidR="00F9020E" w:rsidRPr="00E63874">
        <w:rPr>
          <w:rFonts w:ascii="Times New Roman" w:hAnsi="Times New Roman" w:cs="Times New Roman"/>
          <w:sz w:val="28"/>
          <w:szCs w:val="28"/>
        </w:rPr>
        <w:t>.</w:t>
      </w:r>
    </w:p>
    <w:p w:rsidR="00B66FDE" w:rsidRPr="0039662B" w:rsidRDefault="00B66FDE" w:rsidP="00AF7C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A841DF">
        <w:rPr>
          <w:rFonts w:ascii="Times New Roman" w:hAnsi="Times New Roman" w:cs="Times New Roman"/>
          <w:sz w:val="28"/>
          <w:szCs w:val="28"/>
        </w:rPr>
        <w:t>значимой</w:t>
      </w:r>
      <w:r w:rsidRPr="0039662B">
        <w:rPr>
          <w:rFonts w:ascii="Times New Roman" w:hAnsi="Times New Roman" w:cs="Times New Roman"/>
          <w:sz w:val="28"/>
          <w:szCs w:val="28"/>
        </w:rPr>
        <w:t xml:space="preserve"> связи между уровнем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TGF</w:t>
      </w:r>
      <w:r w:rsidRPr="0039662B">
        <w:rPr>
          <w:rFonts w:ascii="Times New Roman" w:hAnsi="Times New Roman" w:cs="Times New Roman"/>
          <w:sz w:val="28"/>
          <w:szCs w:val="28"/>
        </w:rPr>
        <w:t>-</w:t>
      </w:r>
      <w:r w:rsidR="00FB62A1">
        <w:rPr>
          <w:rFonts w:ascii="Times New Roman" w:hAnsi="Times New Roman" w:cs="Times New Roman"/>
          <w:sz w:val="28"/>
          <w:szCs w:val="28"/>
        </w:rPr>
        <w:t>β1</w:t>
      </w:r>
      <w:r w:rsidRPr="0039662B">
        <w:rPr>
          <w:rFonts w:ascii="Times New Roman" w:hAnsi="Times New Roman" w:cs="Times New Roman"/>
          <w:sz w:val="28"/>
          <w:szCs w:val="28"/>
        </w:rPr>
        <w:t xml:space="preserve"> и ТИМП-1 с одной стороны, а также стадией фиброза, с другой, по результатам нашего исследования (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9662B">
        <w:rPr>
          <w:rFonts w:ascii="Times New Roman" w:hAnsi="Times New Roman" w:cs="Times New Roman"/>
          <w:sz w:val="28"/>
          <w:szCs w:val="28"/>
        </w:rPr>
        <w:t xml:space="preserve">=0,78, </w:t>
      </w:r>
      <w:proofErr w:type="gramStart"/>
      <w:r w:rsidRPr="0039662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9662B">
        <w:rPr>
          <w:rFonts w:ascii="Times New Roman" w:hAnsi="Times New Roman" w:cs="Times New Roman"/>
          <w:sz w:val="28"/>
          <w:szCs w:val="28"/>
        </w:rPr>
        <w:t xml:space="preserve">&lt;0,01;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9662B">
        <w:rPr>
          <w:rFonts w:ascii="Times New Roman" w:hAnsi="Times New Roman" w:cs="Times New Roman"/>
          <w:sz w:val="28"/>
          <w:szCs w:val="28"/>
        </w:rPr>
        <w:t>=0,71, р&lt;0,01, соответственно) подтверждают профиброгенные свойства исследованных цитокинов</w:t>
      </w:r>
      <w:r w:rsidR="00E63874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eastAsia="QuantAntiquaC" w:hAnsi="Times New Roman" w:cs="Times New Roman"/>
          <w:sz w:val="28"/>
          <w:szCs w:val="28"/>
        </w:rPr>
        <w:t>[</w:t>
      </w:r>
      <w:r w:rsidR="00E63874" w:rsidRPr="00E63874">
        <w:rPr>
          <w:rFonts w:ascii="Times New Roman" w:hAnsi="Times New Roman" w:cs="Times New Roman"/>
          <w:sz w:val="28"/>
          <w:szCs w:val="28"/>
        </w:rPr>
        <w:t>126,</w:t>
      </w:r>
      <w:r w:rsidR="00E63874" w:rsidRPr="00E63874">
        <w:rPr>
          <w:rStyle w:val="FontStyle13"/>
          <w:sz w:val="28"/>
          <w:szCs w:val="28"/>
          <w:lang w:eastAsia="en-US"/>
        </w:rPr>
        <w:t>148,170,171</w:t>
      </w:r>
      <w:r w:rsidRPr="0039662B">
        <w:rPr>
          <w:rFonts w:ascii="Times New Roman" w:eastAsia="QuantAntiquaC" w:hAnsi="Times New Roman" w:cs="Times New Roman"/>
          <w:sz w:val="28"/>
          <w:szCs w:val="28"/>
        </w:rPr>
        <w:t>]</w:t>
      </w:r>
      <w:r w:rsidRPr="003966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FDE" w:rsidRPr="00E63874" w:rsidRDefault="00B66FDE" w:rsidP="00AF7C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 xml:space="preserve">Таким образом, мы подтвердили, что, помимо противовоспалительной активности,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TGF</w:t>
      </w:r>
      <w:r w:rsidRPr="0039662B">
        <w:rPr>
          <w:rFonts w:ascii="Times New Roman" w:hAnsi="Times New Roman" w:cs="Times New Roman"/>
          <w:sz w:val="28"/>
          <w:szCs w:val="28"/>
        </w:rPr>
        <w:t>-</w:t>
      </w:r>
      <w:r w:rsidR="00FB62A1">
        <w:rPr>
          <w:rFonts w:ascii="Times New Roman" w:hAnsi="Times New Roman" w:cs="Times New Roman"/>
          <w:sz w:val="28"/>
          <w:szCs w:val="28"/>
        </w:rPr>
        <w:t>β1</w:t>
      </w:r>
      <w:r w:rsidRPr="0039662B">
        <w:rPr>
          <w:rFonts w:ascii="Times New Roman" w:hAnsi="Times New Roman" w:cs="Times New Roman"/>
          <w:sz w:val="28"/>
          <w:szCs w:val="28"/>
        </w:rPr>
        <w:t xml:space="preserve"> является мощным профиброгенным фактором. Установленная нами корреляционная связь уровня </w:t>
      </w:r>
      <w:r w:rsidR="00FB62A1" w:rsidRPr="0039662B">
        <w:rPr>
          <w:rFonts w:ascii="Times New Roman" w:hAnsi="Times New Roman" w:cs="Times New Roman"/>
          <w:sz w:val="28"/>
          <w:szCs w:val="28"/>
          <w:lang w:val="en-US"/>
        </w:rPr>
        <w:t>TGF</w:t>
      </w:r>
      <w:r w:rsidR="00FB62A1" w:rsidRPr="0039662B">
        <w:rPr>
          <w:rFonts w:ascii="Times New Roman" w:hAnsi="Times New Roman" w:cs="Times New Roman"/>
          <w:sz w:val="28"/>
          <w:szCs w:val="28"/>
        </w:rPr>
        <w:t>-</w:t>
      </w:r>
      <w:r w:rsidR="00FB62A1">
        <w:rPr>
          <w:rFonts w:ascii="Times New Roman" w:hAnsi="Times New Roman" w:cs="Times New Roman"/>
          <w:sz w:val="28"/>
          <w:szCs w:val="28"/>
        </w:rPr>
        <w:t>β1</w:t>
      </w:r>
      <w:r w:rsidRPr="0039662B">
        <w:rPr>
          <w:rFonts w:ascii="Times New Roman" w:hAnsi="Times New Roman" w:cs="Times New Roman"/>
          <w:sz w:val="28"/>
          <w:szCs w:val="28"/>
        </w:rPr>
        <w:t xml:space="preserve"> с индексом фиброза по данным фиброэластометрии</w:t>
      </w:r>
      <w:r w:rsidR="00F60E96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>указывает, что данный цитокин, блокируя воспалительную реакцию, одновременно стимулирует синтез коллагена и обеспечивает ремоделирование внеклеточного матрикса [</w:t>
      </w:r>
      <w:r w:rsidR="00E63874" w:rsidRPr="00E63874">
        <w:rPr>
          <w:rStyle w:val="FontStyle13"/>
          <w:sz w:val="28"/>
          <w:szCs w:val="28"/>
          <w:lang w:eastAsia="en-US"/>
        </w:rPr>
        <w:t>85,94,</w:t>
      </w:r>
      <w:r w:rsidR="00E63874" w:rsidRPr="00E63874">
        <w:rPr>
          <w:rStyle w:val="FontStyle350"/>
          <w:sz w:val="28"/>
          <w:szCs w:val="28"/>
        </w:rPr>
        <w:t>135,</w:t>
      </w:r>
      <w:r w:rsidR="00E63874" w:rsidRPr="00E63874">
        <w:rPr>
          <w:rFonts w:ascii="Times New Roman" w:hAnsi="Times New Roman" w:cs="Times New Roman"/>
          <w:sz w:val="28"/>
          <w:szCs w:val="28"/>
        </w:rPr>
        <w:t>188,</w:t>
      </w:r>
      <w:r w:rsidR="00E63874" w:rsidRPr="00E63874">
        <w:rPr>
          <w:rStyle w:val="FontStyle350"/>
          <w:sz w:val="28"/>
          <w:szCs w:val="28"/>
        </w:rPr>
        <w:t>220</w:t>
      </w:r>
      <w:r w:rsidRPr="00E63874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B66FDE" w:rsidRPr="0039662B" w:rsidRDefault="00B66FDE" w:rsidP="008D70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 xml:space="preserve">Сохраняющаяся экспрессия ТИМП-1 считается основной причиной прогрессирования фиброза. </w:t>
      </w:r>
      <w:r w:rsidRPr="0039662B">
        <w:rPr>
          <w:rFonts w:ascii="Times New Roman" w:eastAsia="MinionPro-Regular" w:hAnsi="Times New Roman" w:cs="Times New Roman"/>
          <w:sz w:val="28"/>
          <w:szCs w:val="28"/>
        </w:rPr>
        <w:t>Для нормального протекания</w:t>
      </w:r>
      <w:r w:rsidR="008D70F3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eastAsia="MinionPro-Regular" w:hAnsi="Times New Roman" w:cs="Times New Roman"/>
          <w:sz w:val="28"/>
          <w:szCs w:val="28"/>
        </w:rPr>
        <w:t>процессов реорганизации ВКМ необходимо сохранение равновесия между активностью</w:t>
      </w:r>
      <w:r w:rsidR="008D70F3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eastAsia="MinionPro-Regular" w:hAnsi="Times New Roman" w:cs="Times New Roman"/>
          <w:sz w:val="28"/>
          <w:szCs w:val="28"/>
        </w:rPr>
        <w:t xml:space="preserve">металлопротеиназ и их ингибиторов </w:t>
      </w:r>
      <w:r w:rsidRPr="004277B3">
        <w:rPr>
          <w:rFonts w:ascii="Times New Roman" w:eastAsia="MinionPro-Regular" w:hAnsi="Times New Roman" w:cs="Times New Roman"/>
          <w:sz w:val="28"/>
          <w:szCs w:val="28"/>
        </w:rPr>
        <w:t>[</w:t>
      </w:r>
      <w:r w:rsidR="004277B3" w:rsidRPr="004277B3">
        <w:rPr>
          <w:rFonts w:ascii="Times New Roman" w:eastAsia="MinionPro-It" w:hAnsi="Times New Roman" w:cs="Times New Roman"/>
          <w:iCs/>
          <w:sz w:val="28"/>
          <w:szCs w:val="28"/>
        </w:rPr>
        <w:t>47,</w:t>
      </w:r>
      <w:r w:rsidR="004277B3" w:rsidRPr="004277B3">
        <w:rPr>
          <w:rFonts w:ascii="Times New Roman" w:eastAsia="MinionPro-Regular" w:hAnsi="Times New Roman" w:cs="Times New Roman"/>
          <w:sz w:val="28"/>
          <w:szCs w:val="28"/>
        </w:rPr>
        <w:t>62</w:t>
      </w:r>
      <w:r w:rsidRPr="004277B3">
        <w:rPr>
          <w:rFonts w:ascii="Times New Roman" w:eastAsia="MinionPro-Regular" w:hAnsi="Times New Roman" w:cs="Times New Roman"/>
          <w:sz w:val="28"/>
          <w:szCs w:val="28"/>
        </w:rPr>
        <w:t>].</w:t>
      </w:r>
      <w:r w:rsidRPr="0039662B">
        <w:rPr>
          <w:rFonts w:ascii="Times New Roman" w:eastAsia="MinionPro-Regular" w:hAnsi="Times New Roman" w:cs="Times New Roman"/>
          <w:sz w:val="28"/>
          <w:szCs w:val="28"/>
        </w:rPr>
        <w:t xml:space="preserve"> Среди ингибиторов важную роль играет ТИМП-1, </w:t>
      </w:r>
      <w:r w:rsidR="004277B3">
        <w:rPr>
          <w:rFonts w:ascii="Times New Roman" w:hAnsi="Times New Roman" w:cs="Times New Roman"/>
          <w:sz w:val="28"/>
          <w:szCs w:val="28"/>
        </w:rPr>
        <w:t>центральную роль</w:t>
      </w:r>
      <w:r w:rsidRPr="0039662B">
        <w:rPr>
          <w:rFonts w:ascii="Times New Roman" w:hAnsi="Times New Roman" w:cs="Times New Roman"/>
          <w:sz w:val="28"/>
          <w:szCs w:val="28"/>
        </w:rPr>
        <w:t xml:space="preserve"> </w:t>
      </w:r>
      <w:r w:rsidR="004277B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4277B3">
        <w:rPr>
          <w:rFonts w:ascii="Times New Roman" w:hAnsi="Times New Roman" w:cs="Times New Roman"/>
          <w:sz w:val="28"/>
          <w:szCs w:val="28"/>
        </w:rPr>
        <w:t>продукции</w:t>
      </w:r>
      <w:proofErr w:type="gramEnd"/>
      <w:r w:rsidR="004277B3">
        <w:rPr>
          <w:rFonts w:ascii="Times New Roman" w:hAnsi="Times New Roman" w:cs="Times New Roman"/>
          <w:sz w:val="28"/>
          <w:szCs w:val="28"/>
        </w:rPr>
        <w:t xml:space="preserve"> в</w:t>
      </w:r>
      <w:r w:rsidRPr="0039662B">
        <w:rPr>
          <w:rFonts w:ascii="Times New Roman" w:hAnsi="Times New Roman" w:cs="Times New Roman"/>
          <w:sz w:val="28"/>
          <w:szCs w:val="28"/>
        </w:rPr>
        <w:t xml:space="preserve"> печени которых играют ЗК [</w:t>
      </w:r>
      <w:r w:rsidR="004277B3" w:rsidRPr="004277B3">
        <w:rPr>
          <w:rFonts w:ascii="Times New Roman" w:hAnsi="Times New Roman" w:cs="Times New Roman"/>
          <w:sz w:val="28"/>
          <w:szCs w:val="28"/>
        </w:rPr>
        <w:t>93,157,186,188</w:t>
      </w:r>
      <w:r w:rsidR="008D70F3">
        <w:rPr>
          <w:rFonts w:ascii="Times New Roman" w:hAnsi="Times New Roman" w:cs="Times New Roman"/>
          <w:sz w:val="28"/>
          <w:szCs w:val="28"/>
        </w:rPr>
        <w:t xml:space="preserve">], </w:t>
      </w:r>
      <w:r w:rsidRPr="0039662B">
        <w:rPr>
          <w:rFonts w:ascii="Times New Roman" w:hAnsi="Times New Roman" w:cs="Times New Roman"/>
          <w:sz w:val="28"/>
          <w:szCs w:val="28"/>
        </w:rPr>
        <w:t xml:space="preserve"> вызывающи</w:t>
      </w:r>
      <w:r w:rsidR="00781C48">
        <w:rPr>
          <w:rFonts w:ascii="Times New Roman" w:hAnsi="Times New Roman" w:cs="Times New Roman"/>
          <w:sz w:val="28"/>
          <w:szCs w:val="28"/>
        </w:rPr>
        <w:t>е</w:t>
      </w:r>
      <w:r w:rsidRPr="0039662B">
        <w:rPr>
          <w:rFonts w:ascii="Times New Roman" w:hAnsi="Times New Roman" w:cs="Times New Roman"/>
          <w:sz w:val="28"/>
          <w:szCs w:val="28"/>
        </w:rPr>
        <w:t xml:space="preserve"> снижение активности протеаз и способствующи</w:t>
      </w:r>
      <w:r w:rsidR="00781C48">
        <w:rPr>
          <w:rFonts w:ascii="Times New Roman" w:hAnsi="Times New Roman" w:cs="Times New Roman"/>
          <w:sz w:val="28"/>
          <w:szCs w:val="28"/>
        </w:rPr>
        <w:t>е</w:t>
      </w:r>
      <w:r w:rsidRPr="0039662B">
        <w:rPr>
          <w:rFonts w:ascii="Times New Roman" w:hAnsi="Times New Roman" w:cs="Times New Roman"/>
          <w:sz w:val="28"/>
          <w:szCs w:val="28"/>
        </w:rPr>
        <w:t xml:space="preserve"> накоплению матрикса. </w:t>
      </w:r>
    </w:p>
    <w:p w:rsidR="00B66FDE" w:rsidRPr="0039662B" w:rsidRDefault="00B66FDE" w:rsidP="008D70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Следовательно, достоверно высокие показатели ТИМП-1 в сыворотке крови у больных ХГ С и наличие положительных корреляций его со стадией фиброза печени по данным фиброэластометрии в проведенном нами исследовании демонстрирует нарушени</w:t>
      </w:r>
      <w:r w:rsidR="008D70F3">
        <w:rPr>
          <w:rFonts w:ascii="Times New Roman" w:hAnsi="Times New Roman" w:cs="Times New Roman"/>
          <w:sz w:val="28"/>
          <w:szCs w:val="28"/>
        </w:rPr>
        <w:t>е</w:t>
      </w:r>
      <w:r w:rsidRPr="0039662B">
        <w:rPr>
          <w:rFonts w:ascii="Times New Roman" w:hAnsi="Times New Roman" w:cs="Times New Roman"/>
          <w:sz w:val="28"/>
          <w:szCs w:val="28"/>
        </w:rPr>
        <w:t xml:space="preserve"> равновесия в реорганизации внеклеточного матрикса в сторону ингибиторов металлопроте</w:t>
      </w:r>
      <w:r w:rsidR="00E12D77">
        <w:rPr>
          <w:rFonts w:ascii="Times New Roman" w:hAnsi="Times New Roman" w:cs="Times New Roman"/>
          <w:sz w:val="28"/>
          <w:szCs w:val="28"/>
        </w:rPr>
        <w:t>ин</w:t>
      </w:r>
      <w:r w:rsidRPr="0039662B">
        <w:rPr>
          <w:rFonts w:ascii="Times New Roman" w:hAnsi="Times New Roman" w:cs="Times New Roman"/>
          <w:sz w:val="28"/>
          <w:szCs w:val="28"/>
        </w:rPr>
        <w:t>аз. Полученные нами результаты соответствуют данным</w:t>
      </w:r>
      <w:r w:rsidR="00841FC7" w:rsidRPr="00841FC7">
        <w:rPr>
          <w:rFonts w:ascii="Times New Roman" w:hAnsi="Times New Roman" w:cs="Times New Roman"/>
          <w:sz w:val="28"/>
          <w:szCs w:val="28"/>
        </w:rPr>
        <w:t xml:space="preserve"> </w:t>
      </w:r>
      <w:r w:rsidR="00841FC7">
        <w:rPr>
          <w:rFonts w:ascii="Times New Roman" w:hAnsi="Times New Roman" w:cs="Times New Roman"/>
          <w:sz w:val="28"/>
          <w:szCs w:val="28"/>
        </w:rPr>
        <w:t>литературы</w:t>
      </w:r>
      <w:r w:rsidRPr="0039662B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39662B">
        <w:rPr>
          <w:rFonts w:ascii="Times New Roman" w:hAnsi="Times New Roman" w:cs="Times New Roman"/>
          <w:sz w:val="28"/>
          <w:szCs w:val="28"/>
        </w:rPr>
        <w:lastRenderedPageBreak/>
        <w:t>уровень ТИМП-1 в сыворотке крови может рассматриваться для подтверждения наличия фиброза печени, в том числе и при ХГ С [</w:t>
      </w:r>
      <w:r w:rsidR="004277B3">
        <w:rPr>
          <w:rFonts w:ascii="Times New Roman" w:hAnsi="Times New Roman" w:cs="Times New Roman"/>
          <w:sz w:val="28"/>
          <w:szCs w:val="28"/>
        </w:rPr>
        <w:t>229</w:t>
      </w:r>
      <w:r w:rsidRPr="0039662B">
        <w:rPr>
          <w:rFonts w:ascii="Times New Roman" w:hAnsi="Times New Roman" w:cs="Times New Roman"/>
          <w:sz w:val="28"/>
          <w:szCs w:val="28"/>
        </w:rPr>
        <w:t>].</w:t>
      </w:r>
    </w:p>
    <w:p w:rsidR="00B66FDE" w:rsidRPr="0039662B" w:rsidRDefault="00B66FDE" w:rsidP="00660F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После установления клинического диагноза 80 больным ХГ</w:t>
      </w:r>
      <w:r w:rsidR="004277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662B">
        <w:rPr>
          <w:rFonts w:ascii="Times New Roman" w:hAnsi="Times New Roman" w:cs="Times New Roman"/>
          <w:sz w:val="28"/>
          <w:szCs w:val="28"/>
        </w:rPr>
        <w:t>С была</w:t>
      </w:r>
      <w:proofErr w:type="gramEnd"/>
      <w:r w:rsidRPr="0039662B">
        <w:rPr>
          <w:rFonts w:ascii="Times New Roman" w:hAnsi="Times New Roman" w:cs="Times New Roman"/>
          <w:sz w:val="28"/>
          <w:szCs w:val="28"/>
        </w:rPr>
        <w:t xml:space="preserve"> назначена терапия ПегИНФ-α-2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9662B">
        <w:rPr>
          <w:rFonts w:ascii="Times New Roman" w:hAnsi="Times New Roman" w:cs="Times New Roman"/>
          <w:sz w:val="28"/>
          <w:szCs w:val="28"/>
        </w:rPr>
        <w:t xml:space="preserve"> в дозе 180 мкг 1 раз в неделю </w:t>
      </w:r>
      <w:r w:rsidR="00660F47">
        <w:rPr>
          <w:rFonts w:ascii="Times New Roman" w:hAnsi="Times New Roman" w:cs="Times New Roman"/>
          <w:sz w:val="28"/>
          <w:szCs w:val="28"/>
        </w:rPr>
        <w:t>подкожно</w:t>
      </w:r>
      <w:r w:rsidRPr="0039662B">
        <w:rPr>
          <w:rFonts w:ascii="Times New Roman" w:hAnsi="Times New Roman" w:cs="Times New Roman"/>
          <w:sz w:val="28"/>
          <w:szCs w:val="28"/>
        </w:rPr>
        <w:t xml:space="preserve"> в сочетании с рибавирином. Больным ХГ</w:t>
      </w:r>
      <w:r w:rsidR="004277B3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 xml:space="preserve">С с 1-м генотипом (49 больных) терапия была </w:t>
      </w:r>
      <w:r w:rsidR="00660F47">
        <w:rPr>
          <w:rFonts w:ascii="Times New Roman" w:hAnsi="Times New Roman" w:cs="Times New Roman"/>
          <w:sz w:val="28"/>
          <w:szCs w:val="28"/>
        </w:rPr>
        <w:t>проведена</w:t>
      </w:r>
      <w:r w:rsidRPr="0039662B">
        <w:rPr>
          <w:rFonts w:ascii="Times New Roman" w:hAnsi="Times New Roman" w:cs="Times New Roman"/>
          <w:sz w:val="28"/>
          <w:szCs w:val="28"/>
        </w:rPr>
        <w:t xml:space="preserve"> продолжительностью 48 недель и доза рибавирина составила 1000 и 1200 мг/сут (в зависимости от веса тела), пациентам со 2-м и 3-м генотипами (31 больных) - 24 недель с суточной дозой рибавирина 800 мг. Группа сравнения была составлена из 45 больных ХГ</w:t>
      </w:r>
      <w:r w:rsidR="004277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66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966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662B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39662B">
        <w:rPr>
          <w:rFonts w:ascii="Times New Roman" w:hAnsi="Times New Roman" w:cs="Times New Roman"/>
          <w:sz w:val="28"/>
          <w:szCs w:val="28"/>
        </w:rPr>
        <w:t xml:space="preserve"> лечения противовирусными препаратами и с сопоставимыми клинико-лабораторными признаками.</w:t>
      </w:r>
    </w:p>
    <w:p w:rsidR="00B66FDE" w:rsidRPr="0039662B" w:rsidRDefault="00B66FDE" w:rsidP="00660F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У 71 пациента (1-й генотип – 42, 2-й – 3, 3-й – 26) продолж</w:t>
      </w:r>
      <w:r w:rsidR="003139B0">
        <w:rPr>
          <w:rFonts w:ascii="Times New Roman" w:hAnsi="Times New Roman" w:cs="Times New Roman"/>
          <w:sz w:val="28"/>
          <w:szCs w:val="28"/>
        </w:rPr>
        <w:t>а</w:t>
      </w:r>
      <w:r w:rsidRPr="0039662B">
        <w:rPr>
          <w:rFonts w:ascii="Times New Roman" w:hAnsi="Times New Roman" w:cs="Times New Roman"/>
          <w:sz w:val="28"/>
          <w:szCs w:val="28"/>
        </w:rPr>
        <w:t>вш</w:t>
      </w:r>
      <w:r w:rsidR="003139B0">
        <w:rPr>
          <w:rFonts w:ascii="Times New Roman" w:hAnsi="Times New Roman" w:cs="Times New Roman"/>
          <w:sz w:val="28"/>
          <w:szCs w:val="28"/>
        </w:rPr>
        <w:t>его</w:t>
      </w:r>
      <w:r w:rsidRPr="0039662B">
        <w:rPr>
          <w:rFonts w:ascii="Times New Roman" w:hAnsi="Times New Roman" w:cs="Times New Roman"/>
          <w:sz w:val="28"/>
          <w:szCs w:val="28"/>
        </w:rPr>
        <w:t xml:space="preserve"> лечение, наблюдалась положительная клинико-лабораторная динамика, свидетельствующая об эффективности проводимой терапии: исчезновение или уменьшение выраженности астенических явлений, нормализация активности сывороточных трансаминаз, элиминация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HCV</w:t>
      </w:r>
      <w:r w:rsidR="004277B3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RNA</w:t>
      </w:r>
      <w:r w:rsidRPr="0039662B">
        <w:rPr>
          <w:rFonts w:ascii="Times New Roman" w:hAnsi="Times New Roman" w:cs="Times New Roman"/>
          <w:sz w:val="28"/>
          <w:szCs w:val="28"/>
        </w:rPr>
        <w:t>.</w:t>
      </w:r>
    </w:p>
    <w:p w:rsidR="00B66FDE" w:rsidRPr="0039662B" w:rsidRDefault="00B66FDE" w:rsidP="00660F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 xml:space="preserve">Через 24 </w:t>
      </w:r>
      <w:r w:rsidR="00CC50D2" w:rsidRPr="0039662B">
        <w:rPr>
          <w:rFonts w:ascii="Times New Roman" w:hAnsi="Times New Roman" w:cs="Times New Roman"/>
          <w:sz w:val="28"/>
          <w:szCs w:val="28"/>
        </w:rPr>
        <w:t>недели,</w:t>
      </w:r>
      <w:r w:rsidRPr="0039662B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660F47">
        <w:rPr>
          <w:rFonts w:ascii="Times New Roman" w:hAnsi="Times New Roman" w:cs="Times New Roman"/>
          <w:sz w:val="28"/>
          <w:szCs w:val="28"/>
        </w:rPr>
        <w:t>окончания</w:t>
      </w:r>
      <w:r w:rsidRPr="0039662B">
        <w:rPr>
          <w:rFonts w:ascii="Times New Roman" w:hAnsi="Times New Roman" w:cs="Times New Roman"/>
          <w:sz w:val="28"/>
          <w:szCs w:val="28"/>
        </w:rPr>
        <w:t xml:space="preserve"> противовирусной терапии, и у больных с генотипом 1, и в группе больных со 2 и 3 генотипом </w:t>
      </w:r>
      <w:proofErr w:type="gramStart"/>
      <w:r w:rsidRPr="0039662B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39662B">
        <w:rPr>
          <w:rFonts w:ascii="Times New Roman" w:hAnsi="Times New Roman" w:cs="Times New Roman"/>
          <w:sz w:val="28"/>
          <w:szCs w:val="28"/>
        </w:rPr>
        <w:t xml:space="preserve"> достигнут УВО в 22 (52,4% и 75,9%, соответственно) случаях.</w:t>
      </w:r>
    </w:p>
    <w:p w:rsidR="00B66FDE" w:rsidRPr="0039662B" w:rsidRDefault="00B66FDE" w:rsidP="00660F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На фоне эффективного противовирусного лечения спустя 24 недел</w:t>
      </w:r>
      <w:r w:rsidR="00660F47">
        <w:rPr>
          <w:rFonts w:ascii="Times New Roman" w:hAnsi="Times New Roman" w:cs="Times New Roman"/>
          <w:sz w:val="28"/>
          <w:szCs w:val="28"/>
        </w:rPr>
        <w:t>и</w:t>
      </w:r>
      <w:r w:rsidRPr="0039662B">
        <w:rPr>
          <w:rFonts w:ascii="Times New Roman" w:hAnsi="Times New Roman" w:cs="Times New Roman"/>
          <w:sz w:val="28"/>
          <w:szCs w:val="28"/>
        </w:rPr>
        <w:t xml:space="preserve"> содержание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TGF</w:t>
      </w:r>
      <w:r w:rsidRPr="0039662B">
        <w:rPr>
          <w:rFonts w:ascii="Times New Roman" w:hAnsi="Times New Roman" w:cs="Times New Roman"/>
          <w:sz w:val="28"/>
          <w:szCs w:val="28"/>
        </w:rPr>
        <w:t>-</w:t>
      </w:r>
      <w:r w:rsidR="00FB62A1">
        <w:rPr>
          <w:rFonts w:ascii="Times New Roman" w:hAnsi="Times New Roman" w:cs="Times New Roman"/>
          <w:sz w:val="28"/>
          <w:szCs w:val="28"/>
        </w:rPr>
        <w:t>β1</w:t>
      </w:r>
      <w:r w:rsidRPr="0039662B">
        <w:rPr>
          <w:rFonts w:ascii="Times New Roman" w:hAnsi="Times New Roman" w:cs="Times New Roman"/>
          <w:sz w:val="28"/>
          <w:szCs w:val="28"/>
        </w:rPr>
        <w:t xml:space="preserve"> и ТИМП-1 в сыворотке крови достоверно снизилось по отношению к соответствующим показателям до начала терапии и не отличалось от таковых в группе контроля.</w:t>
      </w:r>
      <w:r w:rsidR="00CC5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FDE" w:rsidRPr="0039662B" w:rsidRDefault="00B66FDE" w:rsidP="00660F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У пациентов группы сравнения спустя 24 недел</w:t>
      </w:r>
      <w:r w:rsidR="003139B0">
        <w:rPr>
          <w:rFonts w:ascii="Times New Roman" w:hAnsi="Times New Roman" w:cs="Times New Roman"/>
          <w:sz w:val="28"/>
          <w:szCs w:val="28"/>
        </w:rPr>
        <w:t>и</w:t>
      </w:r>
      <w:r w:rsidRPr="0039662B">
        <w:rPr>
          <w:rFonts w:ascii="Times New Roman" w:hAnsi="Times New Roman" w:cs="Times New Roman"/>
          <w:sz w:val="28"/>
          <w:szCs w:val="28"/>
        </w:rPr>
        <w:t xml:space="preserve"> наблюдения существенных изменений в параметрах цитокинов по сравнению с исходными показателями установлено не было.</w:t>
      </w:r>
    </w:p>
    <w:p w:rsidR="00B66FDE" w:rsidRPr="0039662B" w:rsidRDefault="00B66FDE" w:rsidP="00660F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Таким образом, эффективная противовирусная терапия сопровождалась изменением цитокинового профиля у больных ХГ</w:t>
      </w:r>
      <w:r w:rsidR="004277B3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>С. При этом</w:t>
      </w:r>
      <w:r w:rsidR="005C357A">
        <w:rPr>
          <w:rFonts w:ascii="Times New Roman" w:hAnsi="Times New Roman" w:cs="Times New Roman"/>
          <w:sz w:val="28"/>
          <w:szCs w:val="28"/>
        </w:rPr>
        <w:t>,</w:t>
      </w:r>
      <w:r w:rsidRPr="0039662B">
        <w:rPr>
          <w:rFonts w:ascii="Times New Roman" w:hAnsi="Times New Roman" w:cs="Times New Roman"/>
          <w:sz w:val="28"/>
          <w:szCs w:val="28"/>
        </w:rPr>
        <w:t xml:space="preserve"> наблюдалось</w:t>
      </w:r>
      <w:r w:rsidR="00660F47">
        <w:rPr>
          <w:rFonts w:ascii="Times New Roman" w:hAnsi="Times New Roman" w:cs="Times New Roman"/>
          <w:sz w:val="28"/>
          <w:szCs w:val="28"/>
        </w:rPr>
        <w:t xml:space="preserve"> </w:t>
      </w:r>
      <w:r w:rsidR="00E12D77">
        <w:rPr>
          <w:rFonts w:ascii="Times New Roman" w:hAnsi="Times New Roman" w:cs="Times New Roman"/>
          <w:sz w:val="28"/>
          <w:szCs w:val="28"/>
        </w:rPr>
        <w:t>значительное</w:t>
      </w:r>
      <w:r w:rsidRPr="0039662B">
        <w:rPr>
          <w:rFonts w:ascii="Times New Roman" w:hAnsi="Times New Roman" w:cs="Times New Roman"/>
          <w:sz w:val="28"/>
          <w:szCs w:val="28"/>
        </w:rPr>
        <w:t xml:space="preserve"> снижение уровня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TGF</w:t>
      </w:r>
      <w:r w:rsidRPr="0039662B">
        <w:rPr>
          <w:rFonts w:ascii="Times New Roman" w:hAnsi="Times New Roman" w:cs="Times New Roman"/>
          <w:sz w:val="28"/>
          <w:szCs w:val="28"/>
        </w:rPr>
        <w:t>-</w:t>
      </w:r>
      <w:r w:rsidR="00FB62A1">
        <w:rPr>
          <w:rFonts w:ascii="Times New Roman" w:hAnsi="Times New Roman" w:cs="Times New Roman"/>
          <w:sz w:val="28"/>
          <w:szCs w:val="28"/>
        </w:rPr>
        <w:t>β1</w:t>
      </w:r>
      <w:r w:rsidR="00E12D77">
        <w:rPr>
          <w:rFonts w:ascii="Times New Roman" w:hAnsi="Times New Roman" w:cs="Times New Roman"/>
          <w:sz w:val="28"/>
          <w:szCs w:val="28"/>
        </w:rPr>
        <w:t xml:space="preserve"> и ТИМП-1, что не противоречи</w:t>
      </w:r>
      <w:r w:rsidRPr="0039662B">
        <w:rPr>
          <w:rFonts w:ascii="Times New Roman" w:hAnsi="Times New Roman" w:cs="Times New Roman"/>
          <w:sz w:val="28"/>
          <w:szCs w:val="28"/>
        </w:rPr>
        <w:t>т данным литературы [</w:t>
      </w:r>
      <w:r w:rsidR="004277B3">
        <w:rPr>
          <w:rFonts w:ascii="Times New Roman" w:hAnsi="Times New Roman" w:cs="Times New Roman"/>
          <w:sz w:val="28"/>
          <w:szCs w:val="28"/>
        </w:rPr>
        <w:t>43</w:t>
      </w:r>
      <w:r w:rsidRPr="0039662B">
        <w:rPr>
          <w:rFonts w:ascii="Times New Roman" w:hAnsi="Times New Roman" w:cs="Times New Roman"/>
          <w:sz w:val="28"/>
          <w:szCs w:val="28"/>
        </w:rPr>
        <w:t xml:space="preserve">]. Уменьшение продукции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TGF</w:t>
      </w:r>
      <w:r w:rsidRPr="0039662B">
        <w:rPr>
          <w:rFonts w:ascii="Times New Roman" w:hAnsi="Times New Roman" w:cs="Times New Roman"/>
          <w:sz w:val="28"/>
          <w:szCs w:val="28"/>
        </w:rPr>
        <w:t>-</w:t>
      </w:r>
      <w:r w:rsidR="00C3103A">
        <w:rPr>
          <w:rFonts w:ascii="Times New Roman" w:hAnsi="Times New Roman" w:cs="Times New Roman"/>
          <w:sz w:val="28"/>
          <w:szCs w:val="28"/>
        </w:rPr>
        <w:t>β1</w:t>
      </w:r>
      <w:r w:rsidR="004277B3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 xml:space="preserve">при </w:t>
      </w:r>
      <w:r w:rsidRPr="0039662B">
        <w:rPr>
          <w:rFonts w:ascii="Times New Roman" w:hAnsi="Times New Roman" w:cs="Times New Roman"/>
          <w:sz w:val="28"/>
          <w:szCs w:val="28"/>
        </w:rPr>
        <w:lastRenderedPageBreak/>
        <w:t xml:space="preserve">комбинированной противовирусной терапии демонстрирует повышение противовирусной активности основных медиаторов воспаления, т.е. преодоление подавления противовоспалительного действия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TGF</w:t>
      </w:r>
      <w:r w:rsidRPr="0039662B">
        <w:rPr>
          <w:rFonts w:ascii="Times New Roman" w:hAnsi="Times New Roman" w:cs="Times New Roman"/>
          <w:sz w:val="28"/>
          <w:szCs w:val="28"/>
        </w:rPr>
        <w:t>-</w:t>
      </w:r>
      <w:r w:rsidR="00C3103A">
        <w:rPr>
          <w:rFonts w:ascii="Times New Roman" w:hAnsi="Times New Roman" w:cs="Times New Roman"/>
          <w:sz w:val="28"/>
          <w:szCs w:val="28"/>
        </w:rPr>
        <w:t>β1</w:t>
      </w:r>
      <w:r w:rsidRPr="0039662B">
        <w:rPr>
          <w:rFonts w:ascii="Times New Roman" w:hAnsi="Times New Roman" w:cs="Times New Roman"/>
          <w:sz w:val="28"/>
          <w:szCs w:val="28"/>
        </w:rPr>
        <w:t xml:space="preserve"> клеточным иммунитетом и  активацию </w:t>
      </w:r>
      <w:r w:rsidR="00660F47" w:rsidRPr="00660F47">
        <w:rPr>
          <w:rFonts w:ascii="Times New Roman" w:hAnsi="Times New Roman" w:cs="Times New Roman"/>
          <w:bCs/>
          <w:sz w:val="28"/>
          <w:szCs w:val="28"/>
        </w:rPr>
        <w:t>цитотоксических</w:t>
      </w:r>
      <w:r w:rsidR="00660F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0F47" w:rsidRPr="00660F47">
        <w:rPr>
          <w:rFonts w:ascii="Times New Roman" w:hAnsi="Times New Roman" w:cs="Times New Roman"/>
          <w:bCs/>
          <w:sz w:val="28"/>
          <w:szCs w:val="28"/>
        </w:rPr>
        <w:t>Т</w:t>
      </w:r>
      <w:r w:rsidR="00660F47" w:rsidRPr="00660F47">
        <w:rPr>
          <w:rFonts w:ascii="Times New Roman" w:hAnsi="Times New Roman" w:cs="Times New Roman"/>
          <w:sz w:val="28"/>
          <w:szCs w:val="28"/>
        </w:rPr>
        <w:t xml:space="preserve">-клеток </w:t>
      </w:r>
      <w:r w:rsidR="00660F47">
        <w:rPr>
          <w:rFonts w:ascii="Times New Roman" w:hAnsi="Times New Roman" w:cs="Times New Roman"/>
          <w:sz w:val="28"/>
          <w:szCs w:val="28"/>
        </w:rPr>
        <w:t>(</w:t>
      </w:r>
      <w:r w:rsidRPr="0039662B">
        <w:rPr>
          <w:rFonts w:ascii="Times New Roman" w:hAnsi="Times New Roman" w:cs="Times New Roman"/>
          <w:sz w:val="28"/>
          <w:szCs w:val="28"/>
        </w:rPr>
        <w:t>ЦТЛ</w:t>
      </w:r>
      <w:r w:rsidR="00660F47">
        <w:rPr>
          <w:rFonts w:ascii="Times New Roman" w:hAnsi="Times New Roman" w:cs="Times New Roman"/>
          <w:sz w:val="28"/>
          <w:szCs w:val="28"/>
        </w:rPr>
        <w:t>)</w:t>
      </w:r>
      <w:r w:rsidRPr="0039662B">
        <w:rPr>
          <w:rFonts w:ascii="Times New Roman" w:hAnsi="Times New Roman" w:cs="Times New Roman"/>
          <w:sz w:val="28"/>
          <w:szCs w:val="28"/>
        </w:rPr>
        <w:t xml:space="preserve"> в ткани печени под действием ИН</w:t>
      </w:r>
      <w:proofErr w:type="gramStart"/>
      <w:r w:rsidRPr="0039662B">
        <w:rPr>
          <w:rFonts w:ascii="Times New Roman" w:hAnsi="Times New Roman" w:cs="Times New Roman"/>
          <w:sz w:val="28"/>
          <w:szCs w:val="28"/>
        </w:rPr>
        <w:t>Ф-</w:t>
      </w:r>
      <w:proofErr w:type="gramEnd"/>
      <w:r w:rsidRPr="0039662B">
        <w:rPr>
          <w:rFonts w:ascii="Times New Roman" w:hAnsi="Times New Roman" w:cs="Times New Roman"/>
          <w:sz w:val="28"/>
          <w:szCs w:val="28"/>
        </w:rPr>
        <w:t>α и рибавирина [</w:t>
      </w:r>
      <w:r w:rsidR="004277B3" w:rsidRPr="004277B3">
        <w:rPr>
          <w:rFonts w:ascii="Times New Roman" w:hAnsi="Times New Roman" w:cs="Times New Roman"/>
          <w:sz w:val="28"/>
          <w:szCs w:val="28"/>
        </w:rPr>
        <w:t>24,51,103,120</w:t>
      </w:r>
      <w:r w:rsidRPr="0039662B">
        <w:rPr>
          <w:rFonts w:ascii="Times New Roman" w:hAnsi="Times New Roman" w:cs="Times New Roman"/>
          <w:sz w:val="28"/>
          <w:szCs w:val="28"/>
        </w:rPr>
        <w:t>]. Вероятно, этим механизмом объясняется потенцирование действия ИН</w:t>
      </w:r>
      <w:proofErr w:type="gramStart"/>
      <w:r w:rsidRPr="0039662B">
        <w:rPr>
          <w:rFonts w:ascii="Times New Roman" w:hAnsi="Times New Roman" w:cs="Times New Roman"/>
          <w:sz w:val="28"/>
          <w:szCs w:val="28"/>
        </w:rPr>
        <w:t>Ф-</w:t>
      </w:r>
      <w:proofErr w:type="gramEnd"/>
      <w:r w:rsidRPr="0039662B">
        <w:rPr>
          <w:rFonts w:ascii="Times New Roman" w:hAnsi="Times New Roman" w:cs="Times New Roman"/>
          <w:sz w:val="28"/>
          <w:szCs w:val="28"/>
        </w:rPr>
        <w:t>α с помощью рибавирина при лечении больных ХГ</w:t>
      </w:r>
      <w:r w:rsidR="004277B3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>С [</w:t>
      </w:r>
      <w:r w:rsidR="004277B3">
        <w:rPr>
          <w:rFonts w:ascii="Times New Roman" w:hAnsi="Times New Roman" w:cs="Times New Roman"/>
          <w:sz w:val="28"/>
          <w:szCs w:val="28"/>
        </w:rPr>
        <w:t>22,</w:t>
      </w:r>
      <w:r w:rsidR="004277B3">
        <w:rPr>
          <w:rFonts w:ascii="Times New Roman" w:hAnsi="Times New Roman" w:cs="Times New Roman"/>
          <w:color w:val="000000" w:themeColor="text1"/>
          <w:sz w:val="28"/>
          <w:szCs w:val="28"/>
        </w:rPr>
        <w:t>128,</w:t>
      </w:r>
      <w:r w:rsidR="004277B3">
        <w:rPr>
          <w:rFonts w:ascii="Times New Roman" w:hAnsi="Times New Roman" w:cs="Times New Roman"/>
          <w:sz w:val="28"/>
          <w:szCs w:val="28"/>
        </w:rPr>
        <w:t>131</w:t>
      </w:r>
      <w:r w:rsidRPr="004277B3">
        <w:rPr>
          <w:rFonts w:ascii="Times New Roman" w:hAnsi="Times New Roman" w:cs="Times New Roman"/>
          <w:sz w:val="28"/>
          <w:szCs w:val="28"/>
        </w:rPr>
        <w:t>].</w:t>
      </w:r>
    </w:p>
    <w:p w:rsidR="00B66FDE" w:rsidRPr="0039662B" w:rsidRDefault="00B66FDE" w:rsidP="00660F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 xml:space="preserve">Таким образом, полученные нами результаты согласуются с </w:t>
      </w:r>
      <w:r w:rsidR="003139B0">
        <w:rPr>
          <w:rFonts w:ascii="Times New Roman" w:hAnsi="Times New Roman" w:cs="Times New Roman"/>
          <w:sz w:val="28"/>
          <w:szCs w:val="28"/>
        </w:rPr>
        <w:t>данными</w:t>
      </w:r>
      <w:r w:rsidR="003139B0" w:rsidRPr="003139B0">
        <w:rPr>
          <w:rFonts w:ascii="Times New Roman" w:hAnsi="Times New Roman" w:cs="Times New Roman"/>
          <w:sz w:val="28"/>
          <w:szCs w:val="28"/>
        </w:rPr>
        <w:t xml:space="preserve"> </w:t>
      </w:r>
      <w:r w:rsidR="003139B0">
        <w:rPr>
          <w:rFonts w:ascii="Times New Roman" w:hAnsi="Times New Roman" w:cs="Times New Roman"/>
          <w:sz w:val="28"/>
          <w:szCs w:val="28"/>
        </w:rPr>
        <w:t>литературы</w:t>
      </w:r>
      <w:r w:rsidRPr="0039662B">
        <w:rPr>
          <w:rFonts w:ascii="Times New Roman" w:hAnsi="Times New Roman" w:cs="Times New Roman"/>
          <w:sz w:val="28"/>
          <w:szCs w:val="28"/>
        </w:rPr>
        <w:t>, что показатели цитокиновой системы, изученные в настоящем исследовании, участвуют в иммунопатогенезе хронической инфекции ВГ</w:t>
      </w:r>
      <w:r w:rsidR="004277B3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 xml:space="preserve">С, играя ключевую роль в процессах фиброгенеза. Сывороточные показатели </w:t>
      </w:r>
      <w:r w:rsidRPr="0039662B">
        <w:rPr>
          <w:rFonts w:ascii="Times New Roman" w:hAnsi="Times New Roman" w:cs="Times New Roman"/>
          <w:sz w:val="28"/>
          <w:szCs w:val="28"/>
          <w:lang w:val="en-US"/>
        </w:rPr>
        <w:t>TGF</w:t>
      </w:r>
      <w:r w:rsidRPr="0039662B">
        <w:rPr>
          <w:rFonts w:ascii="Times New Roman" w:hAnsi="Times New Roman" w:cs="Times New Roman"/>
          <w:sz w:val="28"/>
          <w:szCs w:val="28"/>
        </w:rPr>
        <w:t>-</w:t>
      </w:r>
      <w:r w:rsidR="00C3103A">
        <w:rPr>
          <w:rFonts w:ascii="Times New Roman" w:hAnsi="Times New Roman" w:cs="Times New Roman"/>
          <w:sz w:val="28"/>
          <w:szCs w:val="28"/>
        </w:rPr>
        <w:t>β1</w:t>
      </w:r>
      <w:r w:rsidRPr="0039662B">
        <w:rPr>
          <w:rFonts w:ascii="Times New Roman" w:hAnsi="Times New Roman" w:cs="Times New Roman"/>
          <w:sz w:val="28"/>
          <w:szCs w:val="28"/>
        </w:rPr>
        <w:t xml:space="preserve"> и ТИМП-1 имеют достоверную связь с основными клиническими параметрами, характеризующими активность ХГ</w:t>
      </w:r>
      <w:r w:rsidR="004277B3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 xml:space="preserve">С. Повышение содержания </w:t>
      </w:r>
      <w:r w:rsidR="00C3103A" w:rsidRPr="0039662B">
        <w:rPr>
          <w:rFonts w:ascii="Times New Roman" w:hAnsi="Times New Roman" w:cs="Times New Roman"/>
          <w:sz w:val="28"/>
          <w:szCs w:val="28"/>
          <w:lang w:val="en-US"/>
        </w:rPr>
        <w:t>TGF</w:t>
      </w:r>
      <w:r w:rsidR="00C3103A" w:rsidRPr="0039662B">
        <w:rPr>
          <w:rFonts w:ascii="Times New Roman" w:hAnsi="Times New Roman" w:cs="Times New Roman"/>
          <w:sz w:val="28"/>
          <w:szCs w:val="28"/>
        </w:rPr>
        <w:t>-</w:t>
      </w:r>
      <w:r w:rsidR="00C3103A">
        <w:rPr>
          <w:rFonts w:ascii="Times New Roman" w:hAnsi="Times New Roman" w:cs="Times New Roman"/>
          <w:sz w:val="28"/>
          <w:szCs w:val="28"/>
        </w:rPr>
        <w:t>β1</w:t>
      </w:r>
      <w:r w:rsidRPr="0039662B">
        <w:rPr>
          <w:rFonts w:ascii="Times New Roman" w:hAnsi="Times New Roman" w:cs="Times New Roman"/>
          <w:sz w:val="28"/>
          <w:szCs w:val="28"/>
        </w:rPr>
        <w:t xml:space="preserve"> и ТИМП-1 в сыворотке крови, вероятно, является небл</w:t>
      </w:r>
      <w:r w:rsidR="00CC50D2">
        <w:rPr>
          <w:rFonts w:ascii="Times New Roman" w:hAnsi="Times New Roman" w:cs="Times New Roman"/>
          <w:sz w:val="28"/>
          <w:szCs w:val="28"/>
        </w:rPr>
        <w:t>агоприятным фактором, принимающи</w:t>
      </w:r>
      <w:r w:rsidRPr="0039662B">
        <w:rPr>
          <w:rFonts w:ascii="Times New Roman" w:hAnsi="Times New Roman" w:cs="Times New Roman"/>
          <w:sz w:val="28"/>
          <w:szCs w:val="28"/>
        </w:rPr>
        <w:t>м участие в механизмах повреждения и прогрессирования фиброза печени при ХГ</w:t>
      </w:r>
      <w:r w:rsidR="004277B3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>С.</w:t>
      </w:r>
    </w:p>
    <w:p w:rsidR="00B66FDE" w:rsidRPr="0039662B" w:rsidRDefault="00B66FDE" w:rsidP="00660F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2B">
        <w:rPr>
          <w:rFonts w:ascii="Times New Roman" w:hAnsi="Times New Roman" w:cs="Times New Roman"/>
          <w:sz w:val="28"/>
          <w:szCs w:val="28"/>
        </w:rPr>
        <w:t>Снижение показателей</w:t>
      </w:r>
      <w:r w:rsidR="00660F47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 xml:space="preserve">цитокиновой системы в сыворотке крови у больных ХГ </w:t>
      </w:r>
      <w:proofErr w:type="gramStart"/>
      <w:r w:rsidRPr="003966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63F8F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>свидетельству</w:t>
      </w:r>
      <w:r w:rsidR="00E12D77">
        <w:rPr>
          <w:rFonts w:ascii="Times New Roman" w:hAnsi="Times New Roman" w:cs="Times New Roman"/>
          <w:sz w:val="28"/>
          <w:szCs w:val="28"/>
        </w:rPr>
        <w:t>е</w:t>
      </w:r>
      <w:r w:rsidRPr="0039662B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39662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39662B">
        <w:rPr>
          <w:rFonts w:ascii="Times New Roman" w:hAnsi="Times New Roman" w:cs="Times New Roman"/>
          <w:sz w:val="28"/>
          <w:szCs w:val="28"/>
        </w:rPr>
        <w:t xml:space="preserve"> активном участии иммунных реакций в механизмах противовирусной защиты. Но в условиях персистенции ВГ</w:t>
      </w:r>
      <w:r w:rsidR="004277B3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 xml:space="preserve">С, </w:t>
      </w:r>
      <w:r w:rsidR="00CC50D2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>механизмы нормальной регуляции иммунной системы сменяются повреждающей, которая, в свою очередь, способству</w:t>
      </w:r>
      <w:r w:rsidR="000A2C9F">
        <w:rPr>
          <w:rFonts w:ascii="Times New Roman" w:hAnsi="Times New Roman" w:cs="Times New Roman"/>
          <w:sz w:val="28"/>
          <w:szCs w:val="28"/>
        </w:rPr>
        <w:t>ю</w:t>
      </w:r>
      <w:r w:rsidRPr="0039662B">
        <w:rPr>
          <w:rFonts w:ascii="Times New Roman" w:hAnsi="Times New Roman" w:cs="Times New Roman"/>
          <w:sz w:val="28"/>
          <w:szCs w:val="28"/>
        </w:rPr>
        <w:t xml:space="preserve">т прогрессированию фиброза </w:t>
      </w:r>
      <w:r w:rsidRPr="000F5751">
        <w:rPr>
          <w:rFonts w:ascii="Times New Roman" w:hAnsi="Times New Roman" w:cs="Times New Roman"/>
          <w:sz w:val="28"/>
          <w:szCs w:val="28"/>
        </w:rPr>
        <w:t>печени [</w:t>
      </w:r>
      <w:r w:rsidR="004277B3" w:rsidRPr="000F5751">
        <w:rPr>
          <w:rStyle w:val="FontStyle13"/>
          <w:sz w:val="28"/>
          <w:szCs w:val="28"/>
          <w:lang w:eastAsia="en-US"/>
        </w:rPr>
        <w:t>81,</w:t>
      </w:r>
      <w:r w:rsidR="000F5751" w:rsidRPr="000F5751">
        <w:rPr>
          <w:rStyle w:val="FontStyle13"/>
          <w:sz w:val="28"/>
          <w:szCs w:val="28"/>
          <w:lang w:eastAsia="en-US"/>
        </w:rPr>
        <w:t>86,94,98,127,137,148,170,171</w:t>
      </w:r>
      <w:r w:rsidRPr="000F5751">
        <w:rPr>
          <w:rFonts w:ascii="Times New Roman" w:hAnsi="Times New Roman" w:cs="Times New Roman"/>
          <w:sz w:val="28"/>
          <w:szCs w:val="28"/>
        </w:rPr>
        <w:t>].</w:t>
      </w:r>
    </w:p>
    <w:p w:rsidR="00C3103A" w:rsidRPr="0039662B" w:rsidRDefault="00B66FDE" w:rsidP="0013115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9662B">
        <w:rPr>
          <w:rFonts w:ascii="Times New Roman" w:hAnsi="Times New Roman" w:cs="Times New Roman"/>
          <w:sz w:val="28"/>
          <w:szCs w:val="28"/>
        </w:rPr>
        <w:t>Применение ПегИНФ-α-2а в сочетании с рибавирином способствует значительному снижению концентраций исследованных цитокинов, что служит прогностическим признаком хорошего ответа на противовирусную терапию больных ХГ</w:t>
      </w:r>
      <w:r w:rsidR="000F5751">
        <w:rPr>
          <w:rFonts w:ascii="Times New Roman" w:hAnsi="Times New Roman" w:cs="Times New Roman"/>
          <w:sz w:val="28"/>
          <w:szCs w:val="28"/>
        </w:rPr>
        <w:t xml:space="preserve"> </w:t>
      </w:r>
      <w:r w:rsidRPr="0039662B">
        <w:rPr>
          <w:rFonts w:ascii="Times New Roman" w:hAnsi="Times New Roman" w:cs="Times New Roman"/>
          <w:sz w:val="28"/>
          <w:szCs w:val="28"/>
        </w:rPr>
        <w:t>С.</w:t>
      </w:r>
      <w:r w:rsidR="00131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237" w:rsidRDefault="004B2237" w:rsidP="00660F47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60F47" w:rsidRDefault="00660F47" w:rsidP="00660F47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139B0" w:rsidRPr="009A2357" w:rsidRDefault="003139B0" w:rsidP="00660F47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6FC2" w:rsidRPr="008F567D" w:rsidRDefault="00D56FC2" w:rsidP="008F567D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F567D"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</w:p>
    <w:p w:rsidR="008F567D" w:rsidRPr="008F567D" w:rsidRDefault="008F567D" w:rsidP="008F567D">
      <w:pPr>
        <w:pStyle w:val="a7"/>
        <w:numPr>
          <w:ilvl w:val="0"/>
          <w:numId w:val="41"/>
        </w:numPr>
        <w:tabs>
          <w:tab w:val="left" w:pos="709"/>
        </w:tabs>
        <w:spacing w:after="0" w:line="36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8F567D">
        <w:rPr>
          <w:rFonts w:ascii="Times New Roman" w:hAnsi="Times New Roman"/>
          <w:sz w:val="28"/>
          <w:szCs w:val="28"/>
        </w:rPr>
        <w:t>Оценка сывороточных уровней трансформирующего фактора роста - β1 и тканевого ингибитора матриксной металлопротеиназы – 1 типа, а также показатели фиброэластометрии представляют ценную информацию для уточнения некоторых механизмов иммунопатогенеза и формирования фиброза печени у больных ХГ С.</w:t>
      </w:r>
    </w:p>
    <w:p w:rsidR="008F567D" w:rsidRPr="008F567D" w:rsidRDefault="008F567D" w:rsidP="008F567D">
      <w:pPr>
        <w:pStyle w:val="a7"/>
        <w:numPr>
          <w:ilvl w:val="0"/>
          <w:numId w:val="41"/>
        </w:numPr>
        <w:tabs>
          <w:tab w:val="left" w:pos="709"/>
        </w:tabs>
        <w:spacing w:after="0" w:line="36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8F567D">
        <w:rPr>
          <w:rFonts w:ascii="Times New Roman" w:hAnsi="Times New Roman"/>
          <w:sz w:val="28"/>
          <w:szCs w:val="28"/>
        </w:rPr>
        <w:t>У больных хроническим гепатитом</w:t>
      </w:r>
      <w:proofErr w:type="gramStart"/>
      <w:r w:rsidRPr="008F567D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8F567D">
        <w:rPr>
          <w:rFonts w:ascii="Times New Roman" w:hAnsi="Times New Roman"/>
          <w:sz w:val="28"/>
          <w:szCs w:val="28"/>
        </w:rPr>
        <w:t xml:space="preserve"> установлено достоверное повышение содержания в сыворотке крови трансформирующего фактора роста </w:t>
      </w:r>
      <w:r w:rsidR="00781C48" w:rsidRPr="00781C48">
        <w:rPr>
          <w:rFonts w:ascii="Times New Roman" w:hAnsi="Times New Roman"/>
          <w:sz w:val="28"/>
          <w:szCs w:val="28"/>
        </w:rPr>
        <w:t>β1</w:t>
      </w:r>
      <w:r w:rsidRPr="008F567D">
        <w:rPr>
          <w:rFonts w:ascii="Times New Roman" w:hAnsi="Times New Roman"/>
          <w:sz w:val="28"/>
          <w:szCs w:val="28"/>
        </w:rPr>
        <w:t xml:space="preserve"> и тканевого ингибитора матриксной металлопротеиназы 1-го типа по сравнению с соответствующими показателями у лиц контрольной группы.</w:t>
      </w:r>
    </w:p>
    <w:p w:rsidR="008F567D" w:rsidRPr="008F567D" w:rsidRDefault="008F567D" w:rsidP="008F567D">
      <w:pPr>
        <w:pStyle w:val="a7"/>
        <w:numPr>
          <w:ilvl w:val="0"/>
          <w:numId w:val="41"/>
        </w:numPr>
        <w:tabs>
          <w:tab w:val="left" w:pos="709"/>
        </w:tabs>
        <w:spacing w:after="0" w:line="36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8F567D">
        <w:rPr>
          <w:rFonts w:ascii="Times New Roman" w:hAnsi="Times New Roman"/>
          <w:sz w:val="28"/>
          <w:szCs w:val="28"/>
        </w:rPr>
        <w:t xml:space="preserve">Сывороточные показатели TGF-β1 и ТИМП-1, а так же показатели фиброэластометрии имеют достоверную связь с основными клинико - лабораторными характеристиками ХГ С, продолжительностью анамнеза, уровнем </w:t>
      </w:r>
      <w:proofErr w:type="gramStart"/>
      <w:r w:rsidRPr="008F567D">
        <w:rPr>
          <w:rFonts w:ascii="Times New Roman" w:hAnsi="Times New Roman"/>
          <w:sz w:val="28"/>
          <w:szCs w:val="28"/>
        </w:rPr>
        <w:t>сывороточных</w:t>
      </w:r>
      <w:proofErr w:type="gramEnd"/>
      <w:r w:rsidRPr="008F567D">
        <w:rPr>
          <w:rFonts w:ascii="Times New Roman" w:hAnsi="Times New Roman"/>
          <w:sz w:val="28"/>
          <w:szCs w:val="28"/>
        </w:rPr>
        <w:t xml:space="preserve"> трансаминаз и могут использоваться в практике для косвенной оценки течения заболевания.</w:t>
      </w:r>
    </w:p>
    <w:p w:rsidR="006E3995" w:rsidRPr="008F567D" w:rsidRDefault="008F567D" w:rsidP="008F567D">
      <w:pPr>
        <w:pStyle w:val="a7"/>
        <w:numPr>
          <w:ilvl w:val="0"/>
          <w:numId w:val="41"/>
        </w:numPr>
        <w:tabs>
          <w:tab w:val="left" w:pos="709"/>
        </w:tabs>
        <w:spacing w:after="0" w:line="36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8F567D">
        <w:rPr>
          <w:rFonts w:ascii="Times New Roman" w:hAnsi="Times New Roman"/>
          <w:sz w:val="28"/>
          <w:szCs w:val="28"/>
        </w:rPr>
        <w:t>Эффективная комбинированная противовирусная терапия пегилированным интерфероном-альфа-2а и рибавирином больных хроническим гепатитом</w:t>
      </w:r>
      <w:proofErr w:type="gramStart"/>
      <w:r w:rsidRPr="008F567D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8F567D">
        <w:rPr>
          <w:rFonts w:ascii="Times New Roman" w:hAnsi="Times New Roman"/>
          <w:sz w:val="28"/>
          <w:szCs w:val="28"/>
        </w:rPr>
        <w:t xml:space="preserve"> сопровождается </w:t>
      </w:r>
      <w:r w:rsidR="003139B0">
        <w:rPr>
          <w:rFonts w:ascii="Times New Roman" w:hAnsi="Times New Roman"/>
          <w:sz w:val="28"/>
          <w:szCs w:val="28"/>
        </w:rPr>
        <w:t xml:space="preserve">статистически значимым </w:t>
      </w:r>
      <w:r w:rsidRPr="008F567D">
        <w:rPr>
          <w:rFonts w:ascii="Times New Roman" w:hAnsi="Times New Roman"/>
          <w:sz w:val="28"/>
          <w:szCs w:val="28"/>
        </w:rPr>
        <w:t xml:space="preserve">снижением уровня трансформирующего фактора роста </w:t>
      </w:r>
      <w:r w:rsidR="00781C48" w:rsidRPr="00781C48">
        <w:rPr>
          <w:rFonts w:ascii="Times New Roman" w:hAnsi="Times New Roman"/>
          <w:sz w:val="28"/>
          <w:szCs w:val="28"/>
        </w:rPr>
        <w:t>β1</w:t>
      </w:r>
      <w:r w:rsidRPr="008F567D">
        <w:rPr>
          <w:rFonts w:ascii="Times New Roman" w:hAnsi="Times New Roman"/>
          <w:sz w:val="28"/>
          <w:szCs w:val="28"/>
        </w:rPr>
        <w:t xml:space="preserve"> и тканевого ингибитора матриксной металлопротеиназы 1-го типа в сыворотке крови.</w:t>
      </w:r>
    </w:p>
    <w:p w:rsidR="000B598E" w:rsidRDefault="000B598E" w:rsidP="008F567D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F567D" w:rsidRDefault="008F567D" w:rsidP="008F567D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F567D" w:rsidRDefault="008F567D" w:rsidP="008F567D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F567D" w:rsidRDefault="008F567D" w:rsidP="008F567D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F567D" w:rsidRDefault="008F567D" w:rsidP="008F567D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F567D" w:rsidRDefault="008F567D" w:rsidP="008F567D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F567D" w:rsidRDefault="008F567D" w:rsidP="008F567D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F567D" w:rsidRDefault="008F567D" w:rsidP="008F567D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81C48" w:rsidRDefault="00781C48" w:rsidP="008F567D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F567D" w:rsidRPr="008F567D" w:rsidRDefault="008F567D" w:rsidP="008F567D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56FC2" w:rsidRPr="008F567D" w:rsidRDefault="00D56FC2" w:rsidP="008F567D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F567D">
        <w:rPr>
          <w:rFonts w:ascii="Times New Roman" w:hAnsi="Times New Roman" w:cs="Times New Roman"/>
          <w:b/>
          <w:sz w:val="28"/>
          <w:szCs w:val="28"/>
        </w:rPr>
        <w:lastRenderedPageBreak/>
        <w:t>ПРАКТИЧЕСКИЕ РЕКОМЕНДАЦИИ</w:t>
      </w:r>
    </w:p>
    <w:p w:rsidR="006E3995" w:rsidRPr="008F567D" w:rsidRDefault="006E3995" w:rsidP="008F567D">
      <w:pPr>
        <w:pStyle w:val="a7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567D">
        <w:rPr>
          <w:rFonts w:ascii="Times New Roman" w:hAnsi="Times New Roman"/>
          <w:sz w:val="28"/>
          <w:szCs w:val="28"/>
        </w:rPr>
        <w:t xml:space="preserve">Определение уровней </w:t>
      </w:r>
      <w:r w:rsidR="000B598E" w:rsidRPr="008F567D">
        <w:rPr>
          <w:rFonts w:ascii="Times New Roman" w:hAnsi="Times New Roman"/>
          <w:sz w:val="28"/>
          <w:szCs w:val="28"/>
        </w:rPr>
        <w:t>трансформирующего</w:t>
      </w:r>
      <w:r w:rsidR="000B598E" w:rsidRPr="008F5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98E" w:rsidRPr="008F567D">
        <w:rPr>
          <w:rFonts w:ascii="Times New Roman" w:hAnsi="Times New Roman"/>
          <w:sz w:val="28"/>
          <w:szCs w:val="28"/>
        </w:rPr>
        <w:t xml:space="preserve">фактора роста 1-бета и тканевого ингибитора матриксной металлопротеиназы 1-го типа </w:t>
      </w:r>
      <w:r w:rsidRPr="008F567D">
        <w:rPr>
          <w:rFonts w:ascii="Times New Roman" w:hAnsi="Times New Roman"/>
          <w:sz w:val="28"/>
          <w:szCs w:val="28"/>
        </w:rPr>
        <w:t xml:space="preserve">в сыворотке крови и показателя фиброэластометрии представляют ценную информацию для определения степени активности и стадии </w:t>
      </w:r>
      <w:r w:rsidR="000B598E" w:rsidRPr="008F567D">
        <w:rPr>
          <w:rFonts w:ascii="Times New Roman" w:hAnsi="Times New Roman"/>
          <w:sz w:val="28"/>
          <w:szCs w:val="28"/>
        </w:rPr>
        <w:t xml:space="preserve">ХГ </w:t>
      </w:r>
      <w:r w:rsidRPr="008F567D">
        <w:rPr>
          <w:rFonts w:ascii="Times New Roman" w:hAnsi="Times New Roman"/>
          <w:sz w:val="28"/>
          <w:szCs w:val="28"/>
        </w:rPr>
        <w:t>С.</w:t>
      </w:r>
    </w:p>
    <w:p w:rsidR="006E3995" w:rsidRPr="008F567D" w:rsidRDefault="000F5751" w:rsidP="008F567D">
      <w:pPr>
        <w:pStyle w:val="a7"/>
        <w:numPr>
          <w:ilvl w:val="0"/>
          <w:numId w:val="42"/>
        </w:numPr>
        <w:spacing w:after="0" w:line="360" w:lineRule="auto"/>
        <w:ind w:left="0" w:firstLine="0"/>
        <w:jc w:val="both"/>
        <w:rPr>
          <w:rStyle w:val="FontStyle11"/>
          <w:sz w:val="28"/>
          <w:szCs w:val="28"/>
        </w:rPr>
      </w:pPr>
      <w:r w:rsidRPr="008F567D">
        <w:rPr>
          <w:rStyle w:val="FontStyle11"/>
          <w:sz w:val="28"/>
          <w:szCs w:val="28"/>
        </w:rPr>
        <w:t xml:space="preserve">Необходимо проводить комплексную оценку показателей </w:t>
      </w:r>
      <w:r w:rsidRPr="008F567D">
        <w:rPr>
          <w:rFonts w:ascii="Times New Roman" w:hAnsi="Times New Roman"/>
          <w:sz w:val="28"/>
          <w:szCs w:val="28"/>
        </w:rPr>
        <w:t>трансформирующего</w:t>
      </w:r>
      <w:r w:rsidRPr="008F5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67D">
        <w:rPr>
          <w:rFonts w:ascii="Times New Roman" w:hAnsi="Times New Roman"/>
          <w:sz w:val="28"/>
          <w:szCs w:val="28"/>
        </w:rPr>
        <w:t>фактора роста 1-бета, тканевого ингибитора матриксной металлопротеиназы 1-го типа в сыворотке крови</w:t>
      </w:r>
      <w:r w:rsidR="003139B0">
        <w:rPr>
          <w:rFonts w:ascii="Times New Roman" w:hAnsi="Times New Roman"/>
          <w:sz w:val="28"/>
          <w:szCs w:val="28"/>
        </w:rPr>
        <w:t xml:space="preserve"> и </w:t>
      </w:r>
      <w:r w:rsidR="003139B0" w:rsidRPr="003139B0">
        <w:rPr>
          <w:rFonts w:ascii="Times New Roman" w:hAnsi="Times New Roman"/>
          <w:sz w:val="28"/>
          <w:szCs w:val="28"/>
        </w:rPr>
        <w:t>фиброэластометрии</w:t>
      </w:r>
      <w:r w:rsidRPr="008F567D">
        <w:rPr>
          <w:rFonts w:ascii="Times New Roman" w:hAnsi="Times New Roman"/>
          <w:sz w:val="28"/>
          <w:szCs w:val="28"/>
        </w:rPr>
        <w:t xml:space="preserve"> у больных хроническим гепатитом С. </w:t>
      </w:r>
    </w:p>
    <w:p w:rsidR="000B598E" w:rsidRPr="008F567D" w:rsidRDefault="000B598E" w:rsidP="008F567D">
      <w:pPr>
        <w:pStyle w:val="a7"/>
        <w:numPr>
          <w:ilvl w:val="0"/>
          <w:numId w:val="42"/>
        </w:numPr>
        <w:spacing w:after="0" w:line="360" w:lineRule="auto"/>
        <w:ind w:left="0" w:firstLine="0"/>
        <w:jc w:val="both"/>
        <w:rPr>
          <w:rStyle w:val="FontStyle11"/>
          <w:sz w:val="28"/>
          <w:szCs w:val="28"/>
        </w:rPr>
      </w:pPr>
      <w:r w:rsidRPr="008F567D">
        <w:rPr>
          <w:rFonts w:ascii="Times New Roman" w:hAnsi="Times New Roman"/>
          <w:sz w:val="28"/>
          <w:szCs w:val="28"/>
        </w:rPr>
        <w:t>Динамика снижения уровня трансформирующего фактора роста 1-бета и тканевого ингибитора матриксной металлопротеиназы 1-го типа, на фоне комбинированной терапии пегилированным интерфероном-альфа-2а и рибавирином у больных ХГ С, служит дополнительным критерием, свидетельствующим об эффективности проводимой противовирусной терапии.</w:t>
      </w:r>
    </w:p>
    <w:p w:rsidR="006E3995" w:rsidRPr="008F567D" w:rsidRDefault="006E3995" w:rsidP="008F567D">
      <w:pPr>
        <w:pStyle w:val="a7"/>
        <w:numPr>
          <w:ilvl w:val="0"/>
          <w:numId w:val="42"/>
        </w:numPr>
        <w:spacing w:after="0" w:line="360" w:lineRule="auto"/>
        <w:ind w:left="0" w:firstLine="0"/>
        <w:jc w:val="both"/>
        <w:rPr>
          <w:rStyle w:val="FontStyle11"/>
          <w:sz w:val="28"/>
          <w:szCs w:val="28"/>
        </w:rPr>
      </w:pPr>
      <w:r w:rsidRPr="008F567D">
        <w:rPr>
          <w:rStyle w:val="FontStyle11"/>
          <w:sz w:val="28"/>
          <w:szCs w:val="28"/>
        </w:rPr>
        <w:t xml:space="preserve">Для оценки динамики фиброза печени у больных ХГ </w:t>
      </w:r>
      <w:proofErr w:type="gramStart"/>
      <w:r w:rsidRPr="008F567D">
        <w:rPr>
          <w:rStyle w:val="FontStyle11"/>
          <w:sz w:val="28"/>
          <w:szCs w:val="28"/>
        </w:rPr>
        <w:t>С</w:t>
      </w:r>
      <w:proofErr w:type="gramEnd"/>
      <w:r w:rsidRPr="008F567D">
        <w:rPr>
          <w:rStyle w:val="FontStyle11"/>
          <w:sz w:val="28"/>
          <w:szCs w:val="28"/>
        </w:rPr>
        <w:t xml:space="preserve"> </w:t>
      </w:r>
      <w:proofErr w:type="gramStart"/>
      <w:r w:rsidRPr="008F567D">
        <w:rPr>
          <w:rStyle w:val="FontStyle11"/>
          <w:sz w:val="28"/>
          <w:szCs w:val="28"/>
        </w:rPr>
        <w:t>в</w:t>
      </w:r>
      <w:proofErr w:type="gramEnd"/>
      <w:r w:rsidRPr="008F567D">
        <w:rPr>
          <w:rStyle w:val="FontStyle11"/>
          <w:sz w:val="28"/>
          <w:szCs w:val="28"/>
        </w:rPr>
        <w:t xml:space="preserve"> качестве скрининг-метода перед началом</w:t>
      </w:r>
      <w:r w:rsidR="000F5751" w:rsidRPr="008F567D">
        <w:rPr>
          <w:rStyle w:val="FontStyle11"/>
          <w:sz w:val="28"/>
          <w:szCs w:val="28"/>
        </w:rPr>
        <w:t xml:space="preserve"> и в процессе</w:t>
      </w:r>
      <w:r w:rsidRPr="008F567D">
        <w:rPr>
          <w:rStyle w:val="FontStyle11"/>
          <w:sz w:val="28"/>
          <w:szCs w:val="28"/>
        </w:rPr>
        <w:t xml:space="preserve"> терапии </w:t>
      </w:r>
      <w:r w:rsidR="000F5751" w:rsidRPr="008F567D">
        <w:rPr>
          <w:rStyle w:val="FontStyle11"/>
          <w:sz w:val="28"/>
          <w:szCs w:val="28"/>
        </w:rPr>
        <w:t xml:space="preserve">следует проводить </w:t>
      </w:r>
      <w:r w:rsidRPr="008F567D">
        <w:rPr>
          <w:rStyle w:val="FontStyle11"/>
          <w:sz w:val="28"/>
          <w:szCs w:val="28"/>
        </w:rPr>
        <w:t>фиброэластометрию печени.</w:t>
      </w:r>
    </w:p>
    <w:p w:rsidR="009A272A" w:rsidRPr="000F5751" w:rsidRDefault="009A272A" w:rsidP="008F567D">
      <w:pPr>
        <w:pStyle w:val="a7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A272A" w:rsidRDefault="009A272A" w:rsidP="008F567D">
      <w:pPr>
        <w:spacing w:after="0" w:line="360" w:lineRule="auto"/>
        <w:ind w:left="709" w:hanging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A272A" w:rsidRDefault="009A272A" w:rsidP="008F567D">
      <w:pPr>
        <w:spacing w:after="0" w:line="360" w:lineRule="auto"/>
        <w:ind w:left="709" w:hanging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A272A" w:rsidRDefault="009A272A" w:rsidP="008F567D">
      <w:pPr>
        <w:spacing w:after="0" w:line="360" w:lineRule="auto"/>
        <w:ind w:left="709" w:hanging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A272A" w:rsidRDefault="009A272A" w:rsidP="008F567D">
      <w:pPr>
        <w:spacing w:after="0" w:line="360" w:lineRule="auto"/>
        <w:ind w:left="709" w:hanging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A272A" w:rsidRDefault="009A272A" w:rsidP="00AA1B1C">
      <w:pPr>
        <w:spacing w:after="0" w:line="360" w:lineRule="auto"/>
        <w:ind w:left="709" w:hanging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A272A" w:rsidRDefault="009A272A" w:rsidP="00AA1B1C">
      <w:pPr>
        <w:spacing w:after="0" w:line="360" w:lineRule="auto"/>
        <w:ind w:left="709" w:hanging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A272A" w:rsidRDefault="009A272A" w:rsidP="00AA1B1C">
      <w:pPr>
        <w:spacing w:after="0" w:line="360" w:lineRule="auto"/>
        <w:ind w:left="709" w:hanging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A272A" w:rsidRDefault="009A272A" w:rsidP="00AA1B1C">
      <w:pPr>
        <w:spacing w:after="0" w:line="360" w:lineRule="auto"/>
        <w:ind w:left="709" w:hanging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F567D" w:rsidRDefault="008F567D" w:rsidP="00AA1B1C">
      <w:pPr>
        <w:spacing w:after="0" w:line="360" w:lineRule="auto"/>
        <w:ind w:left="709" w:hanging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F567D" w:rsidRDefault="008F567D" w:rsidP="00AA1B1C">
      <w:pPr>
        <w:spacing w:after="0" w:line="360" w:lineRule="auto"/>
        <w:ind w:left="709" w:hanging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A272A" w:rsidRDefault="009A272A" w:rsidP="00AA1B1C">
      <w:pPr>
        <w:spacing w:after="0" w:line="360" w:lineRule="auto"/>
        <w:ind w:left="709" w:hanging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A272A" w:rsidRPr="001739CC" w:rsidRDefault="009A272A" w:rsidP="009A272A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9CC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9C">
        <w:rPr>
          <w:rFonts w:ascii="Times New Roman" w:eastAsia="Times New Roman" w:hAnsi="Times New Roman" w:cs="Times New Roman"/>
          <w:sz w:val="28"/>
          <w:szCs w:val="28"/>
        </w:rPr>
        <w:t xml:space="preserve">Абдурахманов Д.Т. </w:t>
      </w:r>
      <w:proofErr w:type="gramStart"/>
      <w:r w:rsidRPr="0088799C">
        <w:rPr>
          <w:rFonts w:ascii="Times New Roman" w:eastAsia="Times New Roman" w:hAnsi="Times New Roman" w:cs="Times New Roman"/>
          <w:sz w:val="28"/>
          <w:szCs w:val="28"/>
        </w:rPr>
        <w:t>Латентная</w:t>
      </w:r>
      <w:proofErr w:type="gramEnd"/>
      <w:r w:rsidRPr="0088799C">
        <w:rPr>
          <w:rFonts w:ascii="Times New Roman" w:eastAsia="Times New Roman" w:hAnsi="Times New Roman" w:cs="Times New Roman"/>
          <w:sz w:val="28"/>
          <w:szCs w:val="28"/>
        </w:rPr>
        <w:t xml:space="preserve"> HBV-инфекция в патогенезе хро-нических заболеваний печени // </w:t>
      </w:r>
      <w:r w:rsidRPr="0088799C">
        <w:rPr>
          <w:rFonts w:ascii="Times New Roman" w:eastAsia="Times New Roman" w:hAnsi="Times New Roman" w:cs="Arial"/>
          <w:sz w:val="28"/>
          <w:szCs w:val="28"/>
        </w:rPr>
        <w:t>Российский журнал гастроэнтерологии, гепатологии, колопроктологии.</w:t>
      </w:r>
      <w:r w:rsidRPr="0088799C">
        <w:rPr>
          <w:rFonts w:ascii="Times New Roman" w:eastAsia="Times New Roman" w:hAnsi="Times New Roman" w:cs="Times New Roman"/>
          <w:sz w:val="28"/>
          <w:szCs w:val="28"/>
        </w:rPr>
        <w:t xml:space="preserve"> 2002. № 6. С. 31-37.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9C">
        <w:rPr>
          <w:rFonts w:ascii="Times New Roman" w:eastAsia="Times New Roman" w:hAnsi="Times New Roman" w:cs="Arial"/>
          <w:sz w:val="28"/>
          <w:szCs w:val="28"/>
        </w:rPr>
        <w:t>Абдурахманов Д.Т., Коган Е.А., Демура С.М. и др. Роль апоптоза гепатоцитов и клеточных факторов его регулирования в прогрессировании хронического гепатита В // Российский журнал гастроэнтерологии, гепатологии, колопроктологии. 2005. Т. Х</w:t>
      </w:r>
      <w:proofErr w:type="gramStart"/>
      <w:r w:rsidRPr="0088799C">
        <w:rPr>
          <w:rFonts w:ascii="Times New Roman" w:eastAsia="Times New Roman" w:hAnsi="Times New Roman" w:cs="Arial"/>
          <w:sz w:val="28"/>
          <w:szCs w:val="28"/>
        </w:rPr>
        <w:t>V</w:t>
      </w:r>
      <w:proofErr w:type="gramEnd"/>
      <w:r w:rsidRPr="0088799C">
        <w:rPr>
          <w:rFonts w:ascii="Times New Roman" w:eastAsia="Times New Roman" w:hAnsi="Times New Roman" w:cs="Arial"/>
          <w:sz w:val="28"/>
          <w:szCs w:val="28"/>
        </w:rPr>
        <w:t>. № 2. С. 42-46.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9C">
        <w:rPr>
          <w:rFonts w:ascii="Times New Roman" w:eastAsia="Times New Roman" w:hAnsi="Times New Roman" w:cs="Times New Roman"/>
          <w:sz w:val="28"/>
          <w:szCs w:val="28"/>
        </w:rPr>
        <w:t>Апросина З.Г., Серов В.В., Игнатова Т.М. и др. Системные проявления хронического вирусного гепатита // Хронический вирусный гепатит / под ред. В.В. Серова, З.Г. Апросиной. М.: Медицина, 2002. С. 221-295.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9C">
        <w:rPr>
          <w:rFonts w:ascii="Times New Roman" w:eastAsia="Times New Roman" w:hAnsi="Times New Roman" w:cs="Times New Roman"/>
          <w:sz w:val="28"/>
          <w:szCs w:val="28"/>
        </w:rPr>
        <w:t>Аруин Л.И. Морфологическая классификация хронического гепатита // Архив патологии. 1995. Т. 57, № 3. С. 3-6.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9C">
        <w:rPr>
          <w:rFonts w:ascii="Times New Roman" w:eastAsia="Times New Roman" w:hAnsi="Times New Roman" w:cs="Times New Roman"/>
          <w:sz w:val="28"/>
          <w:szCs w:val="28"/>
        </w:rPr>
        <w:t xml:space="preserve">Аруин Л.И. Апоптоз и патология печени // </w:t>
      </w:r>
      <w:r w:rsidRPr="0088799C">
        <w:rPr>
          <w:rFonts w:ascii="Times New Roman" w:eastAsia="Times New Roman" w:hAnsi="Times New Roman" w:cs="Arial"/>
          <w:sz w:val="28"/>
          <w:szCs w:val="28"/>
        </w:rPr>
        <w:t>Российский журнал гастроэнтерологии, гепатологии, колопроктологии.</w:t>
      </w:r>
      <w:r w:rsidRPr="0088799C">
        <w:rPr>
          <w:rFonts w:ascii="Times New Roman" w:eastAsia="Times New Roman" w:hAnsi="Times New Roman" w:cs="Times New Roman"/>
          <w:sz w:val="28"/>
          <w:szCs w:val="28"/>
        </w:rPr>
        <w:t xml:space="preserve"> 1998. № 2. С. 6-11.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9C">
        <w:rPr>
          <w:rFonts w:ascii="Times New Roman" w:eastAsia="Times New Roman" w:hAnsi="Times New Roman" w:cs="Times New Roman"/>
          <w:sz w:val="28"/>
          <w:szCs w:val="28"/>
        </w:rPr>
        <w:t xml:space="preserve">Беловол А.Н., Князькова И.И. Клиническая эффективность медленнодействующих препаратов у больных с </w:t>
      </w:r>
      <w:proofErr w:type="gramStart"/>
      <w:r w:rsidRPr="0088799C">
        <w:rPr>
          <w:rFonts w:ascii="Times New Roman" w:eastAsia="Times New Roman" w:hAnsi="Times New Roman" w:cs="Times New Roman"/>
          <w:sz w:val="28"/>
          <w:szCs w:val="28"/>
        </w:rPr>
        <w:t>деформирующим</w:t>
      </w:r>
      <w:proofErr w:type="gramEnd"/>
      <w:r w:rsidRPr="0088799C">
        <w:rPr>
          <w:rFonts w:ascii="Times New Roman" w:eastAsia="Times New Roman" w:hAnsi="Times New Roman" w:cs="Times New Roman"/>
          <w:sz w:val="28"/>
          <w:szCs w:val="28"/>
        </w:rPr>
        <w:t xml:space="preserve"> остеоартрозом // Здоровья Украины. 2008. Т. 11, № 1. С. 89–92.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9C">
        <w:rPr>
          <w:rFonts w:ascii="Times New Roman" w:eastAsia="Times New Roman" w:hAnsi="Times New Roman" w:cs="Times New Roman"/>
          <w:sz w:val="28"/>
          <w:szCs w:val="28"/>
        </w:rPr>
        <w:t xml:space="preserve">Блюм Х.Е. Гепатит С: современное состояние проблемы // </w:t>
      </w:r>
      <w:r w:rsidRPr="0088799C">
        <w:rPr>
          <w:rFonts w:ascii="Times New Roman" w:eastAsia="Times New Roman" w:hAnsi="Times New Roman" w:cs="Arial"/>
          <w:sz w:val="28"/>
          <w:szCs w:val="28"/>
        </w:rPr>
        <w:t>Российский журнал гастроэнтерологии, гепатологии, колопроктологии.</w:t>
      </w:r>
      <w:r w:rsidRPr="0088799C">
        <w:rPr>
          <w:rFonts w:ascii="Times New Roman" w:eastAsia="Times New Roman" w:hAnsi="Times New Roman" w:cs="Times New Roman"/>
          <w:sz w:val="28"/>
          <w:szCs w:val="28"/>
        </w:rPr>
        <w:t xml:space="preserve"> 2005. № 1. С. 20-25.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Борсуков А.В., Крюковский С.Б., Покусаева В.Н. и др. Эластография в </w:t>
      </w:r>
      <w:proofErr w:type="gramStart"/>
      <w:r w:rsidRPr="0088799C">
        <w:rPr>
          <w:rFonts w:ascii="Times New Roman" w:eastAsia="Times New Roman" w:hAnsi="Times New Roman" w:cs="Times New Roman"/>
          <w:color w:val="000000"/>
          <w:sz w:val="28"/>
          <w:szCs w:val="28"/>
        </w:rPr>
        <w:t>клинической</w:t>
      </w:r>
      <w:proofErr w:type="gramEnd"/>
      <w:r w:rsidRPr="00887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гепатологии (частные вопросы). Монография. – Смоленск: Из-во «Смоленская городская типография», 2011. – 276 с.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9C">
        <w:rPr>
          <w:rFonts w:ascii="Times New Roman" w:eastAsia="Times New Roman" w:hAnsi="Times New Roman" w:cs="Arial"/>
          <w:sz w:val="28"/>
          <w:szCs w:val="28"/>
        </w:rPr>
        <w:t>Буеверов, А.О. Иммунологические механизмы повреждения печени // Российский журнал гастроэнтерологии, гепатологии, колопроктологии. 1998. Т. VIII, № 5. С. 18-21.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9C">
        <w:rPr>
          <w:rFonts w:ascii="Times New Roman" w:eastAsia="Times New Roman" w:hAnsi="Times New Roman" w:cs="Times New Roman"/>
          <w:sz w:val="28"/>
          <w:szCs w:val="28"/>
        </w:rPr>
        <w:t>Глушенков Д.В., Коновалова О.Н., Ивашкин В.Т. и др. Неинвазивная диагностика фиброза печени на ранних стадиях его развития //</w:t>
      </w:r>
      <w:r w:rsidRPr="0088799C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88799C">
        <w:rPr>
          <w:rFonts w:ascii="Times New Roman" w:eastAsia="Times New Roman" w:hAnsi="Times New Roman" w:cs="Arial"/>
          <w:sz w:val="28"/>
          <w:szCs w:val="28"/>
        </w:rPr>
        <w:lastRenderedPageBreak/>
        <w:t>Российский журнал гастроэнтерологии, гепатологии, колопроктологии.</w:t>
      </w:r>
      <w:r w:rsidRPr="0088799C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32). 2008. Т. 18, № 5. С. 83.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9C">
        <w:rPr>
          <w:rFonts w:ascii="Times New Roman" w:eastAsia="Times New Roman" w:hAnsi="Times New Roman" w:cs="Times New Roman"/>
          <w:sz w:val="28"/>
          <w:szCs w:val="28"/>
        </w:rPr>
        <w:t xml:space="preserve">Глушенков Д.В., Павлов Ч.С., Маевская М.В., Ивашкин В.Т. и др. Возможности эластометрии и фибротеста в диагностике цирроза печени // </w:t>
      </w:r>
      <w:r w:rsidRPr="0088799C">
        <w:rPr>
          <w:rFonts w:ascii="Times New Roman" w:eastAsia="Times New Roman" w:hAnsi="Times New Roman" w:cs="Arial"/>
          <w:sz w:val="28"/>
          <w:szCs w:val="28"/>
        </w:rPr>
        <w:t>Российский журнал гастроэнтерологии, гепатологии, колопроктологии.</w:t>
      </w:r>
      <w:r w:rsidRPr="0088799C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31). 2008. Т. 18, № 1. С. 9.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9C">
        <w:rPr>
          <w:rFonts w:ascii="Times New Roman" w:eastAsia="Times New Roman" w:hAnsi="Times New Roman" w:cs="Times New Roman"/>
          <w:sz w:val="28"/>
          <w:szCs w:val="28"/>
        </w:rPr>
        <w:t xml:space="preserve">Глушенков Д.В., Павлов Ч.С., Золотаревский В.Б., Маевская М.В., Ивашкин В.Т. Эластометрия у больных ХГ </w:t>
      </w:r>
      <w:proofErr w:type="gramStart"/>
      <w:r w:rsidRPr="0088799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87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8799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88799C">
        <w:rPr>
          <w:rFonts w:ascii="Times New Roman" w:eastAsia="Times New Roman" w:hAnsi="Times New Roman" w:cs="Times New Roman"/>
          <w:sz w:val="28"/>
          <w:szCs w:val="28"/>
        </w:rPr>
        <w:t xml:space="preserve"> ранних стадиях фиброза печени // </w:t>
      </w:r>
      <w:r w:rsidRPr="0088799C">
        <w:rPr>
          <w:rFonts w:ascii="Times New Roman" w:eastAsia="Times New Roman" w:hAnsi="Times New Roman" w:cs="Arial"/>
          <w:sz w:val="28"/>
          <w:szCs w:val="28"/>
        </w:rPr>
        <w:t>Российский журнал гастроэнтерологии, гепатологии, колопроктологии.</w:t>
      </w:r>
      <w:r w:rsidRPr="0088799C">
        <w:rPr>
          <w:rFonts w:ascii="Times New Roman" w:eastAsia="Times New Roman" w:hAnsi="Times New Roman" w:cs="Times New Roman"/>
          <w:sz w:val="28"/>
          <w:szCs w:val="28"/>
        </w:rPr>
        <w:t xml:space="preserve"> 2007. Т. XVII, № 5. С. 90.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9C">
        <w:rPr>
          <w:rFonts w:ascii="Times New Roman" w:eastAsia="Times New Roman" w:hAnsi="Times New Roman" w:cs="Times New Roman"/>
          <w:sz w:val="28"/>
          <w:szCs w:val="28"/>
        </w:rPr>
        <w:t xml:space="preserve">Горбаков В.В., Хазанов А.И., Блохина Н.П. и др. Естественное течение сочетанных вирусных гепатитов </w:t>
      </w:r>
      <w:proofErr w:type="gramStart"/>
      <w:r w:rsidRPr="0088799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8799C">
        <w:rPr>
          <w:rFonts w:ascii="Times New Roman" w:eastAsia="Times New Roman" w:hAnsi="Times New Roman" w:cs="Times New Roman"/>
          <w:sz w:val="28"/>
          <w:szCs w:val="28"/>
        </w:rPr>
        <w:t xml:space="preserve"> и С // Клиническая микробиология. 2001. Т. 3, № 3. С. 209-214.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9C">
        <w:rPr>
          <w:rFonts w:ascii="Times New Roman" w:eastAsia="Times New Roman" w:hAnsi="Times New Roman" w:cs="Times New Roman"/>
          <w:sz w:val="28"/>
          <w:szCs w:val="28"/>
        </w:rPr>
        <w:t>Ивашкин В.Т., Воликовский Л.Я., Тесаева Е.В. Первый российский опыт неинвазивной диагностики фиброза печени с помощью аппарата «ФиброСкан» // Российский журнал гастроэнтерологии и гепатологии. 2006. № 6. С. 65-69.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9C">
        <w:rPr>
          <w:rFonts w:ascii="Times New Roman" w:eastAsia="Times New Roman" w:hAnsi="Times New Roman" w:cs="Times New Roman"/>
          <w:sz w:val="28"/>
          <w:szCs w:val="28"/>
        </w:rPr>
        <w:t>Ивашкин В.Т, Лукина Е.А., Луговская С.А., Маевская М.В., Шульпекова Ю.О., Маммаев С.Н. Механизмы иммунного «ускользания» при хроническом гепатите С // Российский журнал гастроэнтерологии, гепатологии, колопроктологии, 2002. № 2. С. 55-60.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9C">
        <w:rPr>
          <w:rFonts w:ascii="Times New Roman" w:eastAsia="Times New Roman" w:hAnsi="Times New Roman" w:cs="Times New Roman"/>
          <w:sz w:val="28"/>
          <w:szCs w:val="28"/>
        </w:rPr>
        <w:t>Ивашкин В.Т. (ред.) Болезни печени и желчевыводящих путей: ру</w:t>
      </w:r>
      <w:r w:rsidRPr="0088799C">
        <w:rPr>
          <w:rFonts w:ascii="Times New Roman" w:eastAsia="Times New Roman" w:hAnsi="Times New Roman" w:cs="Times New Roman"/>
          <w:sz w:val="28"/>
          <w:szCs w:val="28"/>
        </w:rPr>
        <w:softHyphen/>
        <w:t>ководство для враче</w:t>
      </w:r>
      <w:r w:rsidR="004F56C2">
        <w:rPr>
          <w:rFonts w:ascii="Times New Roman" w:eastAsia="Times New Roman" w:hAnsi="Times New Roman" w:cs="Times New Roman"/>
          <w:sz w:val="28"/>
          <w:szCs w:val="28"/>
        </w:rPr>
        <w:t>й. М.: Изд. дом «М-Вести», 2005</w:t>
      </w:r>
      <w:r w:rsidRPr="0088799C">
        <w:rPr>
          <w:rFonts w:ascii="Times New Roman" w:eastAsia="Times New Roman" w:hAnsi="Times New Roman" w:cs="Times New Roman"/>
          <w:sz w:val="28"/>
          <w:szCs w:val="28"/>
        </w:rPr>
        <w:t>. 536</w:t>
      </w:r>
      <w:r w:rsidR="004F56C2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8879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9C">
        <w:rPr>
          <w:rFonts w:ascii="Times New Roman" w:eastAsia="Times New Roman" w:hAnsi="Times New Roman" w:cs="Times New Roman"/>
          <w:sz w:val="28"/>
          <w:szCs w:val="28"/>
        </w:rPr>
        <w:t>Ивашкин В.Т., Павлов Ч.С., Золоторевский В.Б. и др. Возможность обратимости цирроза печени (клинические и патогенетические предпосылки) // Российский журнал гастроэнтерологии, гепатологии, колопроктологии. 2006. Т. XVI, № 1. С. 20-29.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9C">
        <w:rPr>
          <w:rFonts w:ascii="Times New Roman" w:eastAsia="Times New Roman" w:hAnsi="Times New Roman" w:cs="Times New Roman"/>
          <w:sz w:val="28"/>
          <w:szCs w:val="28"/>
        </w:rPr>
        <w:t xml:space="preserve">Игнатова Т.М. Естественное течение хронической HCV-инфекции //  </w:t>
      </w:r>
      <w:r w:rsidRPr="0088799C">
        <w:rPr>
          <w:rFonts w:ascii="Times New Roman" w:eastAsia="Times New Roman" w:hAnsi="Times New Roman" w:cs="Arial"/>
          <w:sz w:val="28"/>
          <w:szCs w:val="28"/>
        </w:rPr>
        <w:t>Российский журнал гастроэнтерологии, гепатологии, колопроктологии.</w:t>
      </w:r>
      <w:r w:rsidRPr="0088799C">
        <w:rPr>
          <w:rFonts w:ascii="Times New Roman" w:eastAsia="Times New Roman" w:hAnsi="Times New Roman" w:cs="Times New Roman"/>
          <w:sz w:val="28"/>
          <w:szCs w:val="28"/>
        </w:rPr>
        <w:t xml:space="preserve"> 2002. № 2. С. 20-30.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9C">
        <w:rPr>
          <w:rFonts w:ascii="Times New Roman" w:eastAsia="Times New Roman" w:hAnsi="Times New Roman" w:cs="Times New Roman"/>
          <w:sz w:val="28"/>
          <w:szCs w:val="28"/>
        </w:rPr>
        <w:lastRenderedPageBreak/>
        <w:t>Калашникова М.М. Ультраструктурная характеристика процесса резорбции коллагена в цирротически измененной печени // Бюллетень экспериментальной биологии. 2000. Т. 129, № 1. С. 4-11.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9C">
        <w:rPr>
          <w:rFonts w:ascii="Times New Roman" w:eastAsia="Times New Roman" w:hAnsi="Times New Roman" w:cs="Times New Roman"/>
          <w:sz w:val="28"/>
          <w:szCs w:val="28"/>
        </w:rPr>
        <w:t>Клишо Е.В., Кондакова И.В., Чойнзонов Е.Л. и др. Прогностическая значимость протеаз у больных плоскоклеточными карциномами головы и шеи // Бюллетень СО РАМН. 2005. Т. 116, № 2. С. 82–91.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9C">
        <w:rPr>
          <w:rFonts w:ascii="Times New Roman" w:eastAsia="Times New Roman" w:hAnsi="Times New Roman" w:cs="Times New Roman"/>
          <w:sz w:val="28"/>
          <w:szCs w:val="28"/>
        </w:rPr>
        <w:t>Лукина, Е. А. Система мононуклеарных фагоцитов и биологические эффекты провоспалительных цитокинов // Российский журнал гастроэнтерологии, гепатологии, колопроктологии. 1998. Т. 8, № 5. С. 7-13.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9C">
        <w:rPr>
          <w:rFonts w:ascii="Times New Roman" w:eastAsia="Times New Roman" w:hAnsi="Times New Roman" w:cs="Arial"/>
          <w:sz w:val="28"/>
          <w:szCs w:val="28"/>
        </w:rPr>
        <w:t xml:space="preserve">Маевская, М.В. Лечение больных хроническим гепатитом </w:t>
      </w:r>
      <w:proofErr w:type="gramStart"/>
      <w:r w:rsidRPr="0088799C">
        <w:rPr>
          <w:rFonts w:ascii="Times New Roman" w:eastAsia="Times New Roman" w:hAnsi="Times New Roman" w:cs="Arial"/>
          <w:sz w:val="28"/>
          <w:szCs w:val="28"/>
        </w:rPr>
        <w:t>С</w:t>
      </w:r>
      <w:proofErr w:type="gramEnd"/>
      <w:r w:rsidRPr="0088799C">
        <w:rPr>
          <w:rFonts w:ascii="Times New Roman" w:eastAsia="Times New Roman" w:hAnsi="Times New Roman" w:cs="Arial"/>
          <w:sz w:val="28"/>
          <w:szCs w:val="28"/>
        </w:rPr>
        <w:t xml:space="preserve"> </w:t>
      </w:r>
      <w:proofErr w:type="gramStart"/>
      <w:r w:rsidRPr="0088799C">
        <w:rPr>
          <w:rFonts w:ascii="Times New Roman" w:eastAsia="Times New Roman" w:hAnsi="Times New Roman" w:cs="Arial"/>
          <w:sz w:val="28"/>
          <w:szCs w:val="28"/>
        </w:rPr>
        <w:t>с</w:t>
      </w:r>
      <w:proofErr w:type="gramEnd"/>
      <w:r w:rsidRPr="0088799C">
        <w:rPr>
          <w:rFonts w:ascii="Times New Roman" w:eastAsia="Times New Roman" w:hAnsi="Times New Roman" w:cs="Arial"/>
          <w:sz w:val="28"/>
          <w:szCs w:val="28"/>
        </w:rPr>
        <w:t xml:space="preserve"> исходно нормальным уровнем активности аланинаминотрансферазы // Российский журнал гастроэнтерологии, гепатологии, колопроктологии. 2005. Т. Х</w:t>
      </w:r>
      <w:proofErr w:type="gramStart"/>
      <w:r w:rsidRPr="0088799C">
        <w:rPr>
          <w:rFonts w:ascii="Times New Roman" w:eastAsia="Times New Roman" w:hAnsi="Times New Roman" w:cs="Arial"/>
          <w:sz w:val="28"/>
          <w:szCs w:val="28"/>
        </w:rPr>
        <w:t>V</w:t>
      </w:r>
      <w:proofErr w:type="gramEnd"/>
      <w:r w:rsidRPr="0088799C">
        <w:rPr>
          <w:rFonts w:ascii="Times New Roman" w:eastAsia="Times New Roman" w:hAnsi="Times New Roman" w:cs="Arial"/>
          <w:sz w:val="28"/>
          <w:szCs w:val="28"/>
        </w:rPr>
        <w:t>, № 2. С. 21-25.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9C">
        <w:rPr>
          <w:rFonts w:ascii="Times New Roman" w:eastAsia="Times New Roman" w:hAnsi="Times New Roman" w:cs="Times New Roman"/>
          <w:sz w:val="28"/>
          <w:szCs w:val="28"/>
        </w:rPr>
        <w:t xml:space="preserve">Майер, К.П. Гепатит и последствия гепатита / пер. с </w:t>
      </w:r>
      <w:proofErr w:type="gramStart"/>
      <w:r w:rsidRPr="0088799C">
        <w:rPr>
          <w:rFonts w:ascii="Times New Roman" w:eastAsia="Times New Roman" w:hAnsi="Times New Roman" w:cs="Times New Roman"/>
          <w:sz w:val="28"/>
          <w:szCs w:val="28"/>
        </w:rPr>
        <w:t>нем</w:t>
      </w:r>
      <w:proofErr w:type="gramEnd"/>
      <w:r w:rsidRPr="0088799C">
        <w:rPr>
          <w:rFonts w:ascii="Times New Roman" w:eastAsia="Times New Roman" w:hAnsi="Times New Roman" w:cs="Times New Roman"/>
          <w:sz w:val="28"/>
          <w:szCs w:val="28"/>
        </w:rPr>
        <w:t>. М.: ГЭОТАР-Медиа , 1999. 197 с.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9C">
        <w:rPr>
          <w:rFonts w:ascii="Times New Roman" w:eastAsia="Times New Roman" w:hAnsi="Times New Roman" w:cs="Times New Roman"/>
          <w:sz w:val="28"/>
          <w:szCs w:val="28"/>
        </w:rPr>
        <w:t>Маммаев, С.Н. Функциональная активность системы мононуклеарных фагоцитов у больных хроническими вирусными гепатитами: дисс. … д-ра мед</w:t>
      </w:r>
      <w:proofErr w:type="gramStart"/>
      <w:r w:rsidRPr="0088799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87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8799C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88799C">
        <w:rPr>
          <w:rFonts w:ascii="Times New Roman" w:eastAsia="Times New Roman" w:hAnsi="Times New Roman" w:cs="Times New Roman"/>
          <w:sz w:val="28"/>
          <w:szCs w:val="28"/>
        </w:rPr>
        <w:t>аук. М., 2002. 243 с.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9C">
        <w:rPr>
          <w:rFonts w:ascii="Times New Roman" w:eastAsia="Times New Roman" w:hAnsi="Times New Roman" w:cs="Times New Roman"/>
          <w:sz w:val="28"/>
          <w:szCs w:val="28"/>
        </w:rPr>
        <w:t>Маммаев С.Н., Рамазанов Ш.Р. Про- и противовоспалительные цитокины у больных ХГС // 12-я Российская конференция «Гепатология сегодня»: материалы конференции. М., 2007. С. 34.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9C">
        <w:rPr>
          <w:rFonts w:ascii="Times New Roman" w:eastAsia="Times New Roman" w:hAnsi="Times New Roman" w:cs="Times New Roman"/>
          <w:sz w:val="28"/>
          <w:szCs w:val="28"/>
        </w:rPr>
        <w:t>Маянский Д.Н. Роль стромы печени в патогенезе гепатитов // Вестник АМН СССР. 1988. № 5. С. 81-88.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9C">
        <w:rPr>
          <w:rFonts w:ascii="Times New Roman" w:eastAsia="Times New Roman" w:hAnsi="Times New Roman" w:cs="Times New Roman"/>
          <w:sz w:val="28"/>
          <w:szCs w:val="28"/>
        </w:rPr>
        <w:t>Мезенцева Г.А. Морфогенез гепатита С: Альтерация и регенерация гепатоцитов в условиях персистирующей инфекции (патоморфологическое, иммуногистохимическое и молекулярно-биологическое исследование биоптатов печени): автореф. дис. ... д-ра м</w:t>
      </w:r>
      <w:r w:rsidR="004F56C2">
        <w:rPr>
          <w:rFonts w:ascii="Times New Roman" w:eastAsia="Times New Roman" w:hAnsi="Times New Roman" w:cs="Times New Roman"/>
          <w:sz w:val="28"/>
          <w:szCs w:val="28"/>
        </w:rPr>
        <w:t>ед</w:t>
      </w:r>
      <w:proofErr w:type="gramStart"/>
      <w:r w:rsidR="004F56C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4F5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F56C2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4F56C2">
        <w:rPr>
          <w:rFonts w:ascii="Times New Roman" w:eastAsia="Times New Roman" w:hAnsi="Times New Roman" w:cs="Times New Roman"/>
          <w:sz w:val="28"/>
          <w:szCs w:val="28"/>
        </w:rPr>
        <w:t xml:space="preserve">аук. Новосибирск, 2005. </w:t>
      </w:r>
      <w:r w:rsidRPr="0088799C">
        <w:rPr>
          <w:rFonts w:ascii="Times New Roman" w:eastAsia="Times New Roman" w:hAnsi="Times New Roman" w:cs="Times New Roman"/>
          <w:sz w:val="28"/>
          <w:szCs w:val="28"/>
        </w:rPr>
        <w:t>40</w:t>
      </w:r>
      <w:r w:rsidR="004F56C2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8879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9C">
        <w:rPr>
          <w:rFonts w:ascii="Times New Roman" w:eastAsia="Times New Roman" w:hAnsi="Times New Roman" w:cs="Times New Roman"/>
          <w:sz w:val="28"/>
          <w:szCs w:val="28"/>
        </w:rPr>
        <w:lastRenderedPageBreak/>
        <w:t>Морозов С.В., Труфанова Ю.М., Павлова Т.В. и др. Применение эластографии для определения выраженности фиброза печени: результаты регистрационного исследования в России // Экспериментальная и клиническая гастроэнтерология. 2008. № 2. С. 40-47.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9C">
        <w:rPr>
          <w:rFonts w:ascii="Times New Roman" w:eastAsia="Times New Roman" w:hAnsi="Times New Roman" w:cs="Times New Roman"/>
          <w:sz w:val="28"/>
          <w:szCs w:val="28"/>
        </w:rPr>
        <w:t>Некрасова Т.П. Морфологическое исследование в оценке степени фиброза печени при хронических вирусных гепатитах // Гепатологический форум. 2007. № 2. С. 11-13.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9C">
        <w:rPr>
          <w:rFonts w:ascii="Times New Roman" w:eastAsia="Times New Roman" w:hAnsi="Times New Roman" w:cs="Times New Roman"/>
          <w:sz w:val="28"/>
          <w:szCs w:val="28"/>
        </w:rPr>
        <w:t>Непомнящих Г.И., Аидагулова С.В., Непомнящих Д.Л. и др. Ультраструктурное и иммуногистохимическое исследование звездчатых клеток печени в динамике фиброза и цирроза печени инфекционно-вирусного генеза // Бюллетень экспериментаной биологии. 2006. Т. 142, № 12. С. 681-686.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9C">
        <w:rPr>
          <w:rFonts w:ascii="Times New Roman" w:eastAsia="Times New Roman" w:hAnsi="Times New Roman" w:cs="Times New Roman"/>
          <w:sz w:val="28"/>
          <w:szCs w:val="28"/>
        </w:rPr>
        <w:t>Непомнящих Г.И., Толоконская Н.П. Биомолекулярные маркеры прогрессии персистирующих вирусных инфекций // Бюллетень СО РАМН. 2002. № 2. С. 25-30.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9C">
        <w:rPr>
          <w:rFonts w:ascii="Times New Roman" w:eastAsia="Times New Roman" w:hAnsi="Times New Roman" w:cs="Times New Roman"/>
          <w:sz w:val="28"/>
          <w:szCs w:val="28"/>
        </w:rPr>
        <w:t>Непомнящих Г.И., Толоконская Н.П., Аидагулова СВ. и др. Ультра</w:t>
      </w:r>
      <w:r w:rsidRPr="0088799C">
        <w:rPr>
          <w:rFonts w:ascii="Times New Roman" w:eastAsia="Times New Roman" w:hAnsi="Times New Roman" w:cs="Times New Roman"/>
          <w:sz w:val="28"/>
          <w:szCs w:val="28"/>
        </w:rPr>
        <w:softHyphen/>
        <w:t>структурные реакции клеточных популяций печени при действии РНК- и ДНК-геномных вирусов гепатита</w:t>
      </w:r>
      <w:proofErr w:type="gramStart"/>
      <w:r w:rsidRPr="0088799C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88799C">
        <w:rPr>
          <w:rFonts w:ascii="Times New Roman" w:eastAsia="Times New Roman" w:hAnsi="Times New Roman" w:cs="Times New Roman"/>
          <w:sz w:val="28"/>
          <w:szCs w:val="28"/>
        </w:rPr>
        <w:t xml:space="preserve">+В // Бюллетень экспериментальной биологии. 1999. Т. 128, № </w:t>
      </w:r>
      <w:r w:rsidRPr="0088799C">
        <w:rPr>
          <w:rFonts w:ascii="Times New Roman" w:eastAsia="Times New Roman" w:hAnsi="Times New Roman" w:cs="Times New Roman"/>
          <w:spacing w:val="30"/>
          <w:sz w:val="28"/>
          <w:szCs w:val="28"/>
        </w:rPr>
        <w:t>7.С.</w:t>
      </w:r>
      <w:r w:rsidRPr="0088799C">
        <w:rPr>
          <w:rFonts w:ascii="Times New Roman" w:eastAsia="Times New Roman" w:hAnsi="Times New Roman" w:cs="Times New Roman"/>
          <w:sz w:val="28"/>
          <w:szCs w:val="28"/>
        </w:rPr>
        <w:t xml:space="preserve"> 101-105.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9C">
        <w:rPr>
          <w:rFonts w:ascii="Times New Roman" w:eastAsia="Times New Roman" w:hAnsi="Times New Roman" w:cs="Times New Roman"/>
          <w:sz w:val="28"/>
          <w:szCs w:val="28"/>
        </w:rPr>
        <w:t>Никитин И.Г., Сторожаков Г.И. Хронический гепатит С: Актуальные вопросы диагностики и лечения // Клинические перспективы гастроэнтерологии гепатологии. 2001. № 3. С. 7-11.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9C">
        <w:rPr>
          <w:rFonts w:ascii="Times New Roman" w:eastAsia="Times New Roman" w:hAnsi="Times New Roman" w:cs="Times New Roman"/>
          <w:sz w:val="28"/>
          <w:szCs w:val="28"/>
        </w:rPr>
        <w:t>Нохрина Ж.В. Клинико-морфологическое исследование различных вариантов хронической HCV+HBV-инфекции: автореф. дис. ... канд. мед</w:t>
      </w:r>
      <w:proofErr w:type="gramStart"/>
      <w:r w:rsidRPr="0088799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87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8799C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88799C">
        <w:rPr>
          <w:rFonts w:ascii="Times New Roman" w:eastAsia="Times New Roman" w:hAnsi="Times New Roman" w:cs="Times New Roman"/>
          <w:sz w:val="28"/>
          <w:szCs w:val="28"/>
        </w:rPr>
        <w:t>аук. Новосибирск, 2005. 22 с.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9C">
        <w:rPr>
          <w:rFonts w:ascii="Times New Roman" w:eastAsia="Times New Roman" w:hAnsi="Times New Roman" w:cs="Times New Roman"/>
          <w:sz w:val="28"/>
          <w:szCs w:val="28"/>
        </w:rPr>
        <w:t xml:space="preserve">Онищенко Н.А. Регуляция восстановительных процессов в печени в норме и при патологии // Лечение печеночной недостаточности методами трансплантации и экстракорпорального подключения печени </w:t>
      </w:r>
      <w:r w:rsidRPr="0088799C">
        <w:rPr>
          <w:rFonts w:ascii="Times New Roman" w:eastAsia="Times New Roman" w:hAnsi="Times New Roman" w:cs="Times New Roman"/>
          <w:sz w:val="28"/>
          <w:szCs w:val="28"/>
        </w:rPr>
        <w:lastRenderedPageBreak/>
        <w:t>и других тканей / под ред. В.И. Шумакова и Н.А. Онищенко. М.: ВИНИТИ, 1994. С. 76-141.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9C">
        <w:rPr>
          <w:rFonts w:ascii="Times New Roman" w:eastAsia="Times New Roman" w:hAnsi="Times New Roman" w:cs="Times New Roman"/>
          <w:sz w:val="28"/>
          <w:szCs w:val="28"/>
        </w:rPr>
        <w:t>Павлов Ч.С., Галимова С.Ф., Ивашкин В.Т. и др. Динамика гистологической активности хронического гепатита В (ХВГ-В) у больных, леченных ламивудином: материалы XI Российской конференции «Гепатология сегодня» // Российский журнал гастроэнтерологии, гепатологии и колопроктологии. 2006. Т. XVI, № 1. С. 39.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9C">
        <w:rPr>
          <w:rFonts w:ascii="Times New Roman" w:eastAsia="Times New Roman" w:hAnsi="Times New Roman" w:cs="Times New Roman"/>
          <w:sz w:val="28"/>
          <w:szCs w:val="28"/>
        </w:rPr>
        <w:t>Павлов Ч.С., Глушенков Д.В., Ивашкин В.Т. Современные возможности эластометрии, фибр</w:t>
      </w:r>
      <w:proofErr w:type="gramStart"/>
      <w:r w:rsidRPr="0088799C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88799C">
        <w:rPr>
          <w:rFonts w:ascii="Times New Roman" w:eastAsia="Times New Roman" w:hAnsi="Times New Roman" w:cs="Times New Roman"/>
          <w:sz w:val="28"/>
          <w:szCs w:val="28"/>
        </w:rPr>
        <w:t xml:space="preserve"> и акти-теста в диагностике фиброза печени // Российский журнал гастроэнтерологии, гепатологии и колопроктологии. 2008. Т.  XVIII, № 4. С. 43-52.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9C">
        <w:rPr>
          <w:rFonts w:ascii="Times New Roman" w:eastAsia="Times New Roman" w:hAnsi="Times New Roman" w:cs="Times New Roman"/>
          <w:sz w:val="28"/>
          <w:szCs w:val="28"/>
        </w:rPr>
        <w:t>Павлов Ч.С., Золоторевский В.Б., Ивашкин В.Т. и др. Динамика показателей воспаления и фиброза печени у больных хроническим вирусным гепатитом С (ХВГ-С) на фоне комбинированной терапии (интерфероно</w:t>
      </w:r>
      <w:proofErr w:type="gramStart"/>
      <w:r w:rsidRPr="0088799C">
        <w:rPr>
          <w:rFonts w:ascii="Times New Roman" w:eastAsia="Times New Roman" w:hAnsi="Times New Roman" w:cs="Times New Roman"/>
          <w:sz w:val="28"/>
          <w:szCs w:val="28"/>
        </w:rPr>
        <w:t>м-</w:t>
      </w:r>
      <w:proofErr w:type="gramEnd"/>
      <w:r w:rsidRPr="0088799C">
        <w:rPr>
          <w:rFonts w:ascii="Times New Roman" w:eastAsia="Times New Roman" w:hAnsi="Times New Roman" w:cs="Times New Roman"/>
          <w:sz w:val="28"/>
          <w:szCs w:val="28"/>
        </w:rPr>
        <w:t>α + рибавирином) // Российский журнал гастроэнтерологии, гепатологии и колопроктологии. 2006. Т. XVI, № 1. С. 45. – (Материалы XI Российской конференции «Гепатология сегодня»).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9C">
        <w:rPr>
          <w:rFonts w:ascii="Times New Roman" w:eastAsia="Times New Roman" w:hAnsi="Times New Roman" w:cs="Times New Roman"/>
          <w:sz w:val="28"/>
          <w:szCs w:val="28"/>
        </w:rPr>
        <w:t>Павлов Ч.С., Шульпекова Ю.О., Золотаревский В.Б., Ивашкин В.Т. Современные представления о патогенезе, диагностике и лечении фиброза печени // Российский журнал гастроэнтерологии, гепатологии, колопроктологии. 2005. Т. Х</w:t>
      </w:r>
      <w:proofErr w:type="gramStart"/>
      <w:r w:rsidRPr="0088799C">
        <w:rPr>
          <w:rFonts w:ascii="Times New Roman" w:eastAsia="Times New Roman" w:hAnsi="Times New Roman" w:cs="Times New Roman"/>
          <w:sz w:val="28"/>
          <w:szCs w:val="28"/>
        </w:rPr>
        <w:t>V</w:t>
      </w:r>
      <w:proofErr w:type="gramEnd"/>
      <w:r w:rsidRPr="0088799C">
        <w:rPr>
          <w:rFonts w:ascii="Times New Roman" w:eastAsia="Times New Roman" w:hAnsi="Times New Roman" w:cs="Times New Roman"/>
          <w:sz w:val="28"/>
          <w:szCs w:val="28"/>
        </w:rPr>
        <w:t>, № 2. С. 13-20.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9C">
        <w:rPr>
          <w:rFonts w:ascii="Times New Roman" w:eastAsia="Times New Roman" w:hAnsi="Times New Roman" w:cs="Times New Roman"/>
          <w:sz w:val="28"/>
          <w:szCs w:val="28"/>
        </w:rPr>
        <w:t>Павлов Ч.С., Золоторевский В.Б., Ивашкин В.Т. и др. Современные методы ранней диагностики фиброза печени // Клиническая медицина. 2005. Т. 83, № 12. С. 58-60.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9C">
        <w:rPr>
          <w:rFonts w:ascii="Times New Roman" w:eastAsia="Times New Roman" w:hAnsi="Times New Roman" w:cs="Times New Roman"/>
          <w:sz w:val="28"/>
          <w:szCs w:val="28"/>
        </w:rPr>
        <w:t xml:space="preserve">Павлов Ч.С., Золоторевский В.Б., Ивашкин В.Т. и др. Структура хронических заболеваний печени по данным биопсии и морфологического исследования ее ткани // Российский журнал </w:t>
      </w:r>
      <w:r w:rsidRPr="0088799C">
        <w:rPr>
          <w:rFonts w:ascii="Times New Roman" w:eastAsia="Times New Roman" w:hAnsi="Times New Roman" w:cs="Times New Roman"/>
          <w:sz w:val="28"/>
          <w:szCs w:val="28"/>
        </w:rPr>
        <w:lastRenderedPageBreak/>
        <w:t>гастроэнтерологии, гепатологии, колопроктологии. 2007. Т. 17, № 1. С. 90.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9C">
        <w:rPr>
          <w:rFonts w:ascii="Times New Roman" w:eastAsia="Times New Roman" w:hAnsi="Times New Roman" w:cs="Times New Roman"/>
          <w:sz w:val="28"/>
          <w:szCs w:val="28"/>
        </w:rPr>
        <w:t>Павлов Ч.С. Эластометрия или биопсия печени: Как сделать правильный выбор? // Российские медицинские вести. 2007. Т. XII, № 4. С. 51 - 57.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9C">
        <w:rPr>
          <w:rFonts w:ascii="Times New Roman" w:eastAsia="Times New Roman" w:hAnsi="Times New Roman" w:cs="Times New Roman"/>
          <w:sz w:val="28"/>
          <w:szCs w:val="28"/>
        </w:rPr>
        <w:t>Павлов, Ч.С. Фиброз печени при хронических вирусных гепатитах В и С: дис… д-ра мед</w:t>
      </w:r>
      <w:proofErr w:type="gramStart"/>
      <w:r w:rsidRPr="0088799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87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8799C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88799C">
        <w:rPr>
          <w:rFonts w:ascii="Times New Roman" w:eastAsia="Times New Roman" w:hAnsi="Times New Roman" w:cs="Times New Roman"/>
          <w:sz w:val="28"/>
          <w:szCs w:val="28"/>
        </w:rPr>
        <w:t>аук. М., 2009. 252 с.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9C">
        <w:rPr>
          <w:rFonts w:ascii="Times New Roman" w:eastAsia="Times New Roman" w:hAnsi="Times New Roman" w:cs="Times New Roman"/>
          <w:sz w:val="28"/>
          <w:szCs w:val="28"/>
        </w:rPr>
        <w:t xml:space="preserve">Пальцев А.И., Непомнящих Д.Л. Хронический гепатит: </w:t>
      </w:r>
      <w:proofErr w:type="gramStart"/>
      <w:r w:rsidRPr="0088799C">
        <w:rPr>
          <w:rFonts w:ascii="Times New Roman" w:eastAsia="Times New Roman" w:hAnsi="Times New Roman" w:cs="Times New Roman"/>
          <w:sz w:val="28"/>
          <w:szCs w:val="28"/>
        </w:rPr>
        <w:t>Эпи-демиология</w:t>
      </w:r>
      <w:proofErr w:type="gramEnd"/>
      <w:r w:rsidRPr="0088799C">
        <w:rPr>
          <w:rFonts w:ascii="Times New Roman" w:eastAsia="Times New Roman" w:hAnsi="Times New Roman" w:cs="Times New Roman"/>
          <w:sz w:val="28"/>
          <w:szCs w:val="28"/>
        </w:rPr>
        <w:t>, этиология, патогенез, патоморфология, классификация, клиника, диагностика, лечение: методические рекомен</w:t>
      </w:r>
      <w:r w:rsidR="004F56C2">
        <w:rPr>
          <w:rFonts w:ascii="Times New Roman" w:eastAsia="Times New Roman" w:hAnsi="Times New Roman" w:cs="Times New Roman"/>
          <w:sz w:val="28"/>
          <w:szCs w:val="28"/>
        </w:rPr>
        <w:t>дации. Новосибирск, А.А 1997</w:t>
      </w:r>
      <w:r w:rsidRPr="0088799C">
        <w:rPr>
          <w:rFonts w:ascii="Times New Roman" w:eastAsia="Times New Roman" w:hAnsi="Times New Roman" w:cs="Times New Roman"/>
          <w:sz w:val="28"/>
          <w:szCs w:val="28"/>
        </w:rPr>
        <w:t>. 75</w:t>
      </w:r>
      <w:r w:rsidR="004F56C2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8879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9C">
        <w:rPr>
          <w:rFonts w:ascii="Times New Roman" w:eastAsia="Times New Roman" w:hAnsi="Times New Roman" w:cs="Times New Roman"/>
          <w:sz w:val="28"/>
          <w:szCs w:val="28"/>
        </w:rPr>
        <w:t>Пальцев М.А., Иванов А.А. Межклеточные взаимодействия. М.: Медицина, 1995. 224 с.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9C">
        <w:rPr>
          <w:rFonts w:ascii="Times New Roman" w:eastAsia="Times New Roman" w:hAnsi="Times New Roman" w:cs="Times New Roman"/>
          <w:sz w:val="28"/>
          <w:szCs w:val="28"/>
        </w:rPr>
        <w:t>Панин Л.Е., Максимов В.Ф., Хощенко О.М., Коростышевская И.М. Структурно-функциональные изменения в гепатоцитах и клетках Купфера при совместном действии глюкокортикоидов и липопротеинов низкой плот</w:t>
      </w:r>
      <w:r w:rsidRPr="0088799C">
        <w:rPr>
          <w:rFonts w:ascii="Times New Roman" w:eastAsia="Times New Roman" w:hAnsi="Times New Roman" w:cs="Times New Roman"/>
          <w:sz w:val="28"/>
          <w:szCs w:val="28"/>
        </w:rPr>
        <w:softHyphen/>
        <w:t>ности // Цитология. 2002. Т. 43, № 12. С. 1150-1158.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9C">
        <w:rPr>
          <w:rFonts w:ascii="Times New Roman" w:eastAsia="Times New Roman" w:hAnsi="Times New Roman" w:cs="Times New Roman"/>
          <w:sz w:val="28"/>
          <w:szCs w:val="28"/>
        </w:rPr>
        <w:t>Панченко Е.П., Добровольский А.Б. Тромбозы в кардиологии. Механизмы развития и возможности терапии. М.: Спорт и культура, 1999. 464 с.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9C">
        <w:rPr>
          <w:rFonts w:ascii="Times New Roman" w:eastAsia="Times New Roman" w:hAnsi="Times New Roman" w:cs="Times New Roman"/>
          <w:sz w:val="28"/>
          <w:szCs w:val="28"/>
        </w:rPr>
        <w:t>Пациора М.Д. Хирургия портальной гипертензии. М.: Медицина, 1974. 232 с.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9C">
        <w:rPr>
          <w:rFonts w:ascii="Times New Roman" w:eastAsia="Times New Roman" w:hAnsi="Times New Roman" w:cs="Times New Roman"/>
          <w:sz w:val="28"/>
          <w:szCs w:val="28"/>
        </w:rPr>
        <w:t>Подымова С.Д. Болезни печени: руководство дл</w:t>
      </w:r>
      <w:r w:rsidR="004F56C2">
        <w:rPr>
          <w:rFonts w:ascii="Times New Roman" w:eastAsia="Times New Roman" w:hAnsi="Times New Roman" w:cs="Times New Roman"/>
          <w:sz w:val="28"/>
          <w:szCs w:val="28"/>
        </w:rPr>
        <w:t xml:space="preserve">я врачей. М.: Медицина, 1998. </w:t>
      </w:r>
      <w:r w:rsidRPr="0088799C">
        <w:rPr>
          <w:rFonts w:ascii="Times New Roman" w:eastAsia="Times New Roman" w:hAnsi="Times New Roman" w:cs="Times New Roman"/>
          <w:sz w:val="28"/>
          <w:szCs w:val="28"/>
        </w:rPr>
        <w:t xml:space="preserve"> 544</w:t>
      </w:r>
      <w:r w:rsidR="004F56C2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8879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9C">
        <w:rPr>
          <w:rFonts w:ascii="Times New Roman" w:eastAsia="Times New Roman" w:hAnsi="Times New Roman" w:cs="Times New Roman"/>
          <w:sz w:val="28"/>
          <w:szCs w:val="28"/>
        </w:rPr>
        <w:t>Покровский В.И., Непомнящих Г.И., Толоконская Н.П. Хронический гепатит С: Современные представления о пат</w:t>
      </w:r>
      <w:proofErr w:type="gramStart"/>
      <w:r w:rsidRPr="0088799C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88799C">
        <w:rPr>
          <w:rFonts w:ascii="Times New Roman" w:eastAsia="Times New Roman" w:hAnsi="Times New Roman" w:cs="Times New Roman"/>
          <w:sz w:val="28"/>
          <w:szCs w:val="28"/>
        </w:rPr>
        <w:t xml:space="preserve"> и морфогенезе. Концепция антивирусной стратегии гепатоцитов // Бюллетень экспериментальной биологии. 2003. Т. 135, № 4. С. 364-376.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9C">
        <w:rPr>
          <w:rFonts w:ascii="Times New Roman" w:eastAsia="Times New Roman" w:hAnsi="Times New Roman" w:cs="Times New Roman"/>
          <w:sz w:val="28"/>
          <w:szCs w:val="28"/>
        </w:rPr>
        <w:lastRenderedPageBreak/>
        <w:t>Рамазанов Ш.Р. Показатели метаболизма железа и системы цитокинов у больных хроническим гепатитом С : автореф. дис. … канд. мед</w:t>
      </w:r>
      <w:proofErr w:type="gramStart"/>
      <w:r w:rsidRPr="0088799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87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8799C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88799C">
        <w:rPr>
          <w:rFonts w:ascii="Times New Roman" w:eastAsia="Times New Roman" w:hAnsi="Times New Roman" w:cs="Times New Roman"/>
          <w:sz w:val="28"/>
          <w:szCs w:val="28"/>
        </w:rPr>
        <w:t>аук.  Махачкала, 2009. 20 с.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9C">
        <w:rPr>
          <w:rFonts w:ascii="Times New Roman" w:eastAsia="Times New Roman" w:hAnsi="Times New Roman" w:cs="Times New Roman"/>
          <w:sz w:val="28"/>
          <w:szCs w:val="28"/>
        </w:rPr>
        <w:t>Рахманова А.Г., Неверов В.А., Кирпичникова Г.И. и др. Вирусные гепатиты (этиопатогенез, эпидемиология, клиника, диагностика и терапия): пос</w:t>
      </w:r>
      <w:r w:rsidR="00687AF2">
        <w:rPr>
          <w:rFonts w:ascii="Times New Roman" w:eastAsia="Times New Roman" w:hAnsi="Times New Roman" w:cs="Times New Roman"/>
          <w:sz w:val="28"/>
          <w:szCs w:val="28"/>
        </w:rPr>
        <w:t>обие для врачей. СПб</w:t>
      </w:r>
      <w:proofErr w:type="gramStart"/>
      <w:r w:rsidR="00687AF2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="00687AF2">
        <w:rPr>
          <w:rFonts w:ascii="Times New Roman" w:eastAsia="Times New Roman" w:hAnsi="Times New Roman" w:cs="Times New Roman"/>
          <w:sz w:val="28"/>
          <w:szCs w:val="28"/>
        </w:rPr>
        <w:t xml:space="preserve">2003. </w:t>
      </w:r>
      <w:r w:rsidRPr="0088799C">
        <w:rPr>
          <w:rFonts w:ascii="Times New Roman" w:eastAsia="Times New Roman" w:hAnsi="Times New Roman" w:cs="Times New Roman"/>
          <w:sz w:val="28"/>
          <w:szCs w:val="28"/>
        </w:rPr>
        <w:t>57</w:t>
      </w:r>
      <w:r w:rsidR="00687AF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79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9C">
        <w:rPr>
          <w:rFonts w:ascii="Times New Roman" w:eastAsia="Times New Roman" w:hAnsi="Times New Roman" w:cs="Times New Roman"/>
          <w:sz w:val="28"/>
          <w:szCs w:val="28"/>
        </w:rPr>
        <w:t>Секамова С.М., Бекетова Т.П. Функциональная морфология печени / ред. В.В. Серов, К.М. Лапиш. М.: Медицина, 1989. С. 8.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9C">
        <w:rPr>
          <w:rFonts w:ascii="Times New Roman" w:eastAsia="Times New Roman" w:hAnsi="Times New Roman" w:cs="Times New Roman"/>
          <w:sz w:val="28"/>
          <w:szCs w:val="28"/>
        </w:rPr>
        <w:t>Серов В.В., Лапиш К. Морфологическая диагностика заболеваний печени. М.: Медицина, 1989. 336 с.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9C">
        <w:rPr>
          <w:rFonts w:ascii="Times New Roman" w:eastAsia="Times New Roman" w:hAnsi="Times New Roman" w:cs="Times New Roman"/>
          <w:sz w:val="28"/>
          <w:szCs w:val="28"/>
        </w:rPr>
        <w:t>Соловьева Н. И. Матриксные металлопротеиназы: регуляция активности и роль в процессе онкогенеза // Структура и функции протеолитических ферментов: материалы конференций (11–13 окт. 2000, Москва). М., 2000.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9C">
        <w:rPr>
          <w:rFonts w:ascii="Times New Roman" w:eastAsia="Times New Roman" w:hAnsi="Times New Roman" w:cs="Times New Roman"/>
          <w:sz w:val="28"/>
          <w:szCs w:val="28"/>
        </w:rPr>
        <w:t>Соловьева Н.И. Матриксные металлопротеиназы и их биологические функции // Биоорганическая химия. 1998. № 24. С. 245–255.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9C">
        <w:rPr>
          <w:rFonts w:ascii="Times New Roman" w:eastAsia="Times New Roman" w:hAnsi="Times New Roman" w:cs="Times New Roman"/>
          <w:sz w:val="28"/>
          <w:szCs w:val="28"/>
        </w:rPr>
        <w:t>Соловьева Н.И. Матриксные металлопротеиназы: регуляция активности и роль в процессе онкогенеза // Вопросы медицинской химии. 2000. № 5. С. 30–31.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9C">
        <w:rPr>
          <w:rFonts w:ascii="Times New Roman" w:eastAsia="Times New Roman" w:hAnsi="Times New Roman" w:cs="Times New Roman"/>
          <w:sz w:val="28"/>
          <w:szCs w:val="28"/>
        </w:rPr>
        <w:t>Сюткин B.E., Милехин А.П., Трибунов Ю.П. и др. Возможности пункционной биопсии при хронических диффузных заболеваниях печени // Российский медицинский журнал. 2002. № 1. С. 28-31.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9C">
        <w:rPr>
          <w:rFonts w:ascii="Times New Roman" w:eastAsia="Times New Roman" w:hAnsi="Times New Roman" w:cs="Times New Roman"/>
          <w:sz w:val="28"/>
          <w:szCs w:val="28"/>
        </w:rPr>
        <w:t xml:space="preserve">Сюткин В.Е., Лопаткина Т.Н., Иваников И.О. Клинические проявления и особенности течения сочетанной инфекции вирусного гепатита </w:t>
      </w:r>
      <w:proofErr w:type="gramStart"/>
      <w:r w:rsidRPr="0088799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879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88799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8799C">
        <w:rPr>
          <w:rFonts w:ascii="Times New Roman" w:eastAsia="Times New Roman" w:hAnsi="Times New Roman" w:cs="Times New Roman"/>
          <w:sz w:val="28"/>
          <w:szCs w:val="28"/>
        </w:rPr>
        <w:t xml:space="preserve"> и Д // Российский журнал гастроэнтерологии, гепатологии, колопроктологии. 2000. № 4. С. 51-53.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9C">
        <w:rPr>
          <w:rFonts w:ascii="Times New Roman" w:eastAsia="Times New Roman" w:hAnsi="Times New Roman" w:cs="Times New Roman"/>
          <w:sz w:val="28"/>
          <w:szCs w:val="28"/>
        </w:rPr>
        <w:t>Фрейдлин И.С. Паракринные и аутокринные механизмы цитокиновойиммунорегуляции // Иммунология. 2001. № 5. С. 4–7.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9C">
        <w:rPr>
          <w:rFonts w:ascii="Times New Roman" w:eastAsia="Times New Roman" w:hAnsi="Times New Roman" w:cs="Times New Roman"/>
          <w:sz w:val="28"/>
          <w:szCs w:val="28"/>
        </w:rPr>
        <w:t xml:space="preserve">Хасигов П. З. и др. Роль металлопротеиназ матрикса в развитии диабетической нефропатии  // Биохимия. 2000. Т. 65, № 5. С. 613–619. 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9C">
        <w:rPr>
          <w:rFonts w:ascii="Times New Roman" w:eastAsia="Times New Roman" w:hAnsi="Times New Roman" w:cs="Times New Roman"/>
          <w:sz w:val="28"/>
          <w:szCs w:val="28"/>
        </w:rPr>
        <w:lastRenderedPageBreak/>
        <w:t>Хасигов П.З., Подобед О.В., Кцоева С.А. Металлопротеиназы матрикса нормальных тканей человека // Биохимия. 2001. Т. 66, вып. 2. С. 167–179.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9C">
        <w:rPr>
          <w:rFonts w:ascii="Times New Roman" w:eastAsia="Times New Roman" w:hAnsi="Times New Roman" w:cs="Times New Roman"/>
          <w:sz w:val="28"/>
          <w:szCs w:val="28"/>
        </w:rPr>
        <w:t>Циммерман Я.С. Эволюция учения о хронических гепатитах (вопросы классификации, терминологии, диагностики и лечения) // Клиническая медицина. 1996. № 8. С. 19-24.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9C">
        <w:rPr>
          <w:rFonts w:ascii="Times New Roman" w:eastAsia="Times New Roman" w:hAnsi="Times New Roman" w:cs="Times New Roman"/>
          <w:sz w:val="28"/>
          <w:szCs w:val="28"/>
        </w:rPr>
        <w:t>Чалисова Н.И., Князькин И.В., Кветной И.М. Нейро-иммуноэндокринные механизмы действия пептидов и аминокислот в тканевых культурах. СПб</w:t>
      </w:r>
      <w:proofErr w:type="gramStart"/>
      <w:r w:rsidRPr="0088799C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88799C">
        <w:rPr>
          <w:rFonts w:ascii="Times New Roman" w:eastAsia="Times New Roman" w:hAnsi="Times New Roman" w:cs="Times New Roman"/>
          <w:sz w:val="28"/>
          <w:szCs w:val="28"/>
        </w:rPr>
        <w:t>Деан, 2005. 125 с.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9C">
        <w:rPr>
          <w:rFonts w:ascii="Times New Roman" w:eastAsia="Times New Roman" w:hAnsi="Times New Roman" w:cs="Times New Roman"/>
          <w:sz w:val="28"/>
          <w:szCs w:val="28"/>
        </w:rPr>
        <w:t xml:space="preserve">Шапиро И.Я., Сек </w:t>
      </w:r>
      <w:proofErr w:type="gramStart"/>
      <w:r w:rsidRPr="0088799C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88799C">
        <w:rPr>
          <w:rFonts w:ascii="Times New Roman" w:eastAsia="Times New Roman" w:hAnsi="Times New Roman" w:cs="Times New Roman"/>
          <w:sz w:val="28"/>
          <w:szCs w:val="28"/>
        </w:rPr>
        <w:t xml:space="preserve"> Сун, Кноринг Б.Е. Особенности иммунного ответа и цитокиновый статус при различных вариантах течения цирроза печени // Мединская иммунология. 2002. Т. 4, № 4–5. С. 545–552.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9C">
        <w:rPr>
          <w:rFonts w:ascii="Times New Roman" w:eastAsia="Times New Roman" w:hAnsi="Times New Roman" w:cs="Times New Roman"/>
          <w:sz w:val="28"/>
          <w:szCs w:val="28"/>
        </w:rPr>
        <w:t>Шерлок Ш., Дули Дж. Заболевания печени и желчных путей. М.: ГЭОТАР-Медиа, 2002.</w:t>
      </w:r>
      <w:r w:rsidR="00BF382D">
        <w:rPr>
          <w:rFonts w:ascii="Times New Roman" w:eastAsia="Times New Roman" w:hAnsi="Times New Roman" w:cs="Times New Roman"/>
          <w:sz w:val="28"/>
          <w:szCs w:val="28"/>
        </w:rPr>
        <w:t xml:space="preserve"> 859 с.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9C">
        <w:rPr>
          <w:rFonts w:ascii="Times New Roman" w:eastAsia="Times New Roman" w:hAnsi="Times New Roman" w:cs="Times New Roman"/>
          <w:sz w:val="28"/>
          <w:szCs w:val="28"/>
        </w:rPr>
        <w:t>Шерлок Ш., Дули Дж. Заболевания печени и желчных путей. М.: ГЭОТАР-Медиа, 1999. 864 с.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9C">
        <w:rPr>
          <w:rFonts w:ascii="Times New Roman" w:eastAsia="Times New Roman" w:hAnsi="Times New Roman" w:cs="Times New Roman"/>
          <w:sz w:val="28"/>
          <w:szCs w:val="28"/>
        </w:rPr>
        <w:t>Шипов О.Ю., Сюткин B.E., Милехин А.П. и др. Ультразвуковое исследование при определении стадии хронических диффузных заболеваний печени // Врач. 2006. № 7. С. 49-52.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9C">
        <w:rPr>
          <w:rFonts w:ascii="Times New Roman" w:eastAsia="Times New Roman" w:hAnsi="Times New Roman" w:cs="Times New Roman"/>
          <w:sz w:val="28"/>
          <w:szCs w:val="28"/>
        </w:rPr>
        <w:t>Ягода А.В</w:t>
      </w:r>
      <w:r w:rsidRPr="0088799C">
        <w:rPr>
          <w:rFonts w:ascii="Calibri" w:eastAsia="Times New Roman" w:hAnsi="Calibri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88799C">
        <w:rPr>
          <w:rFonts w:ascii="Times New Roman" w:eastAsia="Times New Roman" w:hAnsi="Times New Roman" w:cs="Times New Roman"/>
          <w:sz w:val="28"/>
          <w:szCs w:val="28"/>
        </w:rPr>
        <w:t xml:space="preserve"> [и др.] / Ростовые факторы и гистологическая картина печени при хроническом вирусном гепатите и циррозе //</w:t>
      </w:r>
      <w:r w:rsidRPr="0088799C">
        <w:rPr>
          <w:rFonts w:ascii="Times New Roman" w:eastAsia="Calibri" w:hAnsi="Times New Roman" w:cs="Times New Roman"/>
          <w:lang w:eastAsia="en-US"/>
        </w:rPr>
        <w:t xml:space="preserve"> </w:t>
      </w:r>
      <w:r w:rsidRPr="0088799C">
        <w:rPr>
          <w:rFonts w:ascii="Times New Roman" w:eastAsia="Times New Roman" w:hAnsi="Times New Roman" w:cs="Times New Roman"/>
          <w:sz w:val="28"/>
          <w:szCs w:val="28"/>
        </w:rPr>
        <w:t>Экспер. клин</w:t>
      </w:r>
      <w:proofErr w:type="gramStart"/>
      <w:r w:rsidRPr="0088799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87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8799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88799C">
        <w:rPr>
          <w:rFonts w:ascii="Times New Roman" w:eastAsia="Times New Roman" w:hAnsi="Times New Roman" w:cs="Times New Roman"/>
          <w:sz w:val="28"/>
          <w:szCs w:val="28"/>
        </w:rPr>
        <w:t xml:space="preserve">астроэнтерол.: тез. докл. VI съезда научного общества гастроэнтерологов России. – М.: Анахарсис, 2006. - С. 111-112. 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9C">
        <w:rPr>
          <w:rFonts w:ascii="Times New Roman" w:eastAsia="Times New Roman" w:hAnsi="Times New Roman" w:cs="Times New Roman"/>
          <w:sz w:val="28"/>
          <w:szCs w:val="28"/>
        </w:rPr>
        <w:t>Ягода А.В., Гейвандова Н.И., Хубиев Ш.М. Фактор некроза опухоли α при хронических вирусных гепатитах – патогенетическая роль // Иммунология. 2000. Т. 2. С. 36–38.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9C">
        <w:rPr>
          <w:rFonts w:ascii="Times New Roman" w:eastAsia="Times New Roman" w:hAnsi="Times New Roman" w:cs="Times New Roman"/>
          <w:sz w:val="28"/>
          <w:szCs w:val="28"/>
        </w:rPr>
        <w:t>Якимова В.Б., Жестовская С.И. Особенности артериальной гемо</w:t>
      </w:r>
      <w:r w:rsidRPr="0088799C">
        <w:rPr>
          <w:rFonts w:ascii="Times New Roman" w:eastAsia="Times New Roman" w:hAnsi="Times New Roman" w:cs="Times New Roman"/>
          <w:sz w:val="28"/>
          <w:szCs w:val="28"/>
        </w:rPr>
        <w:softHyphen/>
        <w:t>динамики при хронических гепатитах и циррозе печени // Ультразвуковая и функциональная диагностика. 2005. Т. 5. С. 13-18.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9C">
        <w:rPr>
          <w:rFonts w:ascii="Times New Roman" w:eastAsia="Times New Roman" w:hAnsi="Times New Roman" w:cs="Times New Roman"/>
          <w:sz w:val="28"/>
          <w:szCs w:val="28"/>
        </w:rPr>
        <w:lastRenderedPageBreak/>
        <w:t>Ярилин, А.А. Система цитокинов и принципы ее функционирования в норме и при патологии // Иммунология. 1997. № 5. С. 7-13.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Afdhal N.H., Nunes D. Evaluation of liver fibrosis: a concise review // Am. J. Gastroenterol. 2004</w:t>
      </w:r>
      <w:r w:rsidRPr="008879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V. 99. P. 1160-1174.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Akiri G., Sabo E., Dafni H. [et al.] Lysyl oxidase-related protein-1 promotes tumor fibrosis and tumor progression in vivo // Cancer. Res. 2003. V. 63, N 17. P. 1657-1666.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Ali H.A., Berkovitz R., Reich R., Srebnik M. Matrix metalloproteinase (MMP-2) organoboronate inhibitors // Arch. Pharm. (Weinheim). 2004. V. 337 (4). P.183–187.</w:t>
      </w:r>
    </w:p>
    <w:p w:rsidR="0088799C" w:rsidRPr="0088799C" w:rsidRDefault="0088799C" w:rsidP="0088799C">
      <w:pPr>
        <w:numPr>
          <w:ilvl w:val="0"/>
          <w:numId w:val="26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Alter M.J., Kruszon-Moran D., Nainan O.V. The prevalence of hepatitis C virus infection in the United States from 1988 till 1994 // N. Engl. J. Med. 1999. V. 341. P. 556-562.</w:t>
      </w:r>
    </w:p>
    <w:p w:rsidR="0088799C" w:rsidRPr="0088799C" w:rsidRDefault="0088799C" w:rsidP="0088799C">
      <w:pPr>
        <w:numPr>
          <w:ilvl w:val="0"/>
          <w:numId w:val="26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Arial"/>
          <w:sz w:val="28"/>
          <w:szCs w:val="28"/>
          <w:lang w:val="en-US"/>
        </w:rPr>
        <w:t>Andreas C., Francis V., Chisari. Pathogenesis of chronic hepatitis C: immunological features of hepatic injury and viral persistence // Hepatology. 1999. V. 30, N 3.</w:t>
      </w:r>
      <w:r w:rsidRPr="0088799C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88799C">
        <w:rPr>
          <w:rFonts w:ascii="Times New Roman" w:eastAsia="Times New Roman" w:hAnsi="Times New Roman" w:cs="Arial"/>
          <w:sz w:val="28"/>
          <w:szCs w:val="28"/>
          <w:lang w:val="en-US"/>
        </w:rPr>
        <w:t xml:space="preserve">P. 595-601.  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Arthur M.J. Degradation of matrix proteins in liver fibrosis // Pathol. Res. Pract. 1994. V. 190 (9-10). P. 825-833</w:t>
      </w:r>
      <w:r w:rsidRPr="008879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Arthur M.J. Reversibility of liver fibrosis and cirrhosis following treatment for hepatitis </w:t>
      </w:r>
      <w:r w:rsidRPr="0088799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// Gastroenterology. 2002. V. 122. P. 1525-1528.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Arthur M.J., Friedman S.L., Roll F.J., Bissell D.M. Lipocytes from normal rat liver release a neutral metalloproteinase that degrades basement membrane (type IV) collagen // J. Clin. Invest. 1989. V. 84 (4). P. 1076-1085. 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Bachem M.G. </w:t>
      </w:r>
      <w:r w:rsidR="0004469E"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[et al.]</w:t>
      </w: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Identification, culture, and characterization of pan-creatic stellate cells in rats and humans // Gastroenterology. 1998. V. 115. P. 421-432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Bader T., Fazili J., Madhoun M. [et al.] Fluvastatin inhibits hepatitis С replication in humans // Am. J. Gastroenterol. 2008. V</w:t>
      </w:r>
      <w:r w:rsidRPr="008879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103. P. 1383 - 1389.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Baker A. B. Metalloproteinase inhibitors: biological actions and therapeutic opportunities   // J. Cell Science. 2002. V. 115.  P. 3719–3727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Barreiro P., Martin-Carbonero L., Nunez M. [et al.] Predictors of liver fibrosis in HIV-infected patients with chronic hepatitis </w:t>
      </w:r>
      <w:r w:rsidRPr="0088799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virus (HCV) infection: assessment using transient elastometry and role of HCV genotype 3 // Clin. Inf. Dis. 2006. V. 42, N 7. P. 1032-1039.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Bataller R., Brenner D.A. Liver fibrosis // J. Clin. Invest. 2005. V. 115. P. 209-218.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Bataller R., Schwabe R.F., Choi Y.H. [et al.] NADPH oxidase signal transduces angiotensin II in hepatic stellate cells and is critical in hepatic fibrosis // J. Clin. Invest. 2003. V. 112, N 9. P. 1383-1394</w:t>
      </w:r>
      <w:r w:rsidRPr="008879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Beaugrand M. How to assess liver fibrosis and for what purpose? // J. of Hepatology. 2006. V. 44, N 3. P. 444-445</w:t>
      </w:r>
      <w:r w:rsidRPr="008879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Beaugrand M. Liver stiffness measerement: new tool to assess liver fibrosis. // EASL Single Topic Conference on the role of liver biopsy in diagnosis and menagement of chronic liver disease, June 14-15. Torino, Italy, 2004.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Ben S., </w:t>
      </w:r>
      <w:proofErr w:type="gramStart"/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LiX.,</w:t>
      </w:r>
      <w:proofErr w:type="gramEnd"/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Xu F. [et al.] Treatment with anti-CC chemokine receptor 3 monoclonal antibody or dexamethasone inhibits the migration and differentiation of bone marrow CD34 progenitor cells in an allergic mouse model // Allergy. 2008. V. 63 (9). P. 1164-1176</w:t>
      </w:r>
      <w:r w:rsidRPr="008879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Bhowmick N.A., Chytil A., Plieth D. [et al.] TGF signalling in fibroblasts modulates the oncogenic potential of adjacent epithelia // Science. 2004. V. 303, N 5659. P. 848-851</w:t>
      </w:r>
      <w:r w:rsidRPr="008879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Biasi L. Avanzamenti in diagnostic infettivologica </w:t>
      </w:r>
      <w:proofErr w:type="gramStart"/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il</w:t>
      </w:r>
      <w:proofErr w:type="gramEnd"/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fibroscan // Proceedings of the 5 congresso nazionale Societa Italiana Malattie Infettive e Tropicali, Catania,</w:t>
      </w:r>
      <w:r w:rsidRPr="0088799C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2006. P. 6.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Bister V., Skoog T., Virolainen S. [et al.] Increased expression of matrix metalloproteinases-21 and -26 and TIMP-4 in pancreatic adenocarcinoma // Mod. Pathol. 2007. V.20 (11). P.1128–1140.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Blazejewski S., Preaux A.M., Mallat A. [et al.] Human myofibroblastlic cells obtained by outgrowth are representative of the fibrogenic cells in the liver // Hepatology. 1995. V. 22,</w:t>
      </w:r>
      <w:r w:rsidRPr="00887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N 3. P. 788-797.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88799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Blomhoff  R</w:t>
      </w:r>
      <w:proofErr w:type="gramEnd"/>
      <w:r w:rsidRPr="0088799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., Berg </w:t>
      </w:r>
      <w:r w:rsidRPr="0088799C">
        <w:rPr>
          <w:rFonts w:ascii="Times New Roman" w:eastAsia="Times New Roman" w:hAnsi="Times New Roman" w:cs="Times New Roman"/>
          <w:sz w:val="28"/>
          <w:szCs w:val="28"/>
          <w:lang w:eastAsia="en-US"/>
        </w:rPr>
        <w:t>Т</w:t>
      </w:r>
      <w:r w:rsidRPr="0088799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., Norum K.R. Transfer of retinol from paren</w:t>
      </w:r>
      <w:r w:rsidRPr="0088799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softHyphen/>
        <w:t>chymal to stellate cells in liver is mediated by retinol-binding protein // Proc. Natl. Acad. Sci. USA. 1998. V. 85. P. 3455-3458.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Bode W., Fernandez-Catalan </w:t>
      </w:r>
      <w:proofErr w:type="gramStart"/>
      <w:r w:rsidRPr="0088799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.,</w:t>
      </w:r>
      <w:proofErr w:type="gramEnd"/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Tschesche H. [et al.] Structural properties of matrix metalloproteinases // Cell Mol. Life Sci. 1999. V. 55. P. 639–652.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Boeker R.H., Haberkorn C.I., Michels D. [et al.] Diagnostic potential of circullating TIMP-1 and MMP-2 as markers of liver fibrosis in patients with chronic hepatitis C // Clin. Chim. Acta. 2002. V. 316. P. 71-81.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Bonkovsky H.L., Banner B.F., Lambrecht R.W., Rubin R.B. Iron in liver diseases other than hemochromatosis // Sem. Liver Dis. 1996. V. 16. P.65-82.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Booth M., Mwatha J.K., Joseph S. [et al.] Periportal fibrosis in human Schistosomamansoni infection is associated with low IL-10, low IFNy, high TNFa, or low RANTES, depending on age and gender // J. Immunol. 2004. V. 172, N 2. P. 1295-1303.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Bramhall S.R. The matrix metalloproteinases and their inhibitors in pancreatic cancer // Int. J. Pancreatol. 1997. V. 21 (1). P. 1–12. 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Bravo A.A, Sheth S.G, Chopra S. Liver biopsy // N. Engl. J. Med. 2001. V. 344. P. 495-500.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Brown D.L. [et al.] Clinical and biochemical results of the metalloproteinase inhibition with subantimicrobial doses of doxycycline to prevent acute coronary syndromes (MIDAS) pilot trial // Arterioscler. Thromb. Vasc. Biol. 2004. V. 24. P. 733–738.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Bruno S., Slrotfolini T., Colombo M. </w:t>
      </w:r>
      <w:r w:rsidR="0004469E"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[et al.]</w:t>
      </w: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Sustained virological response to interferon-alpha is associated with improved outcome in HCV-related cirrhosis: a retrospective sludy // Hepalology. 2007. V. 45(3). P. 579-587.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Cacciarelli T.V., Martinez O.M., Gish R.G. </w:t>
      </w:r>
      <w:r w:rsidR="0004469E"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[et al.]</w:t>
      </w: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Immunoregulatory cytokines in chronic hepatitis C virus infection: pre- and post-treatment with interferon - alfa // Hepatology. 1996. V. 24, N 1. P. 6-9.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Callewaert N., Van Vlierberghe H., Van Hecke A. </w:t>
      </w:r>
      <w:r w:rsidR="0004469E"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[et al.]</w:t>
      </w: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Noninvasive diagnosis of liver cirrhosis using DNA sequencer-based total serum protein glycomics // Nat. Med. 2004. V. 10. P. 429-434.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Canbay A., Friedman S., Gores G.J. Apoptosis - the nexus of liver injury and fibrosis // Hepatology. 2004. V. 39. P. 273–278.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Canbay A., Taimr P., Torok N. </w:t>
      </w:r>
      <w:r w:rsidR="0004469E"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[et al.]</w:t>
      </w: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Apoptotic body engulfment by a human stellate cell line is profibrogenic // Lab. Invest. 2003. V. 83. P. 655-663.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Carrion J.A., Navasa M., Bosch J. et al. Transient elastography for diagnosis of advanced fibrosis and portal hypertension in patients with hepatitis </w:t>
      </w:r>
      <w:r w:rsidRPr="0088799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recurrence after liver transplantation // Liver Transplantation. 2006.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Cassiman D., Libbrecht L., Desmet V. [et al.] Hepatic stellate cell/myofibroblast subpopulations in fibrotic human and rat livers // J. Hepatol. 2002. V. 36. P. 200-209.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Castera L., Foucher J., Bertet J., Couzigou P. FibroScan and FibroTest to assess fibrosis in HCV with normal aminotransferases // Hepatology. 2006. V. 43, N 2. P. 373-374.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Castera L., Vergniol J., Foucher J. </w:t>
      </w:r>
      <w:r w:rsidR="0004469E" w:rsidRPr="0088799C">
        <w:rPr>
          <w:rFonts w:ascii="Times New Roman" w:eastAsia="Times New Roman" w:hAnsi="Times New Roman" w:cs="Times New Roman"/>
          <w:sz w:val="28"/>
          <w:szCs w:val="28"/>
          <w:lang w:val="fr-FR"/>
        </w:rPr>
        <w:t>[</w:t>
      </w: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et al.</w:t>
      </w:r>
      <w:r w:rsidR="0004469E" w:rsidRPr="0088799C">
        <w:rPr>
          <w:rFonts w:ascii="Times New Roman" w:eastAsia="Times New Roman" w:hAnsi="Times New Roman" w:cs="Times New Roman"/>
          <w:sz w:val="28"/>
          <w:szCs w:val="28"/>
          <w:lang w:val="fr-FR"/>
        </w:rPr>
        <w:t>]</w:t>
      </w: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Prospective comparison of transient elastography, Fibrotest, APRI and liver biopsy for the assessment of fibrosis in chronic hepatitis </w:t>
      </w:r>
      <w:r w:rsidRPr="0088799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// Gastroenterology. 2005. V. 128. P. 343-350. 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Cheng S., Lovett D.H. Gelatinase A. (MMP-2) is necessary and sufficient for renal tubular cell epithelial-mesenchymal transformation // Am. J. Pathol. 2003. V. 162, N 6. P. 1937-1949.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Chiaramonte M.G., Cheever A.W., Malley J.D. </w:t>
      </w:r>
      <w:r w:rsidR="0004469E" w:rsidRPr="0088799C">
        <w:rPr>
          <w:rFonts w:ascii="Times New Roman" w:eastAsia="Times New Roman" w:hAnsi="Times New Roman" w:cs="Times New Roman"/>
          <w:sz w:val="28"/>
          <w:szCs w:val="28"/>
          <w:lang w:val="fr-FR"/>
        </w:rPr>
        <w:t>[</w:t>
      </w: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et al.</w:t>
      </w:r>
      <w:r w:rsidR="0004469E" w:rsidRPr="0088799C">
        <w:rPr>
          <w:rFonts w:ascii="Times New Roman" w:eastAsia="Times New Roman" w:hAnsi="Times New Roman" w:cs="Times New Roman"/>
          <w:sz w:val="28"/>
          <w:szCs w:val="28"/>
          <w:lang w:val="fr-FR"/>
        </w:rPr>
        <w:t>]</w:t>
      </w: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Studies of murine schistosomiasis reveal interleukin-13 blockade as a treatment for established and progressive liver fibrosis // Hepalology. 2001. V. 34, N 2. P. 273-282.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fr-FR"/>
        </w:rPr>
        <w:lastRenderedPageBreak/>
        <w:t xml:space="preserve">Cholongitas E., Senzolo M., Standish R. [et al.] </w:t>
      </w: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 systematic review of the quality of liver biopsy specimens // Am. J. Clin. Pathol. 2006. V. 125. P. 710-721. 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Cloufhier D.E., Comerford S.A., Hammer R.E. Hepatic fibrosis, glomerulosclerosis, and a lipodystrophy-like syndrome in PEPCK-TGF-</w:t>
      </w:r>
      <w:r w:rsidRPr="0088799C">
        <w:rPr>
          <w:rFonts w:ascii="Times New Roman" w:eastAsia="Times New Roman" w:hAnsi="Times New Roman" w:cs="Times New Roman"/>
          <w:sz w:val="28"/>
          <w:szCs w:val="28"/>
        </w:rPr>
        <w:t>β</w:t>
      </w: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transgenic mice // J. Clin. Invest. 1997. P. 2697-2713. 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Colletta C., Smirne C., Fabris C. [et al.] Value of two noninvasive methods to detect progression of fibrosis among HCV carriers with normal aminotransferases // Hepatology. 2005. V. 42, N 4. P. 838-845.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Corpechot C, Naggar A., Poujol-Rqbert A. [et al.] Assessment of billiary fibrosis by transient elastography in PBC and PSC patients // Hepatology. 2006. V. 43, N 5. P. 1118-1124.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Corpechot C., Barbu V., Wendum D. [et al.] Hypoxia-in-duced VEGF and collagen I expressions are associated with angiogenesis and fibrogenesis in experimental cirrhosis // Hepatology. 2002. V. 35. P. 1010-1021.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D'Alessio S., Ferrari G., Cinnante K. [et al.] Tissue inhibitor of metalloproteinases-2 binding to membrane-type 1 matrix metalloproteinase induces MAPK activation and cell growth by a non-proteolytic mechanism // J. Biol. Chem. 2008. V. 283 (1). P. 87–99.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Day C. The potential role of genes in nonalcoholic fatty liver disease // Clin. Liver Dis. 2004. V. 8. P. 673–691</w:t>
      </w:r>
      <w:r w:rsidRPr="008879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David R. Nelson, Constantine G. M., Tomoyoshi O. [et al.] Intrahepatic hepatitis C virus-specific cytotoxic T-lymphocyte activity and response to interferon alfa therapy in chronichepatitis C // Hepatology. 1998. V. 28, N l. P. 225-230.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Davis G.L., Albrigh J.E., Cook S.F. [et al.] Projecting future complications of chronic hepatitis C in the United States // Liver Transpl. 2003. V. 9. P. 331-333.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Demols A., Van Laethem J.L., Quertinmont E. [et al.] Endogenous inter-leukin-10 modulates fibrosis and regeneration in experimental chronic </w:t>
      </w: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pancreatitis // Am. J. Physiol. Gaslrointest. Liver Physiol. 2002. V. 282, N 6. P. 1105-1112</w:t>
      </w:r>
      <w:r w:rsidRPr="008879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Desenclos J., Surveillance of infectious diseases and microbiological expertise // MED. MAL. INF. 2000. V.30. P. 221-224.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Desmet V.J. Milestones in liver disease. Scoring chronic hepatitis // J. Hepatol. 2003. V. 38. P. 382-386.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Di Carlo C., Bonifacio M., Tommaselli G.A. [et al.] Metalloproteinases, vascular endothelial growth factor, and angiopoietin 1 and 2 in eutopic and ectopic endometrium // Fertil Steril. 2009. V. 91 (6). P. 2315–2323.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Dinarello C. Inflammatory Cytokine Antogonist. Philadelfhia, 1994. P. 1-20.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Direkze N.C., Forbes S.J., Brittan M. et al. Multiple organ engraftment by bone-marrow-derived. 2003. V. 21, N 5. P. 514-520.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Dixit N.M., Perelson A.S. The metabolism, pharmacokinetics and mechanisms of antiviral activity of ribavirin against hepatitis C virus // Cell Mol. Life Sci. 2006. V. 63(7-8). P.832-842. 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Dreier R. [et al.] Paracrine interactions of chondrocytes and macrophages in cartilage degradation: articular chondrocytes provide factors that activate macrophage-derived pro-gelatinase B (pro-MMP-9) // J. Cell Science. 2001. V. 114. P. 3813–3822. 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Farber J.L., El-Mofty S.K. The biochemical pathology of liver cell necrosis // Am. J. Pathol. 1975. V. 85. P. 237-250.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Feld J.J., Nanda S., Huang Y., Chen W., Cam M. [et al.] Hepatic gene expression during treatment with peginterferon and ribavirin: Identifying molecular pathways for treatment response // Hepatology. 2007. </w:t>
      </w:r>
      <w:r w:rsidRPr="0088799C">
        <w:rPr>
          <w:rFonts w:ascii="Times New Roman" w:eastAsia="Times New Roman" w:hAnsi="Times New Roman" w:cs="Times New Roman"/>
          <w:sz w:val="28"/>
          <w:szCs w:val="28"/>
        </w:rPr>
        <w:t>46(5):1548-1563.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Feng J. [et al.] Relationship between matrix metalloproteinase-2 mRNA expression and clinicopathological and urokinasetype plasminogen activator system parameters and prognosis in human gastric cancer // World Journal of Gastroenterology. 2005. V. 11, N 21. P. 3222–3226. 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lastRenderedPageBreak/>
        <w:t>Ferard G., Piton A., Messous D. et al. Intermethod calibration of alanine aminotransferase (ALT) and gammaglutamyltransferase (GGT) results: application to FibroTest and ActiTest scores // Clin. Chem. Lab. Med. 2006. V. 44. P. 400-406.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Ferenci P., Ferenci S., Datz C., Rezman I., Oberaigner W., Strauss R. Morbidity and mortality in paid Austrian plasma donors infected with hepatitis C at plasma donation in the 1970  // </w:t>
      </w:r>
      <w:r w:rsidRPr="0088799C">
        <w:rPr>
          <w:rFonts w:ascii="Times New Roman" w:eastAsia="Times New Roman" w:hAnsi="Times New Roman" w:cs="Times New Roman"/>
          <w:iCs/>
          <w:sz w:val="28"/>
          <w:szCs w:val="28"/>
          <w:lang w:val="en-US" w:eastAsia="en-US"/>
        </w:rPr>
        <w:t>Journal of Hepatology</w:t>
      </w:r>
      <w:r w:rsidRPr="0088799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 2007. V. 47(1). P. 31–36.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Fichtner-Feigl S., Strober W., Kawakami K. [et al.] IL-13 signalling through the IL-13 a 2 receptor is involved in induction of TGF-</w:t>
      </w:r>
      <w:r w:rsidRPr="0088799C">
        <w:rPr>
          <w:rFonts w:ascii="Times New Roman" w:eastAsia="Times New Roman" w:hAnsi="Times New Roman" w:cs="Times New Roman"/>
          <w:sz w:val="28"/>
          <w:szCs w:val="28"/>
        </w:rPr>
        <w:t>β</w:t>
      </w: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1 production and fibrosis // Nat. Med. 2006. V. 12, N 1. P. 99-106.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Fontana R.J., Lok A.S. Noninvasive monitoring of patients with chronic hepatitis C // Hepatology. 2002. V. 36. P.57- 64.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Forbes S.J., Russo F.P., Rey V. </w:t>
      </w:r>
      <w:r w:rsidR="0004469E"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[</w:t>
      </w: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et al.</w:t>
      </w:r>
      <w:r w:rsidR="0004469E"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]</w:t>
      </w: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significant proportion of myofibroblasts are of bone marrow origin in human liver fibrosis // Gastroenterology. 2004. V. 126. P. 955-963.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Forns X., Ampurdanes S., Llovet J.M. [et al.] Identification of chronic hepatitis C patients without hepatic fibrosis by a simple predictive model // Hepatology. 2002. V. 36. P. 986-992.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Fortuna V.A., Martucci R.B., Trugo L.C., Borojevic R. Hepatic stellate cells uptake of retinol associated with retinol-binding protein or with bovine serum albumin // J. Cell. Biochem. 2003. V. 90. P. 792-805.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Fraquelli M., Rigamont C., Casazza G. [et al.] Reproducibility of transient elastography in the evaluation of liver fibrosis in patients with chronic liver disease // Gut. 2007. V. 56 (7). P. 968-973.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Friedman S.L., Bansal M.B. Reversal of hepatic fibrosis – fact or fantasy? // Hepatology. – 2006. – Vol. 43, N 2 (suppl. 1). – P. 82–88. 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Friedman S. The cellular basis hepatic fibrosis mechanism and treatment strategies // New Eng. J. 1993. V. 328. P.1828-1835.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Friedman S., Rockey D., Montgomery B. Hepatic fibrosis: Report of the third AASLD Single Topic Conference // Hepatology. 2006. V. 45-51. </w:t>
      </w:r>
      <w:r w:rsidRPr="0088799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. 242-249.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Friedman S.L. Cytokines and fibrogenesis // Sem. Liver Dis. 1999. V. 19. P. 129-140.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Friedman S.L. Mechanisms of disease: mechanisms of hepatic fibrosis and therapeutic implications // Nat. Clin. Pract. Gastroenterol. Hepatol. 2004. V. 1, N 2. P. 98-105.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Friedman S.L. Molecular regulation of hepatic fibrosis, an integrated cellular response to tissue injury // J. Biol. Chem. 2000. V. 275. P. 2247-2250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Frisch S. M., Ruley H. Transcription of the Stromelysin Promoter Is Induced by Interleukin-1 and Repressed by Dexamethasone // J. Biol. Chem. 1987. V. 262. P. 16300–16304.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Fuja T.J., Probst-Fuja M.N., Titze I.R. Changes in expression of extra-cellular matrix genes, fibrogenic factors, and actin cytoskeletal organization in re¬tinol treated and untreated vocal fold stellate cells // Matrix Biol. 2006. V. 25. P. 59-67.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Gabison E.E., Hoang-Xuan T., Mauviel A. [et al.] EMMPRIN/CD147, an MMP modulator in cancer, development and tissue repair // Biochemistry. 2005. V. 87 (3–4). P. 361–368.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Gaga M.D., Pickering J.A., Arthur M.J., Benyon R.C. Human and rat hepatic stellate cells produce stem cell factor: a possible mechanism for mast cell recruitment in liver fibrosis // J. Hepatol. 1999. V. 30 (5). P. 850-858.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Galis Z.S., Khatri J.J. Matrix metalloproteinases in vascular remodeling and atherogenesis: the good, the bad, and the ugly // Circ Res. 2002. N. 90. P. 251–262.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Ganne-Carrie N., Lidinghen V., Douvin C. [et al.] Performances de la mesure de l`elasticitehepatique pour le diagnostic de cirrhose au cours des maladies chroniques du foie: etude multicentrique chez 1345 malades // 57-emes Journees de l`AFEF. Sept 29-30. Bordeaux, France, 2005.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lastRenderedPageBreak/>
        <w:t>Ghany M., Doo E. Assessment of liver fibrosis: palpate, poke or pulse? // Hepatology. 2005. V. 42, N 4. P. 759-761.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Giannopoulos G., Pavlakis K., Parasi A. [et al.] The expression of matrix metalloproteinases-2 and -9 and their tissue inhibitor 2 in pancreatic ductal and ampullary carcinoma and their relation to angiogenesis and clinicopathological parameters // Anticancer Res. 2008. V. 28 (3B). P. 1875–1881.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Gressner A.M., Weiskirchen R., Breitkopf K., Dooley S. Roles of TGF-beta in hepatic fibrosis // Front Biosci. 2002. V. 17. P.793-807. 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Guechot J., Laudat A. [et al.] Diagnostic accuracy of hyaluronan and type III procollagen amino-terminal peptide serum assays as markers of liver fibrosis in chronic viral hepatitis </w:t>
      </w:r>
      <w:r w:rsidRPr="0088799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evaluated by ROC curve analysis // Clin. Chem. 1996. V. 42. P. 558-563.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Guido M., Rugge M., Leandro G. [et al.] Hepatic stellate cell immunodetection and cirrhotic evolution of viral hepatitis in liver allografts // Hepatology. 1997. V. 26, N 2. P. 310-314.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Guo K., Ma Q, Wang L. </w:t>
      </w:r>
      <w:r w:rsidR="0004469E"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[</w:t>
      </w:r>
      <w:r w:rsidRPr="008879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t al.</w:t>
      </w:r>
      <w:r w:rsidR="0004469E"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]</w:t>
      </w: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Norepinephrine-induced invasion by pancreatic cancer cells is inhibited by propranolol // Oncol. Rep. 2009. V. 22 (4). P. 825–830.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Han Y.P., Zhou L., Wang J. [et al.] Essential role of matrix metalloproteinases in interleukin-1-induced myofibroblastic activation of hepatic stellate cell in collagen // J. Biol. Chem. 2004. V. 279. P. 4820-4828. 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QuantAntiquaC" w:hAnsi="Times New Roman" w:cs="Times New Roman"/>
          <w:sz w:val="28"/>
          <w:szCs w:val="28"/>
          <w:lang w:val="en-US"/>
        </w:rPr>
        <w:t>Heathcote E., Shiffman M., Cooksley W.</w:t>
      </w:r>
      <w:r w:rsidR="0004469E" w:rsidRPr="0004469E">
        <w:rPr>
          <w:rFonts w:ascii="Times New Roman" w:eastAsia="QuantAntiquaC" w:hAnsi="Times New Roman" w:cs="Times New Roman"/>
          <w:sz w:val="28"/>
          <w:szCs w:val="28"/>
          <w:lang w:val="en-US"/>
        </w:rPr>
        <w:t xml:space="preserve"> </w:t>
      </w:r>
      <w:r w:rsidR="0004469E">
        <w:rPr>
          <w:rFonts w:ascii="Times New Roman" w:eastAsia="QuantAntiquaC" w:hAnsi="Times New Roman" w:cs="Times New Roman"/>
          <w:sz w:val="28"/>
          <w:szCs w:val="28"/>
          <w:lang w:val="en-US"/>
        </w:rPr>
        <w:t>[</w:t>
      </w:r>
      <w:r w:rsidRPr="0088799C">
        <w:rPr>
          <w:rFonts w:ascii="Times New Roman" w:eastAsia="QuantAntiquaC" w:hAnsi="Times New Roman" w:cs="Times New Roman"/>
          <w:sz w:val="28"/>
          <w:szCs w:val="28"/>
          <w:lang w:val="en-US"/>
        </w:rPr>
        <w:t xml:space="preserve">et al.] Pegintcrfcron alfa-2a in patients with chronic hepatitis </w:t>
      </w:r>
      <w:r w:rsidRPr="0088799C">
        <w:rPr>
          <w:rFonts w:ascii="Times New Roman" w:eastAsia="QuantAntiquaC" w:hAnsi="Times New Roman" w:cs="Times New Roman"/>
          <w:sz w:val="28"/>
          <w:szCs w:val="28"/>
        </w:rPr>
        <w:t>С</w:t>
      </w:r>
      <w:r w:rsidRPr="0088799C">
        <w:rPr>
          <w:rFonts w:ascii="Times New Roman" w:eastAsia="QuantAntiquaC" w:hAnsi="Times New Roman" w:cs="Times New Roman"/>
          <w:sz w:val="28"/>
          <w:szCs w:val="28"/>
          <w:lang w:val="en-US"/>
        </w:rPr>
        <w:t xml:space="preserve"> and cirrhosis // N. Engl. J. Med. 2002. V. 343(23). P.1673-1680. 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Heymans S, Luttun A. [et al.]  Inhibition of plasminogen activators or matrix metalloproteinases prevents cardiac rupture but impairs therapeutic angiogenesis and causes cardiac failure. Nat Med 1999</w:t>
      </w:r>
      <w:proofErr w:type="gramStart"/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;5:1135</w:t>
      </w:r>
      <w:proofErr w:type="gramEnd"/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–1142.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Heymans S., Lupu F., Terclavers S. [et al.] Loss or inhibition of uPA or MMP-9 attenuates LV remodelling and dysfunction after acute pressure overload in mice // Am. J. Pathol. 2005. V. 166, N 1. P. 15-25.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Hiller O. Matrix metalloproteinases collagenase-2, macrophage elastase, collagenase-3, and membrane type 1-matrix metalloproteinase impair clotting by degradation of fibrinogen and factor XII // J. Biol. Chem. 2000. V. 275. P. 8–13.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Hilska M., Roberts P.J., Collan Y.U. [et al.] Prognostic significance of matrix metalloproteinases-1, -2, -7 and -13 and tissue inhibitors of metalloproteinases-1, -2, -3 and -4 in colorectal cancer // J. Cancer. 2007. V. 121 (4). P.714-723.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Hirata M., Akbar S.M., Horiike N., Onji M. Noninvasive diagnosis of the degree of hepatic fibrosis using ultrasonography in patients with chronic liver disease due to hepatitis C virus // Eur. J. Clin. Invest. 2001. V. 31. P. 528-535.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Hirsch B. [et al.] Stimulation of matrix-metalloproteinase-1 and tissue inhibitor of metalloproteinase-1 gene expression in rats by the preovulatory prolactin peak // European Journal of Endocrinology. 1999. V. 140. P. 583–589.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Huang H., Shiffman M.L., Friedman S. [et al.] A seven gene signature identifies the risk of developing cirrhosis in patients with chronic hepatitis </w:t>
      </w:r>
      <w:r w:rsidRPr="0088799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// Hepatology. 2007. V. 46, N 2. P. 297-306.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Imbert-Bismut F., Ratziu V., Pieroni L. [et al.] Biochemical markers of liver fibrosis in patients with hepatitis C virus infection: a prospective study // Lancet. 2001. V. 357. P. 1069-1075. 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Inagaki N. Analysis of intra-uterine cytokine concentration and matrix-metalloproteinase activity in women with recurrent failed embryo transfer // Human Reproduction. 2003. V. 18, N 3. P. 608–615. 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lastRenderedPageBreak/>
        <w:t>Iredale J.P. Models of liver fibrosis: exploring the dynamic nature of inflammation and repair in a solid organ // J. Clin. Invest. 2007. V. 117, N 3. P. 539-548.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Iredale J.P., Benyon R.C., Pickering J. [et al.] Mechanisms of spontane</w:t>
      </w:r>
      <w:r w:rsidRPr="0088799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softHyphen/>
        <w:t>ous resolution of rat liver fibrosis. Hepatic stellate cell apoptosis and reduced he</w:t>
      </w:r>
      <w:r w:rsidRPr="0088799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softHyphen/>
        <w:t xml:space="preserve">patic expression of metalloproteinase inhibitors // J. Clin. Invest. </w:t>
      </w:r>
      <w:r w:rsidRPr="008879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1998. </w:t>
      </w:r>
      <w:r w:rsidRPr="0088799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V. </w:t>
      </w:r>
      <w:r w:rsidRPr="008879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102, N 3. </w:t>
      </w:r>
      <w:r w:rsidRPr="0088799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P. </w:t>
      </w:r>
      <w:r w:rsidRPr="0088799C">
        <w:rPr>
          <w:rFonts w:ascii="Times New Roman" w:eastAsia="Times New Roman" w:hAnsi="Times New Roman" w:cs="Times New Roman"/>
          <w:sz w:val="28"/>
          <w:szCs w:val="28"/>
          <w:lang w:eastAsia="en-US"/>
        </w:rPr>
        <w:t>538-549.</w:t>
      </w:r>
      <w:r w:rsidRPr="0088799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Irwin J. C. [et al.] Human endometrial matrix metalloproteinase-2, a putative menstrual proteinase. Hormonal regulation in cultured stromal cells and messenger RNA expression during the menstrual cycle // J. Clin. Invest. 1996. V. 97, N 2. P. 438–447.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Ishak K., Baptista A., Bianchi L. [et al.] Histological grading and staging of chronic hepatitis // J. Hepatol. 1995. V. 22. P. 696-699.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Jamall I.S., Finelli V.N., Que </w:t>
      </w:r>
      <w:r w:rsidRPr="0088799C">
        <w:rPr>
          <w:rFonts w:ascii="Times New Roman" w:eastAsia="Times New Roman" w:hAnsi="Times New Roman" w:cs="Times New Roman"/>
          <w:sz w:val="28"/>
          <w:szCs w:val="28"/>
          <w:lang w:eastAsia="en-US"/>
        </w:rPr>
        <w:t>Нее</w:t>
      </w:r>
      <w:r w:rsidRPr="0088799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S.S. A simple method to determine nanogram levels of 4-hydroxyproline in biological tissues // Anal. Biochem. </w:t>
      </w:r>
      <w:r w:rsidRPr="0088799C">
        <w:rPr>
          <w:rFonts w:ascii="Times New Roman" w:eastAsia="Times New Roman" w:hAnsi="Times New Roman" w:cs="Times New Roman"/>
          <w:sz w:val="28"/>
          <w:szCs w:val="28"/>
          <w:lang w:eastAsia="en-US"/>
        </w:rPr>
        <w:t>1981.</w:t>
      </w:r>
      <w:r w:rsidRPr="0088799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V. </w:t>
      </w:r>
      <w:r w:rsidRPr="0088799C">
        <w:rPr>
          <w:rFonts w:ascii="Times New Roman" w:eastAsia="Times New Roman" w:hAnsi="Times New Roman" w:cs="Times New Roman"/>
          <w:sz w:val="28"/>
          <w:szCs w:val="28"/>
          <w:lang w:eastAsia="en-US"/>
        </w:rPr>
        <w:t>112.</w:t>
      </w:r>
      <w:r w:rsidRPr="0088799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P. </w:t>
      </w:r>
      <w:r w:rsidRPr="0088799C">
        <w:rPr>
          <w:rFonts w:ascii="Times New Roman" w:eastAsia="Times New Roman" w:hAnsi="Times New Roman" w:cs="Times New Roman"/>
          <w:sz w:val="28"/>
          <w:szCs w:val="28"/>
          <w:lang w:eastAsia="en-US"/>
        </w:rPr>
        <w:t>70-75.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Jefferis B.J., Whincup P., Welsh P. [et al.] Prospective study of matrix metalloproteinase-9 and risk of myocardial infarction and stroke in older men and women // Atherosclerosis. 2009. V. 19.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Jezequel A.M. [et al.] A morphological study of the early stages of hepatic fibrosis induced by low doses of dimethylnitrosamine in the rat // J. Hepatol. 1987. V. 5. P. 174-181.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Jiang Y., Goldberg I.D., Shi Y.E. Complex roles of tissue inhibitors of metalloproteinases in cancer // Oncogene. 2002. V. 21. P. 2245–2252.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Jing-Fang Zhang [et al.] DNA ploidy analysis and expression </w:t>
      </w:r>
      <w:proofErr w:type="gramStart"/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of  MMP</w:t>
      </w:r>
      <w:proofErr w:type="gramEnd"/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-9, TIMP-2, and E-cadherin in gastric carcinoma // World Journal of Gastroenterology. 2005. V. 11, N 36. P. 5592–5600. 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Jokimaa V. [et al.] Altered expression of genes involved in the production and degradation of endometrial extracellular matrix in patients with </w:t>
      </w: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unexplained infertility and recurrent miscarriages // Molec. Human Reproduction. 2002. V. 8, N 12.  P. 1111–1116.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Kaminski N., Allard J.D., Pittet J.F. [et al.] Global analysis of gene expression in pulmonary fibrosis reveals distinct programs regulating lung inflammation and fibrosis // Proc. Natl. Acad. Sci USA. 2000. V. 97, N 4. P. 1778-1783. 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Kanomata N. Expression and localization of mRNAs for matrix metalloproteinases and their inhibitors in mixed bronchioloalveolar carcinomas with invasive components // Modern Pathology. 2005. N 18. </w:t>
      </w:r>
      <w:r w:rsidRPr="0088799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. 828–837.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Kanzler S., Beumann M., Schirmacher P. [et al.] Prediction of progressive liver fibrosis in hepatitis C infection by serum and tissue levels of transforming growth </w:t>
      </w:r>
      <w:proofErr w:type="gramStart"/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factor  </w:t>
      </w:r>
      <w:r w:rsidRPr="0088799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. //  J. Viral Hepat. 2001. N. 8. P. 430-438.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Kazushi I., Yasuo Y., Isao N. [et al.] Matrix metalloproteinase 7 (Matrilysin) from human rectal carcinoma cells. Activation of the precursor, interaction with other matrix metalloproteinases and enzymic properties // J. Biol Chem. 1995. V. 270 (12). P. 6691–6697.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Kelleher T.B., Afdhal N. Noninvasive assessment of liver fibrosis // Clinics in Liver Disease. 2005. V. 9, N 4. P. 667-683.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Kelleher T.B. Prediction </w:t>
      </w:r>
      <w:proofErr w:type="gramStart"/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of  hepatic</w:t>
      </w:r>
      <w:proofErr w:type="gramEnd"/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fibrosis in HIV/HCV co-infected patients using serum fibrosis markers: the SHASTA Index // J. Hepatology. 2005. V. 43. P. 78-84.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Kenneth J.S., Nicholas W.L., Lisa C. </w:t>
      </w:r>
      <w:r w:rsidR="0004469E"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[</w:t>
      </w: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et al.</w:t>
      </w:r>
      <w:r w:rsidR="0004469E"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]</w:t>
      </w: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Cytokines and the liver // J. Hepatology. 1997. V. 27. P. 1120-1132.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Kim W.R. The burden of hepatitis C in the United States // Hepatology. 2002. V. 36. P. 530-534.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Knittel T., Janneck T., Muller L. [et al.] Transforming growth factor beta 1-regulated gene expression of Ito cells // Hepatology. 1996. V. 24, N 2. P. 352-360.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Kristensen D.B., Kawada N., Imamura K. [et al.] Proteome analysis of rat hepatic stellate cells // Hematology. 2000. V. 32, N 2. P. 268-277.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Lanone S., Zheng </w:t>
      </w:r>
      <w:proofErr w:type="gramStart"/>
      <w:r w:rsidRPr="0088799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.,</w:t>
      </w:r>
      <w:proofErr w:type="gramEnd"/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Zhu Z. [et al.] Overlapping and enzyme-specific contributions of matrix metalloproteinases-9 and -12 in lL-13-induced inflammation and remodelling // J. Clin. Invest. 2002. V. 110, N 4. P. 463-474.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Le Roith D. Insulin-like growth factors molecular and cellular aspects // CRC press INC. USA. 2000. P. 49–87.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Ledinghen V., Douvin C., Kettaneh A. [et al.] Diagnosis of hepatic fibrosis and cirrhosis by transient elastography (FibroScan in HIV-HCV </w:t>
      </w:r>
      <w:r w:rsidRPr="0088799C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-infected patients // J. of Acquired Immune Deficiency Syndromes. 2006. V. 41, N 2. P. 175-179.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Lee C.G., Homer R.J., Zhu Z. [et al.] Interleukin-I3 induces tissue fibrosis by selectively stimulating and activating transforming growth factor-1 // J. Exp. Afe. 2001. V. 194, N 6. P. 809-821.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Lehrke M., Greif M., Broedl U.C. [et al.] MMP-1 serum levels predict coronary atherosclerosis in humans // Cardiovasc Diabetol. 2009. N 8. P. 50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Leroy V., Monier F., Bottari S. [et al.] Circulating Matrix Metalloproteinases 1, 2, 9 and Their Inhibitors TIMP-1 and TIMP-2 as Serum Markers of Liver Fibrosis in Patients With Chronic Hepatitis C: Comparison With PIIINP and Hyaluronic Acid // American J. Gastroenterology. 2004. V. 99. P. 271–276.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Lichtinghagen R., Michels D., Haberkorn C.I. [et al.] Matrix metallo-proteinase (MMP)-2, MMP-7, and tissue inhibitor of metallopro-teinase-1 are closely related to the fibroproliferative process in the liver during chronic hepatitis C // J. Hepatol. 2001. V. 34. P. 239-247.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Lou S., Li Y. Expression of platelet-derived growth factor-BB in liver tissues of patients with chronic hepatitis B // World J. Gastroenterol. 2004. V. 10 (3). P. 385–388.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Louis H., Van Laethem J.L., Wu W. [et al.] Interleukin-10 controls neu-trophilic infiltration, hepatocyte proliferation, and liver fibrosis induced by carbon tetrachloride in mice // Hepatology. 1998. V. 28, N 6. P. 1607-1615.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Lui C.H., Lin J.W., Tsai F.C. [et al.] Noninvasive tests for the prediction of significant hepatic fibrosis in hepatitis </w:t>
      </w:r>
      <w:r w:rsidRPr="0088799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vims carriers with persistently normal alanine aminotransferases // Liver International. 2006. V. 26. P. 1087-1094.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Luo J.W., Shao J.H., Bai J. [et al.] Using transient elastography for the assessment of hepatic fibrosis // Zhonghua Gan Bing Za Zhi. 2006. V. 14, N 5. P. 395-397.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MacNaul K.L. [et al.] Discoordinate Expression of Stromelysin, Collagenase and Tissue Inhibitor of Metalloproteinases-1 in Rheumatoid Human Synovial Fibroblasts. Synergistic Effects of Interleukin-1 and Tumor Necrosis Factor-cx on Stromelysin Expression // Biol. Chem. 1990. V. 265. P. 17238–17245.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Malemud CJ. Matrix metalloproteinases (MMPs) in health and disease: an overview // </w:t>
      </w:r>
      <w:proofErr w:type="gramStart"/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Front  Biosci</w:t>
      </w:r>
      <w:proofErr w:type="gramEnd"/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. 2006. V. 11. P. 1696–16701.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Mann D.A., David S., Julie T., Michael J.P. Control of TIMP-1 gene transcription in hepatic myofibroblasts by a combination of AP-1 proteins and novel transcription factors // Int .J. Exp Pathol. 2000. V. 81. P. 18-19.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Markus M., Ulrich W., Patrice D. et al. Regulation of CD95 (APO-1/Fas) receptor and ligand expression by lipopolysaccharide and dexamethasone in parenchymal and nonparenchymal rat liver cells // Hepatology. 1998. V. 27, N l. P. 200-208.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Marra F., Efsen E., Romanelli R.G. [et al.] Ligands of peroxisome proliferator-activated receptor gamma modulateprofibrogenic and proinflammatory actions in hepatic stellate cells // Gastroenterology. 2000. V. 119. P. 466-478.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Masaki N., Imamura M., Kikuchi Y., Oka S. Usefulness of elastometry in evaluating the extents of liver fibrosis in hemophiliacs co-infected with </w:t>
      </w: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hepatitis </w:t>
      </w:r>
      <w:r w:rsidRPr="0088799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virus and human immunodeficiency virus // Hepatology Research. 2006. V. 35. P. 135-139</w:t>
      </w:r>
      <w:r w:rsidR="000446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Melendez-Zajgla J., Del Pozo L., Ceballos G., Maldonado V. Tissue inhibitor of metalloproteinases-4. The road less traveled // Mol. Cancer. 2008. N 7. P. 85.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Melin P., Dacon A., Gauchet A. [et al.] Depistage non invasif de la fi-brose -Interet du FibroScan en consultation d'alcoologie // Alcoologie </w:t>
      </w:r>
      <w:proofErr w:type="gramStart"/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et</w:t>
      </w:r>
      <w:proofErr w:type="gramEnd"/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Addicto-logie. 2005. V. 27, N 3. P. 191-196.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Mohammed F., Smookler D., Khokha R. Metalloproteinases, inflammation, and rheumatoid arthritis // Ann. Rheum. Dis. 2003. V. 62. Suppl. (II). P. 1143–11447.  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Nagase H., Woessner J. Matrix Metalloproteinases // J. Biol. Chem. 1999. V. 274, N 31. </w:t>
      </w:r>
      <w:r w:rsidRPr="0088799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. 21491–21494.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Natoli A. K. [et al.] Sex steroids modulate human aortic smooth muscle cell matrix protein deposition and matrix metalloproteinase expression // Hypertension. 2005. N 46. P. 1129–11234.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Nellson D.R., Gonzales-Peralta R.P., Qian K. [et al.] Transforming growth factor-</w:t>
      </w:r>
      <w:proofErr w:type="gramStart"/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88799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</w:t>
      </w:r>
      <w:proofErr w:type="gramEnd"/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chronic hepatitis // J. Viral Hepat. 1997. N 4. P. 29-35.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Nojgaard C., Johansen J.S., Kramp H.B. [et al.] Effect of antiviral therapy on markers of fibrogenesis in patients with chronic hepatitis C. Scand // J. Gastroenterol. 2003. V. 38. P. 659-665.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Nunez O., Fernandez-Martinez A., Majano P. Increased intrahepatic cyclooxygenase-2, matrix metalloproteinase-2, and matrix metalloproteinase 9 expression is associated with progressive liver disease in chronic hepatitis C virus infection- role of viral core and NS5A proteins // Gut. 2004. V. 53. P. 1665-1672.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Okazaki I., Ninomiya Y., Friedman S., Tanikawa K. Extracellular matrix and the liver, approach to gene therapy // Academic Press. 2003. P. 15–36; 100–110; 155–169.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Ong C.J., Ip S., Teh S.J. [et al.] A role for T helper 2 cells in mediating skin fibrosis in tight-skin mice // Cell. Immunol. 2007. V. 196, N 1. P. 60-68</w:t>
      </w:r>
      <w:r w:rsidRPr="008879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Palitzsch K.D., Hottentrager B., Schlottmann K. [et al.] Prevalence of antibodies against hepatitis C virus in the adult German population // Eur. J. Gastroenterol. Hepatol. 1999.  N 11. P. 1215–1220. 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Pardo A., Selman M. Matrix metalloproteases in aberrant fibrotic tissue remodelling // Proc. Am. Thorac. Soc. 2006. V. 3, N 4.P. 383-388.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Parsons C.I. [et al.] Antifibrotic effects of a tissue inhibitor of metallo-proteinase-1 antibody on established liver fibrosis in rats // Hepatology. 2004. V. 40. P. 1106-1115.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Parsons </w:t>
      </w:r>
      <w:r w:rsidRPr="0088799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.I., Takashima M., Rippe R.A. Molecular mechanisms of hepatic fibrogenesis // J. Gastroenterol. Hepatol. 2007. V. 22, N 1. P. 79-84.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Patel K., Gordon S.C., Jacobson I. [et al.] Evaluation of a panel of non-invasive serum markers to differentiate mild from moderate to advanced liver fibrosis in chronic hepatitis C patients // J. Hepatol. 2004. V. 41. P. 935-942.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Porter S., Clark I.M., Kevorkian L., Edwards D.R. The ADAMTS metalloproteinases // Biochem. J. 2005. V. 386 (Pt 1). P. 15–27.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Poynard </w:t>
      </w:r>
      <w:proofErr w:type="gramStart"/>
      <w:r w:rsidRPr="0088799C">
        <w:rPr>
          <w:rFonts w:ascii="Times New Roman" w:eastAsia="Times New Roman" w:hAnsi="Times New Roman" w:cs="Times New Roman"/>
          <w:sz w:val="28"/>
          <w:szCs w:val="28"/>
          <w:lang w:eastAsia="en-US"/>
        </w:rPr>
        <w:t>Т</w:t>
      </w:r>
      <w:r w:rsidRPr="0088799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.,</w:t>
      </w:r>
      <w:proofErr w:type="gramEnd"/>
      <w:r w:rsidRPr="0088799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Bedossa P., Mathurin P. [et al.] Apolipoprotein </w:t>
      </w:r>
      <w:r w:rsidRPr="0088799C">
        <w:rPr>
          <w:rFonts w:ascii="Times New Roman" w:eastAsia="Times New Roman" w:hAnsi="Times New Roman" w:cs="Times New Roman"/>
          <w:spacing w:val="30"/>
          <w:sz w:val="28"/>
          <w:szCs w:val="28"/>
          <w:lang w:val="en-US" w:eastAsia="en-US"/>
        </w:rPr>
        <w:t>Al</w:t>
      </w:r>
      <w:r w:rsidRPr="0088799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and he</w:t>
      </w:r>
      <w:r w:rsidRPr="0088799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softHyphen/>
        <w:t>patic fibrosis // J. Hepatol. 1995. V. 22. P. 107-110.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Poynard T. </w:t>
      </w:r>
      <w:r w:rsidR="0004469E"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[et al.]</w:t>
      </w: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Overview of diagnostic value of biochemical markers of liver fibrosis and necrosis in patients with chronic hepatitis C // Comparative Hepatology. 2004. V. 3.  P. 8. 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Poynard T. Cost effectiveness of pegylated interferon alpha 2b and ribavirin combination in chronic hepatitis </w:t>
      </w:r>
      <w:r w:rsidRPr="0088799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// Gut. 2003. V. 52. P. 1532.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Poynard </w:t>
      </w:r>
      <w:proofErr w:type="gramStart"/>
      <w:r w:rsidRPr="0088799C">
        <w:rPr>
          <w:rFonts w:ascii="Times New Roman" w:eastAsia="Times New Roman" w:hAnsi="Times New Roman" w:cs="Times New Roman"/>
          <w:sz w:val="28"/>
          <w:szCs w:val="28"/>
          <w:lang w:eastAsia="en-US"/>
        </w:rPr>
        <w:t>Т</w:t>
      </w:r>
      <w:r w:rsidRPr="0088799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.,</w:t>
      </w:r>
      <w:proofErr w:type="gramEnd"/>
      <w:r w:rsidRPr="0088799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Imbert-Bismut F., Ratziu V. [et al.] Biochemical markers of liver fibrosis in patients infected by Hepatitis </w:t>
      </w:r>
      <w:r w:rsidRPr="0088799C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88799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Virus: Longitudinal validation in a .randomized trial // J. Viral. Hep. 2002.  V. 9. P.128-133.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lastRenderedPageBreak/>
        <w:t>Puro V., Petrosillo N., Ippolito G. [et al] Risk of hepatitis C seroconversion after occupational exposures in health care workers // Am. J. Infect. Control. V. 23. P. 273-277; 1995.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Regev A., Berho M., Jeffers L.J. [et al.] Sampling error and intraobserv-er variation in liver biopsy in patients with chronic HCV infection // Am. J. Gastroenterol. 2002. V. 97. P. 2614-2618.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Reif S. [et al.] Matrix Metalloproteinases 2 and 9 Are Markers of Inflammation but Not of the Degree of Fibrosis in Chronic Hepatitis C // Digestion.  2005. V. 71, N 2.  P. 124–130. 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Roberts A.B. [et al.] Transforming growth factor type beta: rapid induction of fibrosis and angiogenesis in vivo and stimulation of collagen formation in vitro // Proc. Natl. Acad. Sci. US. 1986. V. 183. P. 4167-4171. 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Rockey D.C. Vascular mediators in the injured liver // Hepatology. 2003. V. 37. P. 4-12.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Roffi L., Colloredo G., Pioltelli P. </w:t>
      </w:r>
      <w:r w:rsidR="00846B5E"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[</w:t>
      </w:r>
      <w:r w:rsidRPr="008879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et al.</w:t>
      </w:r>
      <w:r w:rsidR="00846B5E"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]</w:t>
      </w:r>
      <w:r w:rsidRPr="008879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Pegylaled interferon-alpha2b plus ribavirin: an efficacious and well-tolerated treatment regimen for patients with hepatitis C virus related histologically proven cirrhosis // Antivir Thcr. 2008. N 13. P.663-673.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Rosenberg W.M., Voelker M., Thiel R. [et al.] Serum markers detect the presence of liver fibrosis: a cohort study // Gastroenterology. 2004. V. 127. P. 1704-1713.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Roulot D., Durand H., Coste T. [et al.] Quantitative analysis of transforming growth factor beta 1 messenger RNA in the liver of patients with chronic hepatitis C: absence of correlation between high levels and severity of disease // Hepatology. 1995. V. 21, N 2. P. 298-304.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Roulot D., Sevcsik A.M., Coste T. [et al.] Role of transforming growth factor-p type II receptor in hepatic fibrosis: studies of human chronic hepatitis C and experimental flbrosis in rats // Hepatology. 1999. V. 29, N 6. P. 1730-1738.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Rusnati M., Presta M. Fibroblast growth factors receptors as targets for the development of antiangiogenesis strategies // Curr. Pharm. Des. 2007. V. 13 (20). P. 2025–2044.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QuantAntiquaC" w:hAnsi="Times New Roman" w:cs="Times New Roman"/>
          <w:sz w:val="28"/>
          <w:szCs w:val="28"/>
          <w:lang w:val="en-US"/>
        </w:rPr>
        <w:t xml:space="preserve">Salomon J., Weinstein M., Hammitt J., Goldie S. </w:t>
      </w:r>
      <w:r w:rsidRPr="008879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Empirically calibrated model of hepatitis C virus infection in the United States // Am. J. Epidemiol. 2002. V. 156. P. 761-773.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Sandler N.G., Mentink-Kane M.M., Cheever A.W., Wynn T.A. Global gene expression profiles during acute pathogen-induced pulmonary inflammation reveal divergent roles for Thl and Th2 responses in tissue repair // J. Immunol. 2003. V. 171, N 7. P. 3655-3667.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Sandrin L., Fourquet B., Hasquenoph J. M. [et al.] Transient elastography: a new noninvasive method for assessment of hepatic fibrosis // Ultrasound Med. Biol. 2003. V. 29, N 12. P. 1705-1713.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Sawicki G. [et al.] Interaction of keratinocytes and fibroblasts modulates the expression of matrix metalloproteinases-2 and -9 and their inhibitors // Mol. Cell. Biochem. 2005. V. 269, N 1. 2. P. 209–216. 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Shepard C. W., Finelli L., Alter M. J. Global epidemiology of hepatitis C virus infection // Lancet Infect Dis. 5. 2005. P. 558–567. 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Shiratori Y., Ito Y., Yokosuka </w:t>
      </w:r>
      <w:proofErr w:type="gramStart"/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0.,</w:t>
      </w:r>
      <w:proofErr w:type="gramEnd"/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[et.al.] Antiviral therapy for cirrhotic hepatitis C: Association with reduced hepatocellular carcinoma development and improved siirvival // Ann. Intern. Med. 2005. V. 142. P.105-1014.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Scott L., Friedman S.L.  Cytokines and Fibrogenesis // Seminars in Liver Disease. 1999. V. 19, N 2. P. 129-140</w:t>
      </w:r>
      <w:r w:rsidR="00846B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Skeda U., Shimada K. Matrix metalloproteinases and coronary artery diseases // Clin. Cardiol. 2003. N 26.  P. 55–59.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Sochor M., Richter S, Schmidt A. [</w:t>
      </w:r>
      <w:r w:rsidRPr="008879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t al.] Inhibition of matrix metalloproteinase-9 with doxycycline reduces pancreatitisassociated lung injury // Digestion. 2009. V. 80 (2). P. 65–73.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lastRenderedPageBreak/>
        <w:t>Sogni P., Salmon-Ceron D., Dodevin P. Management of cirrhosis com</w:t>
      </w:r>
      <w:r w:rsidRPr="0088799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softHyphen/>
        <w:t xml:space="preserve">plications in HIV patients coinfected with hepatitis </w:t>
      </w:r>
      <w:r w:rsidRPr="0088799C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88799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or </w:t>
      </w:r>
      <w:r w:rsidRPr="0088799C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88799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virus // La Presse Medi</w:t>
      </w:r>
      <w:r w:rsidRPr="0088799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softHyphen/>
        <w:t>caid. 2005. V. 34, N 20. P. 1579-1583.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Steffensen </w:t>
      </w:r>
      <w:r w:rsidRPr="008879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., Wallon U.M., Overall C.M. Extracellular matrix binding properties of recombinant fibronectin type 11-like modules of human 72-kDa gela-tinase/type IV collagenase. High affinity binding to native type I collagen but not native type IV collagen // J. Biol. Chem. 1995. V. 270. P. 11555-11566.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Sternlicht M.D., Werb Z. How matrix metalloproteinases regulate cell behavior // </w:t>
      </w:r>
      <w:r w:rsidRPr="0088799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nnu. Rev. Cell. Dev. Biol. 2001. V. 17. P. 463–516. 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Tang Y., Kesavan P., Nakada M., Yan L. Tumor-stroma interaction: positive feedback regulation of extracellular matrix metalloproteinase inducer (EMMPRIN) expression and matrix metalloproteinasedependent generation of soluble EMMPRIN // Mol. Cancer Res. 2004. V. 2. P. 73–80.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Thampanitchawong P., Piratvisuth T. Liver biopsy: complications and risk factors // World J. Gastroenterol. 1999. N 5. P. 301-304.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Thomson A., Lotze M. The Cytokine Handbook. 4-th Edition. Two Volume Set (Hardcover). Orlando: Academic Press, 2003. P. 785–806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Troeberg L, Nagase H. Analysis of TIMP expression and activity // Methods Mol. Med. 2007. V. 135. P. 251–267.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Tsai J.F., Jeng J.E., Chuang L.Y. [et al.] Urinary transforming growth factor betal levels in hepatitis C virus- related chronic liver disease: correlation between high levels and severity of disease // Hepatology. 1997. V. 25. P. 1141-1146.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Ueno T., Tamaki S., Sugawara H. [et al.] Significance of serum tissue inhibitor of metalloproteinase-1 in various liver disease // J. Hepatol. 1996. V. 24. P.177-184.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Vaillant </w:t>
      </w:r>
      <w:proofErr w:type="gramStart"/>
      <w:r w:rsidRPr="008879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.,</w:t>
      </w:r>
      <w:proofErr w:type="gramEnd"/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Chiaramonte M.G., Cheever A.W. [et al.] Regulation of hepatic fibrosis and extracellular matrix genes by the Th response: New insight into </w:t>
      </w: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the role of tissue inhibitors of matrix metalloproteinases // Immunol. 2001. V. 167, N 12.  P. 7017-7026.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Van den Steen Ph. [et al.] Biochemistry and molecular biology of gelatinase B or matrix metalloproteinase-9 (MMP-9) // Critical. Reviews in Biochem. </w:t>
      </w:r>
      <w:proofErr w:type="gramStart"/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proofErr w:type="gramEnd"/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Molec. Biology. 2002. V. 37, N 6. P. 375–536.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Varga F., Rumpler M., Spitzer S. [et al.] Osteocalcin attenuates T3- and increases vitamin D3-induced expression of MMP-13 in mouse osteoblasts // Endocr. J. 2009. V. 56 (3). P. 441–450. 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Veldt B.J. Heathcote E.J., Wedemeyer I.L., Reichen J., Hofmann W.P., Zeuzem S., Manns M.P. [et al.] Sustained virologic response and clinical outcomes in patients with chronic hepatitis </w:t>
      </w:r>
      <w:r w:rsidRPr="0088799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and advanced fibrosis // Ann. Intern. Med. 2007. V. 147. P. 677-684.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Visse R. Matrix, Nagase H. Metalloproteinases and tissue inhibitors of metalloproteinases: structure, function, and biochemitry // Circulation Res. 2003.  N 2. P. 827–839.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Wahl L. [et al.] Inhibition of phospholipase activity in human monocytes by IFN-y blocks endogenous prostaglandin E2-dependent colagenase production // Immunol. 1990. N 144. P. 3518–3522. 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Webster N.L., Crowe S.M. Matrix metalloproteinases, their production by monocytes and macrophages, and their potential role in HIV-related diseases // J. Leukocyte Biology. 2006. V. 80. P. 1–15. 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Wells R.G., Kruglov E., Dranoff J.A. Autocrine release of TGF-beta by portal fibroblasts regulates cell growth // FEBS Lett. 2004. V. 559 (1-3). P. 107-110.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Woessner J.F.</w:t>
      </w:r>
      <w:r w:rsidRPr="0088799C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MMPs and TIMPs – an historical perspective // Mol. Biotechnol. 2002. V. 22 (1). P. 33–49.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Wynn T.A. Common and unique mechanisms regulate fibrosis in various fibroproliferative diseases // J. Clin. Invest. 2007. V. 117, N 3. P. 524-529.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Yan L., Zucker S., Toole B.P. Roles of the multifuntionalglicoprotein, EMMPRIN (basigin, CD 147), in tumor progression // Thromb Haemost. 2005. V. 93. P. 199–204.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Zhang B.B., </w:t>
      </w:r>
      <w:proofErr w:type="gramStart"/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Cai</w:t>
      </w:r>
      <w:proofErr w:type="gramEnd"/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W.M., Weng H.L. [et al.] Diagnostic value of platelet derived growth factor-BB, transforming growth factor-p1, matrix metalloproteinase-1, and tissue inhibitor of matrix metalloproteinase-1 in serum and peripheral blood mononuclear cells for hepatic fibrosis // World J. Gastroenterol. 2003. V. 9 (11). P. 2490–2496.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Ziol M., Handra-Luca A., Kettaneh A. [et al.] Non-invasive assessment of liver fibrosis by stiffness measurement: a prospective multicentre study in patients with chronic hepatitis </w:t>
      </w:r>
      <w:r w:rsidRPr="0088799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// Hepatology. 2005. V. 41, N 1. P. 48-54.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Ziol M., Barget N., Sandrin L. [et al.] Correlation between liver elasticiy measured by transient elastography and liver fibrosis assessed by morphometry in patientswih HCV chronic hepatitis // J. Hepatol. 2004. V. 40 (Suppl. 1). P.136. </w:t>
      </w:r>
    </w:p>
    <w:p w:rsidR="0088799C" w:rsidRPr="0088799C" w:rsidRDefault="0088799C" w:rsidP="0088799C">
      <w:pPr>
        <w:numPr>
          <w:ilvl w:val="0"/>
          <w:numId w:val="26"/>
        </w:numPr>
        <w:spacing w:line="36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8799C">
        <w:rPr>
          <w:rFonts w:ascii="Times New Roman" w:eastAsia="Times New Roman" w:hAnsi="Times New Roman" w:cs="Times New Roman"/>
          <w:sz w:val="28"/>
          <w:szCs w:val="28"/>
          <w:lang w:val="en-US"/>
        </w:rPr>
        <w:t>Zucker S., Hymowitz M., Rollo E.E. [et al.] Tumorigenic potential of extracellular matrix metalloproteinase inducer // Am. J. Pathol. 2001. V. 158. P. 1921–1928.</w:t>
      </w:r>
    </w:p>
    <w:p w:rsidR="00431692" w:rsidRPr="0039662B" w:rsidRDefault="00431692" w:rsidP="009A272A">
      <w:pPr>
        <w:spacing w:after="0" w:line="360" w:lineRule="auto"/>
        <w:ind w:left="709" w:hanging="709"/>
        <w:jc w:val="center"/>
        <w:outlineLvl w:val="0"/>
        <w:rPr>
          <w:rFonts w:ascii="Times New Roman" w:hAnsi="Times New Roman" w:cs="Times New Roman"/>
        </w:rPr>
      </w:pPr>
    </w:p>
    <w:sectPr w:rsidR="00431692" w:rsidRPr="0039662B" w:rsidSect="00073E1A"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6D2" w:rsidRDefault="008546D2" w:rsidP="00D56FC2">
      <w:pPr>
        <w:spacing w:after="0" w:line="240" w:lineRule="auto"/>
      </w:pPr>
      <w:r>
        <w:separator/>
      </w:r>
    </w:p>
  </w:endnote>
  <w:endnote w:type="continuationSeparator" w:id="0">
    <w:p w:rsidR="008546D2" w:rsidRDefault="008546D2" w:rsidP="00D56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QuantAntiqua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ProportionalBT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inionPro-I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9437803"/>
    </w:sdtPr>
    <w:sdtEndPr>
      <w:rPr>
        <w:rFonts w:ascii="Times New Roman" w:hAnsi="Times New Roman" w:cs="Times New Roman"/>
      </w:rPr>
    </w:sdtEndPr>
    <w:sdtContent>
      <w:p w:rsidR="00916019" w:rsidRPr="008804AC" w:rsidRDefault="00916019">
        <w:pPr>
          <w:pStyle w:val="a8"/>
          <w:jc w:val="right"/>
          <w:rPr>
            <w:rFonts w:ascii="Times New Roman" w:hAnsi="Times New Roman" w:cs="Times New Roman"/>
          </w:rPr>
        </w:pPr>
        <w:r w:rsidRPr="008804AC">
          <w:rPr>
            <w:rFonts w:ascii="Times New Roman" w:hAnsi="Times New Roman" w:cs="Times New Roman"/>
          </w:rPr>
          <w:fldChar w:fldCharType="begin"/>
        </w:r>
        <w:r w:rsidRPr="008804AC">
          <w:rPr>
            <w:rFonts w:ascii="Times New Roman" w:hAnsi="Times New Roman" w:cs="Times New Roman"/>
          </w:rPr>
          <w:instrText>PAGE   \* MERGEFORMAT</w:instrText>
        </w:r>
        <w:r w:rsidRPr="008804AC">
          <w:rPr>
            <w:rFonts w:ascii="Times New Roman" w:hAnsi="Times New Roman" w:cs="Times New Roman"/>
          </w:rPr>
          <w:fldChar w:fldCharType="separate"/>
        </w:r>
        <w:r w:rsidR="008F324A">
          <w:rPr>
            <w:rFonts w:ascii="Times New Roman" w:hAnsi="Times New Roman" w:cs="Times New Roman"/>
            <w:noProof/>
          </w:rPr>
          <w:t>15</w:t>
        </w:r>
        <w:r w:rsidRPr="008804A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16019" w:rsidRDefault="009160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6D2" w:rsidRDefault="008546D2" w:rsidP="00D56FC2">
      <w:pPr>
        <w:spacing w:after="0" w:line="240" w:lineRule="auto"/>
      </w:pPr>
      <w:r>
        <w:separator/>
      </w:r>
    </w:p>
  </w:footnote>
  <w:footnote w:type="continuationSeparator" w:id="0">
    <w:p w:rsidR="008546D2" w:rsidRDefault="008546D2" w:rsidP="00D56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3F72"/>
    <w:multiLevelType w:val="hybridMultilevel"/>
    <w:tmpl w:val="521A0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F3054"/>
    <w:multiLevelType w:val="hybridMultilevel"/>
    <w:tmpl w:val="68D06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FC1A35"/>
    <w:multiLevelType w:val="hybridMultilevel"/>
    <w:tmpl w:val="2D408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73244"/>
    <w:multiLevelType w:val="hybridMultilevel"/>
    <w:tmpl w:val="3CB4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681E62"/>
    <w:multiLevelType w:val="hybridMultilevel"/>
    <w:tmpl w:val="1BE8078C"/>
    <w:lvl w:ilvl="0" w:tplc="E042D45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A666E5"/>
    <w:multiLevelType w:val="hybridMultilevel"/>
    <w:tmpl w:val="4F2237E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AA01C5E"/>
    <w:multiLevelType w:val="multilevel"/>
    <w:tmpl w:val="E91EB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B9E3EB0"/>
    <w:multiLevelType w:val="hybridMultilevel"/>
    <w:tmpl w:val="6B680A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927639"/>
    <w:multiLevelType w:val="hybridMultilevel"/>
    <w:tmpl w:val="981E4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D67FB3"/>
    <w:multiLevelType w:val="multilevel"/>
    <w:tmpl w:val="B1C43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24742062"/>
    <w:multiLevelType w:val="hybridMultilevel"/>
    <w:tmpl w:val="ED6E55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C5B5DB3"/>
    <w:multiLevelType w:val="hybridMultilevel"/>
    <w:tmpl w:val="AB52DD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CB01935"/>
    <w:multiLevelType w:val="hybridMultilevel"/>
    <w:tmpl w:val="8E6E8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E02643"/>
    <w:multiLevelType w:val="singleLevel"/>
    <w:tmpl w:val="279836C2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4">
    <w:nsid w:val="338407A3"/>
    <w:multiLevelType w:val="multilevel"/>
    <w:tmpl w:val="38CEA9B8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9C876B1"/>
    <w:multiLevelType w:val="hybridMultilevel"/>
    <w:tmpl w:val="9006B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3720B"/>
    <w:multiLevelType w:val="hybridMultilevel"/>
    <w:tmpl w:val="BEDEF6B2"/>
    <w:lvl w:ilvl="0" w:tplc="0419000F">
      <w:start w:val="1"/>
      <w:numFmt w:val="decimal"/>
      <w:lvlText w:val="%1."/>
      <w:lvlJc w:val="left"/>
      <w:pPr>
        <w:tabs>
          <w:tab w:val="num" w:pos="4614"/>
        </w:tabs>
        <w:ind w:left="461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334"/>
        </w:tabs>
        <w:ind w:left="53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54"/>
        </w:tabs>
        <w:ind w:left="60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74"/>
        </w:tabs>
        <w:ind w:left="67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94"/>
        </w:tabs>
        <w:ind w:left="74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14"/>
        </w:tabs>
        <w:ind w:left="82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34"/>
        </w:tabs>
        <w:ind w:left="89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54"/>
        </w:tabs>
        <w:ind w:left="96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74"/>
        </w:tabs>
        <w:ind w:left="10374" w:hanging="180"/>
      </w:pPr>
    </w:lvl>
  </w:abstractNum>
  <w:abstractNum w:abstractNumId="17">
    <w:nsid w:val="3B96272C"/>
    <w:multiLevelType w:val="hybridMultilevel"/>
    <w:tmpl w:val="BDB44E3C"/>
    <w:lvl w:ilvl="0" w:tplc="BABA1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F90D23"/>
    <w:multiLevelType w:val="hybridMultilevel"/>
    <w:tmpl w:val="4D5046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E7373E5"/>
    <w:multiLevelType w:val="multilevel"/>
    <w:tmpl w:val="D77E8E6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4635DAE"/>
    <w:multiLevelType w:val="multilevel"/>
    <w:tmpl w:val="6A5837CE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7C1F36"/>
    <w:multiLevelType w:val="hybridMultilevel"/>
    <w:tmpl w:val="1CE4DF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F0B2EAD"/>
    <w:multiLevelType w:val="hybridMultilevel"/>
    <w:tmpl w:val="9B688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5E6AC2"/>
    <w:multiLevelType w:val="multilevel"/>
    <w:tmpl w:val="5324EA8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65C92D44"/>
    <w:multiLevelType w:val="multilevel"/>
    <w:tmpl w:val="A39ACD56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CB23B8"/>
    <w:multiLevelType w:val="hybridMultilevel"/>
    <w:tmpl w:val="F01E5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88E5ECF"/>
    <w:multiLevelType w:val="hybridMultilevel"/>
    <w:tmpl w:val="CA8C02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CF83599"/>
    <w:multiLevelType w:val="hybridMultilevel"/>
    <w:tmpl w:val="BC128948"/>
    <w:lvl w:ilvl="0" w:tplc="2744C968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6E9C17A0"/>
    <w:multiLevelType w:val="hybridMultilevel"/>
    <w:tmpl w:val="B776D40A"/>
    <w:lvl w:ilvl="0" w:tplc="39A03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B3848AC">
      <w:numFmt w:val="none"/>
      <w:lvlText w:val=""/>
      <w:lvlJc w:val="left"/>
      <w:pPr>
        <w:tabs>
          <w:tab w:val="num" w:pos="360"/>
        </w:tabs>
      </w:pPr>
    </w:lvl>
    <w:lvl w:ilvl="2" w:tplc="78C6A526">
      <w:numFmt w:val="none"/>
      <w:lvlText w:val=""/>
      <w:lvlJc w:val="left"/>
      <w:pPr>
        <w:tabs>
          <w:tab w:val="num" w:pos="360"/>
        </w:tabs>
      </w:pPr>
    </w:lvl>
    <w:lvl w:ilvl="3" w:tplc="2132FB8E">
      <w:numFmt w:val="none"/>
      <w:lvlText w:val=""/>
      <w:lvlJc w:val="left"/>
      <w:pPr>
        <w:tabs>
          <w:tab w:val="num" w:pos="360"/>
        </w:tabs>
      </w:pPr>
    </w:lvl>
    <w:lvl w:ilvl="4" w:tplc="2DB8593C">
      <w:numFmt w:val="none"/>
      <w:lvlText w:val=""/>
      <w:lvlJc w:val="left"/>
      <w:pPr>
        <w:tabs>
          <w:tab w:val="num" w:pos="360"/>
        </w:tabs>
      </w:pPr>
    </w:lvl>
    <w:lvl w:ilvl="5" w:tplc="D23CD1D6">
      <w:numFmt w:val="none"/>
      <w:lvlText w:val=""/>
      <w:lvlJc w:val="left"/>
      <w:pPr>
        <w:tabs>
          <w:tab w:val="num" w:pos="360"/>
        </w:tabs>
      </w:pPr>
    </w:lvl>
    <w:lvl w:ilvl="6" w:tplc="A2AAC720">
      <w:numFmt w:val="none"/>
      <w:lvlText w:val=""/>
      <w:lvlJc w:val="left"/>
      <w:pPr>
        <w:tabs>
          <w:tab w:val="num" w:pos="360"/>
        </w:tabs>
      </w:pPr>
    </w:lvl>
    <w:lvl w:ilvl="7" w:tplc="AFF289B8">
      <w:numFmt w:val="none"/>
      <w:lvlText w:val=""/>
      <w:lvlJc w:val="left"/>
      <w:pPr>
        <w:tabs>
          <w:tab w:val="num" w:pos="360"/>
        </w:tabs>
      </w:pPr>
    </w:lvl>
    <w:lvl w:ilvl="8" w:tplc="CAB4EA62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07C0D22"/>
    <w:multiLevelType w:val="hybridMultilevel"/>
    <w:tmpl w:val="F676D840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>
    <w:nsid w:val="75A6397A"/>
    <w:multiLevelType w:val="hybridMultilevel"/>
    <w:tmpl w:val="FB688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467945"/>
    <w:multiLevelType w:val="multilevel"/>
    <w:tmpl w:val="4016E0A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2">
    <w:nsid w:val="7A794312"/>
    <w:multiLevelType w:val="multilevel"/>
    <w:tmpl w:val="00B6B6C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F8132A"/>
    <w:multiLevelType w:val="hybridMultilevel"/>
    <w:tmpl w:val="E438F0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8"/>
  </w:num>
  <w:num w:numId="4">
    <w:abstractNumId w:val="10"/>
  </w:num>
  <w:num w:numId="5">
    <w:abstractNumId w:val="13"/>
  </w:num>
  <w:num w:numId="6">
    <w:abstractNumId w:val="13"/>
    <w:lvlOverride w:ilvl="0">
      <w:lvl w:ilvl="0">
        <w:start w:val="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3"/>
  </w:num>
  <w:num w:numId="8">
    <w:abstractNumId w:val="21"/>
  </w:num>
  <w:num w:numId="9">
    <w:abstractNumId w:val="26"/>
  </w:num>
  <w:num w:numId="10">
    <w:abstractNumId w:val="33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6"/>
  </w:num>
  <w:num w:numId="15">
    <w:abstractNumId w:val="5"/>
  </w:num>
  <w:num w:numId="16">
    <w:abstractNumId w:val="3"/>
  </w:num>
  <w:num w:numId="17">
    <w:abstractNumId w:val="14"/>
  </w:num>
  <w:num w:numId="18">
    <w:abstractNumId w:val="17"/>
  </w:num>
  <w:num w:numId="19">
    <w:abstractNumId w:val="22"/>
  </w:num>
  <w:num w:numId="20">
    <w:abstractNumId w:val="0"/>
  </w:num>
  <w:num w:numId="21">
    <w:abstractNumId w:val="11"/>
  </w:num>
  <w:num w:numId="22">
    <w:abstractNumId w:val="25"/>
  </w:num>
  <w:num w:numId="23">
    <w:abstractNumId w:val="4"/>
  </w:num>
  <w:num w:numId="24">
    <w:abstractNumId w:val="1"/>
  </w:num>
  <w:num w:numId="25">
    <w:abstractNumId w:val="28"/>
  </w:num>
  <w:num w:numId="26">
    <w:abstractNumId w:val="15"/>
  </w:num>
  <w:num w:numId="27">
    <w:abstractNumId w:val="12"/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30"/>
  </w:num>
  <w:num w:numId="45">
    <w:abstractNumId w:val="9"/>
  </w:num>
  <w:num w:numId="46">
    <w:abstractNumId w:val="18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1966"/>
    <w:rsid w:val="0000139B"/>
    <w:rsid w:val="000158B1"/>
    <w:rsid w:val="000159F9"/>
    <w:rsid w:val="00023873"/>
    <w:rsid w:val="000244D6"/>
    <w:rsid w:val="00041C5C"/>
    <w:rsid w:val="0004469E"/>
    <w:rsid w:val="00053915"/>
    <w:rsid w:val="000540D6"/>
    <w:rsid w:val="0005614F"/>
    <w:rsid w:val="000602F2"/>
    <w:rsid w:val="00063758"/>
    <w:rsid w:val="0007154E"/>
    <w:rsid w:val="00073E1A"/>
    <w:rsid w:val="00074EDB"/>
    <w:rsid w:val="000855BB"/>
    <w:rsid w:val="00087542"/>
    <w:rsid w:val="000916F8"/>
    <w:rsid w:val="000961C1"/>
    <w:rsid w:val="000A23D1"/>
    <w:rsid w:val="000A2C9F"/>
    <w:rsid w:val="000A75A8"/>
    <w:rsid w:val="000B25C1"/>
    <w:rsid w:val="000B2911"/>
    <w:rsid w:val="000B598E"/>
    <w:rsid w:val="000D3857"/>
    <w:rsid w:val="000D7533"/>
    <w:rsid w:val="000E2AAA"/>
    <w:rsid w:val="000F2349"/>
    <w:rsid w:val="000F5751"/>
    <w:rsid w:val="00102911"/>
    <w:rsid w:val="001043E3"/>
    <w:rsid w:val="00105917"/>
    <w:rsid w:val="00106DEF"/>
    <w:rsid w:val="00106EED"/>
    <w:rsid w:val="00113A0F"/>
    <w:rsid w:val="001201DC"/>
    <w:rsid w:val="001265C1"/>
    <w:rsid w:val="00130E98"/>
    <w:rsid w:val="0013115B"/>
    <w:rsid w:val="00132384"/>
    <w:rsid w:val="00140CA1"/>
    <w:rsid w:val="00141FAE"/>
    <w:rsid w:val="00154D78"/>
    <w:rsid w:val="001630E0"/>
    <w:rsid w:val="0016721C"/>
    <w:rsid w:val="00173850"/>
    <w:rsid w:val="00182B80"/>
    <w:rsid w:val="0019026E"/>
    <w:rsid w:val="0019267C"/>
    <w:rsid w:val="001A4492"/>
    <w:rsid w:val="001B31FD"/>
    <w:rsid w:val="001B6F37"/>
    <w:rsid w:val="001E1D0C"/>
    <w:rsid w:val="001E43B9"/>
    <w:rsid w:val="001F2850"/>
    <w:rsid w:val="00223D54"/>
    <w:rsid w:val="002335C8"/>
    <w:rsid w:val="00233C98"/>
    <w:rsid w:val="00235C87"/>
    <w:rsid w:val="00243807"/>
    <w:rsid w:val="002445DC"/>
    <w:rsid w:val="00246D74"/>
    <w:rsid w:val="002504E0"/>
    <w:rsid w:val="00251F50"/>
    <w:rsid w:val="00252D31"/>
    <w:rsid w:val="00253F2B"/>
    <w:rsid w:val="002559E9"/>
    <w:rsid w:val="002673A6"/>
    <w:rsid w:val="00267C63"/>
    <w:rsid w:val="002810C9"/>
    <w:rsid w:val="00282B80"/>
    <w:rsid w:val="002912E8"/>
    <w:rsid w:val="002A4274"/>
    <w:rsid w:val="002B1E40"/>
    <w:rsid w:val="002C1F9E"/>
    <w:rsid w:val="002E1BD6"/>
    <w:rsid w:val="002E2410"/>
    <w:rsid w:val="002E3B0F"/>
    <w:rsid w:val="002E6710"/>
    <w:rsid w:val="002F3DC7"/>
    <w:rsid w:val="002F5A2E"/>
    <w:rsid w:val="00303429"/>
    <w:rsid w:val="003044CE"/>
    <w:rsid w:val="003139B0"/>
    <w:rsid w:val="0031686A"/>
    <w:rsid w:val="00321432"/>
    <w:rsid w:val="00325BCF"/>
    <w:rsid w:val="00327247"/>
    <w:rsid w:val="0033018C"/>
    <w:rsid w:val="003448C8"/>
    <w:rsid w:val="00345F53"/>
    <w:rsid w:val="00350134"/>
    <w:rsid w:val="00350BC8"/>
    <w:rsid w:val="00361A6E"/>
    <w:rsid w:val="00363D7A"/>
    <w:rsid w:val="00365B9F"/>
    <w:rsid w:val="00367E3E"/>
    <w:rsid w:val="0037069A"/>
    <w:rsid w:val="00371A2B"/>
    <w:rsid w:val="00371AC7"/>
    <w:rsid w:val="00375A7C"/>
    <w:rsid w:val="00376D84"/>
    <w:rsid w:val="00383BDC"/>
    <w:rsid w:val="00394E0D"/>
    <w:rsid w:val="0039662B"/>
    <w:rsid w:val="003A3715"/>
    <w:rsid w:val="003A5718"/>
    <w:rsid w:val="003A728A"/>
    <w:rsid w:val="003B2929"/>
    <w:rsid w:val="003B4575"/>
    <w:rsid w:val="003B7383"/>
    <w:rsid w:val="003C3DF4"/>
    <w:rsid w:val="003D5274"/>
    <w:rsid w:val="003F0946"/>
    <w:rsid w:val="003F3C67"/>
    <w:rsid w:val="003F5783"/>
    <w:rsid w:val="004005C7"/>
    <w:rsid w:val="00407D3B"/>
    <w:rsid w:val="00410CFA"/>
    <w:rsid w:val="00411478"/>
    <w:rsid w:val="004120DB"/>
    <w:rsid w:val="00414496"/>
    <w:rsid w:val="00424695"/>
    <w:rsid w:val="00425DE5"/>
    <w:rsid w:val="0042720D"/>
    <w:rsid w:val="004277B3"/>
    <w:rsid w:val="00430E23"/>
    <w:rsid w:val="00431692"/>
    <w:rsid w:val="00434180"/>
    <w:rsid w:val="00435168"/>
    <w:rsid w:val="0044630E"/>
    <w:rsid w:val="004510C9"/>
    <w:rsid w:val="00461A65"/>
    <w:rsid w:val="0046349F"/>
    <w:rsid w:val="00464DA3"/>
    <w:rsid w:val="00465640"/>
    <w:rsid w:val="00466CE1"/>
    <w:rsid w:val="00473B91"/>
    <w:rsid w:val="00477135"/>
    <w:rsid w:val="0048209C"/>
    <w:rsid w:val="0049481B"/>
    <w:rsid w:val="004951E9"/>
    <w:rsid w:val="004A4A7E"/>
    <w:rsid w:val="004B2237"/>
    <w:rsid w:val="004C387F"/>
    <w:rsid w:val="004D7C14"/>
    <w:rsid w:val="004E1AEF"/>
    <w:rsid w:val="004E6134"/>
    <w:rsid w:val="004E6DC4"/>
    <w:rsid w:val="004E7F7B"/>
    <w:rsid w:val="004F1184"/>
    <w:rsid w:val="004F56C2"/>
    <w:rsid w:val="00512CCA"/>
    <w:rsid w:val="00514295"/>
    <w:rsid w:val="00525C4E"/>
    <w:rsid w:val="00525F64"/>
    <w:rsid w:val="00531C1B"/>
    <w:rsid w:val="00535C04"/>
    <w:rsid w:val="005440AD"/>
    <w:rsid w:val="00545458"/>
    <w:rsid w:val="00545497"/>
    <w:rsid w:val="005506CF"/>
    <w:rsid w:val="005773FD"/>
    <w:rsid w:val="00577C72"/>
    <w:rsid w:val="00580CDC"/>
    <w:rsid w:val="00583B12"/>
    <w:rsid w:val="00586821"/>
    <w:rsid w:val="0059057E"/>
    <w:rsid w:val="00592A40"/>
    <w:rsid w:val="00595F02"/>
    <w:rsid w:val="005A50BE"/>
    <w:rsid w:val="005A6CAA"/>
    <w:rsid w:val="005B3495"/>
    <w:rsid w:val="005B34A6"/>
    <w:rsid w:val="005B58F7"/>
    <w:rsid w:val="005C30FE"/>
    <w:rsid w:val="005C357A"/>
    <w:rsid w:val="005C40A4"/>
    <w:rsid w:val="005D32CE"/>
    <w:rsid w:val="005F38F6"/>
    <w:rsid w:val="005F5F9D"/>
    <w:rsid w:val="00600C7F"/>
    <w:rsid w:val="00605BB7"/>
    <w:rsid w:val="006123FB"/>
    <w:rsid w:val="00612A32"/>
    <w:rsid w:val="00613ADE"/>
    <w:rsid w:val="006169E4"/>
    <w:rsid w:val="00625323"/>
    <w:rsid w:val="00625AD1"/>
    <w:rsid w:val="00630E65"/>
    <w:rsid w:val="0063346C"/>
    <w:rsid w:val="00641896"/>
    <w:rsid w:val="0064503F"/>
    <w:rsid w:val="00653E64"/>
    <w:rsid w:val="00660F47"/>
    <w:rsid w:val="0066205F"/>
    <w:rsid w:val="006644B2"/>
    <w:rsid w:val="006730E9"/>
    <w:rsid w:val="00673F15"/>
    <w:rsid w:val="0067786B"/>
    <w:rsid w:val="00686C0F"/>
    <w:rsid w:val="00687AF2"/>
    <w:rsid w:val="00695922"/>
    <w:rsid w:val="006968B8"/>
    <w:rsid w:val="006A2060"/>
    <w:rsid w:val="006B0202"/>
    <w:rsid w:val="006B1312"/>
    <w:rsid w:val="006B6406"/>
    <w:rsid w:val="006C3032"/>
    <w:rsid w:val="006C4E5B"/>
    <w:rsid w:val="006C7FCA"/>
    <w:rsid w:val="006D4BFD"/>
    <w:rsid w:val="006D62B7"/>
    <w:rsid w:val="006D6A88"/>
    <w:rsid w:val="006E06E0"/>
    <w:rsid w:val="006E293B"/>
    <w:rsid w:val="006E3995"/>
    <w:rsid w:val="006E3C10"/>
    <w:rsid w:val="006E5359"/>
    <w:rsid w:val="006F2C06"/>
    <w:rsid w:val="0070132A"/>
    <w:rsid w:val="00702B74"/>
    <w:rsid w:val="007148C5"/>
    <w:rsid w:val="00721031"/>
    <w:rsid w:val="00724B77"/>
    <w:rsid w:val="0072651C"/>
    <w:rsid w:val="0072799F"/>
    <w:rsid w:val="00731DFB"/>
    <w:rsid w:val="007329C0"/>
    <w:rsid w:val="00743DB5"/>
    <w:rsid w:val="00752C23"/>
    <w:rsid w:val="007578CF"/>
    <w:rsid w:val="00761BFB"/>
    <w:rsid w:val="00761ECD"/>
    <w:rsid w:val="0076542D"/>
    <w:rsid w:val="0076576A"/>
    <w:rsid w:val="00773388"/>
    <w:rsid w:val="00776179"/>
    <w:rsid w:val="007765C5"/>
    <w:rsid w:val="007767DB"/>
    <w:rsid w:val="00781C48"/>
    <w:rsid w:val="00787368"/>
    <w:rsid w:val="00794D5F"/>
    <w:rsid w:val="00797815"/>
    <w:rsid w:val="007B20DF"/>
    <w:rsid w:val="007B2D1B"/>
    <w:rsid w:val="007C0404"/>
    <w:rsid w:val="007C3C98"/>
    <w:rsid w:val="007D471A"/>
    <w:rsid w:val="007D50B6"/>
    <w:rsid w:val="007E5599"/>
    <w:rsid w:val="007F0E19"/>
    <w:rsid w:val="007F3B3A"/>
    <w:rsid w:val="008019A4"/>
    <w:rsid w:val="00802D56"/>
    <w:rsid w:val="0080345A"/>
    <w:rsid w:val="00810CBF"/>
    <w:rsid w:val="0082196A"/>
    <w:rsid w:val="00822F6F"/>
    <w:rsid w:val="00826724"/>
    <w:rsid w:val="00834848"/>
    <w:rsid w:val="008355FE"/>
    <w:rsid w:val="00841CFD"/>
    <w:rsid w:val="00841FC7"/>
    <w:rsid w:val="00846109"/>
    <w:rsid w:val="00846B5E"/>
    <w:rsid w:val="008546D2"/>
    <w:rsid w:val="00861646"/>
    <w:rsid w:val="00861E79"/>
    <w:rsid w:val="0086743C"/>
    <w:rsid w:val="008709AA"/>
    <w:rsid w:val="00870F85"/>
    <w:rsid w:val="00871E7E"/>
    <w:rsid w:val="008758AB"/>
    <w:rsid w:val="008804AC"/>
    <w:rsid w:val="00880759"/>
    <w:rsid w:val="0088288D"/>
    <w:rsid w:val="00882903"/>
    <w:rsid w:val="0088799C"/>
    <w:rsid w:val="00890075"/>
    <w:rsid w:val="0089094E"/>
    <w:rsid w:val="008969B9"/>
    <w:rsid w:val="008A20D8"/>
    <w:rsid w:val="008B0F9C"/>
    <w:rsid w:val="008B2542"/>
    <w:rsid w:val="008B7D5D"/>
    <w:rsid w:val="008C057B"/>
    <w:rsid w:val="008C5898"/>
    <w:rsid w:val="008D007F"/>
    <w:rsid w:val="008D2DC7"/>
    <w:rsid w:val="008D70F3"/>
    <w:rsid w:val="008E107D"/>
    <w:rsid w:val="008E2DDE"/>
    <w:rsid w:val="008F324A"/>
    <w:rsid w:val="008F4451"/>
    <w:rsid w:val="008F567D"/>
    <w:rsid w:val="00902B78"/>
    <w:rsid w:val="0091288F"/>
    <w:rsid w:val="00913582"/>
    <w:rsid w:val="009151F8"/>
    <w:rsid w:val="009155CF"/>
    <w:rsid w:val="00916019"/>
    <w:rsid w:val="0093490C"/>
    <w:rsid w:val="00941FBA"/>
    <w:rsid w:val="009433FF"/>
    <w:rsid w:val="00951738"/>
    <w:rsid w:val="009518C3"/>
    <w:rsid w:val="00960917"/>
    <w:rsid w:val="00961DBF"/>
    <w:rsid w:val="00967E4B"/>
    <w:rsid w:val="009761D1"/>
    <w:rsid w:val="0097660D"/>
    <w:rsid w:val="00983B82"/>
    <w:rsid w:val="009909A1"/>
    <w:rsid w:val="009A2357"/>
    <w:rsid w:val="009A2463"/>
    <w:rsid w:val="009A272A"/>
    <w:rsid w:val="009A3063"/>
    <w:rsid w:val="009B4E3A"/>
    <w:rsid w:val="009C155A"/>
    <w:rsid w:val="009D03A7"/>
    <w:rsid w:val="009D0FED"/>
    <w:rsid w:val="009D395D"/>
    <w:rsid w:val="009E2FB4"/>
    <w:rsid w:val="009E5A76"/>
    <w:rsid w:val="009E6852"/>
    <w:rsid w:val="009E70EC"/>
    <w:rsid w:val="00A043FF"/>
    <w:rsid w:val="00A12328"/>
    <w:rsid w:val="00A238B7"/>
    <w:rsid w:val="00A2722F"/>
    <w:rsid w:val="00A334D0"/>
    <w:rsid w:val="00A35525"/>
    <w:rsid w:val="00A4306F"/>
    <w:rsid w:val="00A5159A"/>
    <w:rsid w:val="00A6014B"/>
    <w:rsid w:val="00A620F7"/>
    <w:rsid w:val="00A63F8F"/>
    <w:rsid w:val="00A711C7"/>
    <w:rsid w:val="00A841DF"/>
    <w:rsid w:val="00A91966"/>
    <w:rsid w:val="00A94883"/>
    <w:rsid w:val="00A9646E"/>
    <w:rsid w:val="00A9780A"/>
    <w:rsid w:val="00AA1B1C"/>
    <w:rsid w:val="00AA59C5"/>
    <w:rsid w:val="00AB7859"/>
    <w:rsid w:val="00AC1AEF"/>
    <w:rsid w:val="00AC1DDA"/>
    <w:rsid w:val="00AC7763"/>
    <w:rsid w:val="00AE15EE"/>
    <w:rsid w:val="00AE6449"/>
    <w:rsid w:val="00AF4DB6"/>
    <w:rsid w:val="00AF5DD2"/>
    <w:rsid w:val="00AF7C32"/>
    <w:rsid w:val="00B009F3"/>
    <w:rsid w:val="00B0639D"/>
    <w:rsid w:val="00B14706"/>
    <w:rsid w:val="00B210AE"/>
    <w:rsid w:val="00B320E0"/>
    <w:rsid w:val="00B3652E"/>
    <w:rsid w:val="00B644DB"/>
    <w:rsid w:val="00B66FDE"/>
    <w:rsid w:val="00B7178E"/>
    <w:rsid w:val="00B765EA"/>
    <w:rsid w:val="00B77096"/>
    <w:rsid w:val="00B84276"/>
    <w:rsid w:val="00B85C5F"/>
    <w:rsid w:val="00B92135"/>
    <w:rsid w:val="00B9235A"/>
    <w:rsid w:val="00B92750"/>
    <w:rsid w:val="00B95136"/>
    <w:rsid w:val="00BA1049"/>
    <w:rsid w:val="00BA5DE6"/>
    <w:rsid w:val="00BA704F"/>
    <w:rsid w:val="00BB0602"/>
    <w:rsid w:val="00BC6250"/>
    <w:rsid w:val="00BD069E"/>
    <w:rsid w:val="00BF08B9"/>
    <w:rsid w:val="00BF382D"/>
    <w:rsid w:val="00BF6D85"/>
    <w:rsid w:val="00BF735D"/>
    <w:rsid w:val="00BF75E8"/>
    <w:rsid w:val="00C04319"/>
    <w:rsid w:val="00C10D40"/>
    <w:rsid w:val="00C1710F"/>
    <w:rsid w:val="00C21462"/>
    <w:rsid w:val="00C219C9"/>
    <w:rsid w:val="00C23E53"/>
    <w:rsid w:val="00C25625"/>
    <w:rsid w:val="00C306BF"/>
    <w:rsid w:val="00C3103A"/>
    <w:rsid w:val="00C413BB"/>
    <w:rsid w:val="00C41AE1"/>
    <w:rsid w:val="00C44C36"/>
    <w:rsid w:val="00C44EE1"/>
    <w:rsid w:val="00C45E5E"/>
    <w:rsid w:val="00C47240"/>
    <w:rsid w:val="00C5005B"/>
    <w:rsid w:val="00C51A57"/>
    <w:rsid w:val="00C51EC3"/>
    <w:rsid w:val="00C53DDC"/>
    <w:rsid w:val="00C570F9"/>
    <w:rsid w:val="00C64738"/>
    <w:rsid w:val="00C700AF"/>
    <w:rsid w:val="00C7494A"/>
    <w:rsid w:val="00C81197"/>
    <w:rsid w:val="00C94085"/>
    <w:rsid w:val="00C95B52"/>
    <w:rsid w:val="00C95F32"/>
    <w:rsid w:val="00C97146"/>
    <w:rsid w:val="00CA0232"/>
    <w:rsid w:val="00CA5168"/>
    <w:rsid w:val="00CA6E76"/>
    <w:rsid w:val="00CB22F9"/>
    <w:rsid w:val="00CB7479"/>
    <w:rsid w:val="00CC1403"/>
    <w:rsid w:val="00CC50D2"/>
    <w:rsid w:val="00CE32BA"/>
    <w:rsid w:val="00CE5AE7"/>
    <w:rsid w:val="00D02DBE"/>
    <w:rsid w:val="00D03006"/>
    <w:rsid w:val="00D04D70"/>
    <w:rsid w:val="00D133BE"/>
    <w:rsid w:val="00D17785"/>
    <w:rsid w:val="00D24C45"/>
    <w:rsid w:val="00D31B6C"/>
    <w:rsid w:val="00D33F5B"/>
    <w:rsid w:val="00D37F36"/>
    <w:rsid w:val="00D420AF"/>
    <w:rsid w:val="00D44D67"/>
    <w:rsid w:val="00D52FBD"/>
    <w:rsid w:val="00D56FC2"/>
    <w:rsid w:val="00D72165"/>
    <w:rsid w:val="00D73B23"/>
    <w:rsid w:val="00D8398F"/>
    <w:rsid w:val="00D93801"/>
    <w:rsid w:val="00D94B1F"/>
    <w:rsid w:val="00D96F57"/>
    <w:rsid w:val="00D974C7"/>
    <w:rsid w:val="00DA1879"/>
    <w:rsid w:val="00DA21EA"/>
    <w:rsid w:val="00DA59E2"/>
    <w:rsid w:val="00DB055E"/>
    <w:rsid w:val="00DB685C"/>
    <w:rsid w:val="00DC4962"/>
    <w:rsid w:val="00DD2AB3"/>
    <w:rsid w:val="00DD7DAD"/>
    <w:rsid w:val="00DF1439"/>
    <w:rsid w:val="00DF2051"/>
    <w:rsid w:val="00E004F4"/>
    <w:rsid w:val="00E0231B"/>
    <w:rsid w:val="00E02602"/>
    <w:rsid w:val="00E05EB3"/>
    <w:rsid w:val="00E10B3D"/>
    <w:rsid w:val="00E12D77"/>
    <w:rsid w:val="00E13289"/>
    <w:rsid w:val="00E1362B"/>
    <w:rsid w:val="00E154C5"/>
    <w:rsid w:val="00E30787"/>
    <w:rsid w:val="00E3448A"/>
    <w:rsid w:val="00E3560F"/>
    <w:rsid w:val="00E35723"/>
    <w:rsid w:val="00E45DC1"/>
    <w:rsid w:val="00E4607A"/>
    <w:rsid w:val="00E556C1"/>
    <w:rsid w:val="00E56185"/>
    <w:rsid w:val="00E56705"/>
    <w:rsid w:val="00E577B3"/>
    <w:rsid w:val="00E63874"/>
    <w:rsid w:val="00E70643"/>
    <w:rsid w:val="00E70969"/>
    <w:rsid w:val="00E74EA4"/>
    <w:rsid w:val="00E7602E"/>
    <w:rsid w:val="00E76AAC"/>
    <w:rsid w:val="00E86CBD"/>
    <w:rsid w:val="00E8726C"/>
    <w:rsid w:val="00E9151C"/>
    <w:rsid w:val="00E92620"/>
    <w:rsid w:val="00EA0FFB"/>
    <w:rsid w:val="00EA3368"/>
    <w:rsid w:val="00EA39AE"/>
    <w:rsid w:val="00EA4EDE"/>
    <w:rsid w:val="00EA6409"/>
    <w:rsid w:val="00EA7FC7"/>
    <w:rsid w:val="00EC1C22"/>
    <w:rsid w:val="00EE1131"/>
    <w:rsid w:val="00EE52A1"/>
    <w:rsid w:val="00EF36BB"/>
    <w:rsid w:val="00EF76DC"/>
    <w:rsid w:val="00F02712"/>
    <w:rsid w:val="00F062D2"/>
    <w:rsid w:val="00F1508A"/>
    <w:rsid w:val="00F2166C"/>
    <w:rsid w:val="00F443DE"/>
    <w:rsid w:val="00F45F3E"/>
    <w:rsid w:val="00F462AB"/>
    <w:rsid w:val="00F46F7E"/>
    <w:rsid w:val="00F5214A"/>
    <w:rsid w:val="00F53876"/>
    <w:rsid w:val="00F60E96"/>
    <w:rsid w:val="00F61206"/>
    <w:rsid w:val="00F659A5"/>
    <w:rsid w:val="00F73139"/>
    <w:rsid w:val="00F76FC9"/>
    <w:rsid w:val="00F812AB"/>
    <w:rsid w:val="00F82F06"/>
    <w:rsid w:val="00F9020E"/>
    <w:rsid w:val="00F932A2"/>
    <w:rsid w:val="00F9524C"/>
    <w:rsid w:val="00F956F5"/>
    <w:rsid w:val="00F97D38"/>
    <w:rsid w:val="00FA0BDC"/>
    <w:rsid w:val="00FA7F08"/>
    <w:rsid w:val="00FB36E8"/>
    <w:rsid w:val="00FB3839"/>
    <w:rsid w:val="00FB62A1"/>
    <w:rsid w:val="00FC23D2"/>
    <w:rsid w:val="00FD1E69"/>
    <w:rsid w:val="00FD3624"/>
    <w:rsid w:val="00FE6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91966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A91966"/>
    <w:rPr>
      <w:lang w:eastAsia="en-US"/>
    </w:rPr>
  </w:style>
  <w:style w:type="paragraph" w:styleId="a5">
    <w:name w:val="Balloon Text"/>
    <w:basedOn w:val="a"/>
    <w:link w:val="a6"/>
    <w:semiHidden/>
    <w:unhideWhenUsed/>
    <w:rsid w:val="00A9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96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91966"/>
    <w:pPr>
      <w:ind w:left="720"/>
      <w:contextualSpacing/>
    </w:pPr>
  </w:style>
  <w:style w:type="paragraph" w:customStyle="1" w:styleId="Style33">
    <w:name w:val="Style33"/>
    <w:basedOn w:val="a"/>
    <w:uiPriority w:val="99"/>
    <w:rsid w:val="00A91966"/>
    <w:pPr>
      <w:widowControl w:val="0"/>
      <w:autoSpaceDE w:val="0"/>
      <w:autoSpaceDN w:val="0"/>
      <w:adjustRightInd w:val="0"/>
      <w:spacing w:after="0" w:line="230" w:lineRule="exact"/>
      <w:ind w:firstLine="293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120">
    <w:name w:val="Font Style120"/>
    <w:basedOn w:val="a0"/>
    <w:uiPriority w:val="99"/>
    <w:rsid w:val="00A9196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1">
    <w:name w:val="Font Style131"/>
    <w:basedOn w:val="a0"/>
    <w:uiPriority w:val="99"/>
    <w:rsid w:val="00A9196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2">
    <w:name w:val="Font Style132"/>
    <w:basedOn w:val="a0"/>
    <w:uiPriority w:val="99"/>
    <w:rsid w:val="00A91966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91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966"/>
  </w:style>
  <w:style w:type="character" w:customStyle="1" w:styleId="FontStyle79">
    <w:name w:val="Font Style79"/>
    <w:basedOn w:val="a0"/>
    <w:uiPriority w:val="99"/>
    <w:rsid w:val="00A91966"/>
    <w:rPr>
      <w:rFonts w:ascii="Times New Roman" w:hAnsi="Times New Roman" w:cs="Times New Roman"/>
      <w:sz w:val="18"/>
      <w:szCs w:val="18"/>
    </w:rPr>
  </w:style>
  <w:style w:type="character" w:customStyle="1" w:styleId="FontStyle350">
    <w:name w:val="Font Style350"/>
    <w:basedOn w:val="a0"/>
    <w:uiPriority w:val="99"/>
    <w:rsid w:val="00A9196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A91966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uiPriority w:val="99"/>
    <w:rsid w:val="00A91966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basedOn w:val="a0"/>
    <w:uiPriority w:val="99"/>
    <w:rsid w:val="00A9196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basedOn w:val="a0"/>
    <w:rsid w:val="00A91966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A9196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91966"/>
    <w:pPr>
      <w:widowControl w:val="0"/>
      <w:autoSpaceDE w:val="0"/>
      <w:autoSpaceDN w:val="0"/>
      <w:adjustRightInd w:val="0"/>
      <w:spacing w:after="0" w:line="194" w:lineRule="exact"/>
      <w:ind w:hanging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A91966"/>
    <w:pPr>
      <w:widowControl w:val="0"/>
      <w:autoSpaceDE w:val="0"/>
      <w:autoSpaceDN w:val="0"/>
      <w:adjustRightInd w:val="0"/>
      <w:spacing w:after="0" w:line="486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e">
    <w:name w:val="base"/>
    <w:basedOn w:val="a"/>
    <w:rsid w:val="00A91966"/>
    <w:pPr>
      <w:spacing w:before="75" w:after="0" w:line="240" w:lineRule="auto"/>
      <w:ind w:left="75" w:right="150"/>
      <w:jc w:val="both"/>
    </w:pPr>
    <w:rPr>
      <w:rFonts w:ascii="Palatino Linotype" w:eastAsia="Times New Roman" w:hAnsi="Palatino Linotype" w:cs="Tahoma"/>
      <w:color w:val="60270C"/>
      <w:sz w:val="21"/>
      <w:szCs w:val="21"/>
    </w:rPr>
  </w:style>
  <w:style w:type="paragraph" w:customStyle="1" w:styleId="Style25">
    <w:name w:val="Style25"/>
    <w:basedOn w:val="a"/>
    <w:uiPriority w:val="99"/>
    <w:rsid w:val="00A91966"/>
    <w:pPr>
      <w:widowControl w:val="0"/>
      <w:autoSpaceDE w:val="0"/>
      <w:autoSpaceDN w:val="0"/>
      <w:adjustRightInd w:val="0"/>
      <w:spacing w:after="0" w:line="480" w:lineRule="exact"/>
      <w:ind w:firstLine="66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A91966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A91966"/>
    <w:pPr>
      <w:widowControl w:val="0"/>
      <w:autoSpaceDE w:val="0"/>
      <w:autoSpaceDN w:val="0"/>
      <w:adjustRightInd w:val="0"/>
      <w:spacing w:after="0" w:line="22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80">
    <w:name w:val="Font Style80"/>
    <w:basedOn w:val="a0"/>
    <w:uiPriority w:val="99"/>
    <w:rsid w:val="00A91966"/>
    <w:rPr>
      <w:rFonts w:ascii="Times New Roman" w:hAnsi="Times New Roman" w:cs="Times New Roman"/>
      <w:sz w:val="14"/>
      <w:szCs w:val="14"/>
    </w:rPr>
  </w:style>
  <w:style w:type="paragraph" w:customStyle="1" w:styleId="Style19">
    <w:name w:val="Style19"/>
    <w:basedOn w:val="a"/>
    <w:uiPriority w:val="99"/>
    <w:rsid w:val="00A9196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12">
    <w:name w:val="Style12"/>
    <w:basedOn w:val="a"/>
    <w:uiPriority w:val="99"/>
    <w:rsid w:val="00A91966"/>
    <w:pPr>
      <w:widowControl w:val="0"/>
      <w:autoSpaceDE w:val="0"/>
      <w:autoSpaceDN w:val="0"/>
      <w:adjustRightInd w:val="0"/>
      <w:spacing w:after="0" w:line="258" w:lineRule="exact"/>
      <w:ind w:firstLine="274"/>
      <w:jc w:val="both"/>
    </w:pPr>
    <w:rPr>
      <w:rFonts w:ascii="Century Gothic" w:hAnsi="Century Gothic"/>
      <w:sz w:val="24"/>
      <w:szCs w:val="24"/>
    </w:rPr>
  </w:style>
  <w:style w:type="paragraph" w:customStyle="1" w:styleId="Style2">
    <w:name w:val="Style2"/>
    <w:basedOn w:val="a"/>
    <w:uiPriority w:val="99"/>
    <w:rsid w:val="00A919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A91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51">
    <w:name w:val="Font Style351"/>
    <w:basedOn w:val="a0"/>
    <w:uiPriority w:val="99"/>
    <w:rsid w:val="00A9196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6">
    <w:name w:val="Style56"/>
    <w:basedOn w:val="a"/>
    <w:uiPriority w:val="99"/>
    <w:rsid w:val="00A91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1">
    <w:name w:val="Style61"/>
    <w:basedOn w:val="a"/>
    <w:uiPriority w:val="99"/>
    <w:rsid w:val="00A91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52">
    <w:name w:val="Font Style352"/>
    <w:basedOn w:val="a0"/>
    <w:uiPriority w:val="99"/>
    <w:rsid w:val="00A91966"/>
    <w:rPr>
      <w:rFonts w:ascii="Times New Roman" w:hAnsi="Times New Roman" w:cs="Times New Roman"/>
      <w:sz w:val="38"/>
      <w:szCs w:val="38"/>
    </w:rPr>
  </w:style>
  <w:style w:type="character" w:customStyle="1" w:styleId="FontStyle384">
    <w:name w:val="Font Style384"/>
    <w:basedOn w:val="a0"/>
    <w:uiPriority w:val="99"/>
    <w:rsid w:val="00A91966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385">
    <w:name w:val="Font Style385"/>
    <w:basedOn w:val="a0"/>
    <w:uiPriority w:val="99"/>
    <w:rsid w:val="00A91966"/>
    <w:rPr>
      <w:rFonts w:ascii="Book Antiqua" w:hAnsi="Book Antiqua" w:cs="Book Antiqua"/>
      <w:b/>
      <w:bCs/>
      <w:sz w:val="22"/>
      <w:szCs w:val="22"/>
    </w:rPr>
  </w:style>
  <w:style w:type="character" w:customStyle="1" w:styleId="FontStyle386">
    <w:name w:val="Font Style386"/>
    <w:basedOn w:val="a0"/>
    <w:uiPriority w:val="99"/>
    <w:rsid w:val="00A91966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A919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 Indent"/>
    <w:basedOn w:val="a"/>
    <w:link w:val="ab"/>
    <w:rsid w:val="00A91966"/>
    <w:pPr>
      <w:spacing w:after="0" w:line="480" w:lineRule="auto"/>
      <w:ind w:firstLine="5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A91966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ody Text"/>
    <w:basedOn w:val="a"/>
    <w:link w:val="ad"/>
    <w:rsid w:val="00A919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A9196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rsid w:val="00A91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A91966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A919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91966"/>
  </w:style>
  <w:style w:type="table" w:styleId="af0">
    <w:name w:val="Table Grid"/>
    <w:basedOn w:val="a1"/>
    <w:uiPriority w:val="59"/>
    <w:rsid w:val="00A91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B66FDE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F462AB"/>
  </w:style>
  <w:style w:type="paragraph" w:styleId="af1">
    <w:name w:val="Normal (Web)"/>
    <w:basedOn w:val="a"/>
    <w:uiPriority w:val="99"/>
    <w:semiHidden/>
    <w:unhideWhenUsed/>
    <w:rsid w:val="00AC1D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"/>
    <w:link w:val="af3"/>
    <w:uiPriority w:val="99"/>
    <w:semiHidden/>
    <w:unhideWhenUsed/>
    <w:rsid w:val="00AA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AA1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91966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A91966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9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96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91966"/>
    <w:pPr>
      <w:ind w:left="720"/>
      <w:contextualSpacing/>
    </w:pPr>
  </w:style>
  <w:style w:type="paragraph" w:customStyle="1" w:styleId="Style33">
    <w:name w:val="Style33"/>
    <w:basedOn w:val="a"/>
    <w:uiPriority w:val="99"/>
    <w:rsid w:val="00A91966"/>
    <w:pPr>
      <w:widowControl w:val="0"/>
      <w:autoSpaceDE w:val="0"/>
      <w:autoSpaceDN w:val="0"/>
      <w:adjustRightInd w:val="0"/>
      <w:spacing w:after="0" w:line="230" w:lineRule="exact"/>
      <w:ind w:firstLine="293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120">
    <w:name w:val="Font Style120"/>
    <w:basedOn w:val="a0"/>
    <w:uiPriority w:val="99"/>
    <w:rsid w:val="00A9196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1">
    <w:name w:val="Font Style131"/>
    <w:basedOn w:val="a0"/>
    <w:uiPriority w:val="99"/>
    <w:rsid w:val="00A9196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2">
    <w:name w:val="Font Style132"/>
    <w:basedOn w:val="a0"/>
    <w:uiPriority w:val="99"/>
    <w:rsid w:val="00A91966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91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966"/>
  </w:style>
  <w:style w:type="character" w:customStyle="1" w:styleId="FontStyle79">
    <w:name w:val="Font Style79"/>
    <w:basedOn w:val="a0"/>
    <w:uiPriority w:val="99"/>
    <w:rsid w:val="00A91966"/>
    <w:rPr>
      <w:rFonts w:ascii="Times New Roman" w:hAnsi="Times New Roman" w:cs="Times New Roman"/>
      <w:sz w:val="18"/>
      <w:szCs w:val="18"/>
    </w:rPr>
  </w:style>
  <w:style w:type="character" w:customStyle="1" w:styleId="FontStyle350">
    <w:name w:val="Font Style350"/>
    <w:basedOn w:val="a0"/>
    <w:uiPriority w:val="99"/>
    <w:rsid w:val="00A9196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A91966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uiPriority w:val="99"/>
    <w:rsid w:val="00A91966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basedOn w:val="a0"/>
    <w:uiPriority w:val="99"/>
    <w:rsid w:val="00A9196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basedOn w:val="a0"/>
    <w:rsid w:val="00A91966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A9196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91966"/>
    <w:pPr>
      <w:widowControl w:val="0"/>
      <w:autoSpaceDE w:val="0"/>
      <w:autoSpaceDN w:val="0"/>
      <w:adjustRightInd w:val="0"/>
      <w:spacing w:after="0" w:line="194" w:lineRule="exact"/>
      <w:ind w:hanging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A91966"/>
    <w:pPr>
      <w:widowControl w:val="0"/>
      <w:autoSpaceDE w:val="0"/>
      <w:autoSpaceDN w:val="0"/>
      <w:adjustRightInd w:val="0"/>
      <w:spacing w:after="0" w:line="486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e">
    <w:name w:val="base"/>
    <w:basedOn w:val="a"/>
    <w:rsid w:val="00A91966"/>
    <w:pPr>
      <w:spacing w:before="75" w:after="0" w:line="240" w:lineRule="auto"/>
      <w:ind w:left="75" w:right="150"/>
      <w:jc w:val="both"/>
    </w:pPr>
    <w:rPr>
      <w:rFonts w:ascii="Palatino Linotype" w:eastAsia="Times New Roman" w:hAnsi="Palatino Linotype" w:cs="Tahoma"/>
      <w:color w:val="60270C"/>
      <w:sz w:val="21"/>
      <w:szCs w:val="21"/>
    </w:rPr>
  </w:style>
  <w:style w:type="paragraph" w:customStyle="1" w:styleId="Style25">
    <w:name w:val="Style25"/>
    <w:basedOn w:val="a"/>
    <w:uiPriority w:val="99"/>
    <w:rsid w:val="00A91966"/>
    <w:pPr>
      <w:widowControl w:val="0"/>
      <w:autoSpaceDE w:val="0"/>
      <w:autoSpaceDN w:val="0"/>
      <w:adjustRightInd w:val="0"/>
      <w:spacing w:after="0" w:line="480" w:lineRule="exact"/>
      <w:ind w:firstLine="66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A91966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A91966"/>
    <w:pPr>
      <w:widowControl w:val="0"/>
      <w:autoSpaceDE w:val="0"/>
      <w:autoSpaceDN w:val="0"/>
      <w:adjustRightInd w:val="0"/>
      <w:spacing w:after="0" w:line="22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80">
    <w:name w:val="Font Style80"/>
    <w:basedOn w:val="a0"/>
    <w:uiPriority w:val="99"/>
    <w:rsid w:val="00A91966"/>
    <w:rPr>
      <w:rFonts w:ascii="Times New Roman" w:hAnsi="Times New Roman" w:cs="Times New Roman"/>
      <w:sz w:val="14"/>
      <w:szCs w:val="14"/>
    </w:rPr>
  </w:style>
  <w:style w:type="paragraph" w:customStyle="1" w:styleId="Style19">
    <w:name w:val="Style19"/>
    <w:basedOn w:val="a"/>
    <w:uiPriority w:val="99"/>
    <w:rsid w:val="00A9196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12">
    <w:name w:val="Style12"/>
    <w:basedOn w:val="a"/>
    <w:uiPriority w:val="99"/>
    <w:rsid w:val="00A91966"/>
    <w:pPr>
      <w:widowControl w:val="0"/>
      <w:autoSpaceDE w:val="0"/>
      <w:autoSpaceDN w:val="0"/>
      <w:adjustRightInd w:val="0"/>
      <w:spacing w:after="0" w:line="258" w:lineRule="exact"/>
      <w:ind w:firstLine="274"/>
      <w:jc w:val="both"/>
    </w:pPr>
    <w:rPr>
      <w:rFonts w:ascii="Century Gothic" w:hAnsi="Century Gothic"/>
      <w:sz w:val="24"/>
      <w:szCs w:val="24"/>
    </w:rPr>
  </w:style>
  <w:style w:type="paragraph" w:customStyle="1" w:styleId="Style2">
    <w:name w:val="Style2"/>
    <w:basedOn w:val="a"/>
    <w:uiPriority w:val="99"/>
    <w:rsid w:val="00A919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A91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51">
    <w:name w:val="Font Style351"/>
    <w:basedOn w:val="a0"/>
    <w:uiPriority w:val="99"/>
    <w:rsid w:val="00A9196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6">
    <w:name w:val="Style56"/>
    <w:basedOn w:val="a"/>
    <w:uiPriority w:val="99"/>
    <w:rsid w:val="00A91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1">
    <w:name w:val="Style61"/>
    <w:basedOn w:val="a"/>
    <w:uiPriority w:val="99"/>
    <w:rsid w:val="00A91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52">
    <w:name w:val="Font Style352"/>
    <w:basedOn w:val="a0"/>
    <w:uiPriority w:val="99"/>
    <w:rsid w:val="00A91966"/>
    <w:rPr>
      <w:rFonts w:ascii="Times New Roman" w:hAnsi="Times New Roman" w:cs="Times New Roman"/>
      <w:sz w:val="38"/>
      <w:szCs w:val="38"/>
    </w:rPr>
  </w:style>
  <w:style w:type="character" w:customStyle="1" w:styleId="FontStyle384">
    <w:name w:val="Font Style384"/>
    <w:basedOn w:val="a0"/>
    <w:uiPriority w:val="99"/>
    <w:rsid w:val="00A91966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385">
    <w:name w:val="Font Style385"/>
    <w:basedOn w:val="a0"/>
    <w:uiPriority w:val="99"/>
    <w:rsid w:val="00A91966"/>
    <w:rPr>
      <w:rFonts w:ascii="Book Antiqua" w:hAnsi="Book Antiqua" w:cs="Book Antiqua"/>
      <w:b/>
      <w:bCs/>
      <w:sz w:val="22"/>
      <w:szCs w:val="22"/>
    </w:rPr>
  </w:style>
  <w:style w:type="character" w:customStyle="1" w:styleId="FontStyle386">
    <w:name w:val="Font Style386"/>
    <w:basedOn w:val="a0"/>
    <w:uiPriority w:val="99"/>
    <w:rsid w:val="00A91966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A919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 Indent"/>
    <w:basedOn w:val="a"/>
    <w:link w:val="ab"/>
    <w:rsid w:val="00A91966"/>
    <w:pPr>
      <w:spacing w:after="0" w:line="480" w:lineRule="auto"/>
      <w:ind w:firstLine="5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A91966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ody Text"/>
    <w:basedOn w:val="a"/>
    <w:link w:val="ad"/>
    <w:rsid w:val="00A919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A9196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rsid w:val="00A91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A91966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A919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91966"/>
  </w:style>
  <w:style w:type="table" w:styleId="af0">
    <w:name w:val="Table Grid"/>
    <w:basedOn w:val="a1"/>
    <w:uiPriority w:val="59"/>
    <w:rsid w:val="00A91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B66FD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image" Target="media/image2.emf"/><Relationship Id="rId26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image" Target="media/image3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oleObject" Target="embeddings/oleObject3.bin"/><Relationship Id="rId28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5.xml"/><Relationship Id="rId22" Type="http://schemas.openxmlformats.org/officeDocument/2006/relationships/image" Target="media/image4.emf"/><Relationship Id="rId27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1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4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582231946377352E-5"/>
          <c:y val="0.16949766695829724"/>
          <c:w val="0.99993283553610723"/>
          <c:h val="0.790259186351706"/>
        </c:manualLayout>
      </c:layout>
      <c:pie3DChart>
        <c:varyColors val="1"/>
        <c:ser>
          <c:idx val="0"/>
          <c:order val="0"/>
          <c:tx>
            <c:strRef>
              <c:f>'[Диаграмма в Microsoft Office Word]Sheet1'!$A$2</c:f>
              <c:strCache>
                <c:ptCount val="1"/>
                <c:pt idx="0">
                  <c:v>Длительность анамнеза</c:v>
                </c:pt>
              </c:strCache>
            </c:strRef>
          </c:tx>
          <c:spPr>
            <a:ln w="28575">
              <a:solidFill>
                <a:schemeClr val="tx1"/>
              </a:solidFill>
            </a:ln>
          </c:spPr>
          <c:explosion val="25"/>
          <c:dPt>
            <c:idx val="0"/>
            <c:bubble3D val="0"/>
            <c:spPr>
              <a:ln w="6350"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ln w="6350">
                <a:solidFill>
                  <a:schemeClr val="tx1"/>
                </a:solidFill>
              </a:ln>
            </c:spPr>
          </c:dPt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'[Диаграмма в Microsoft Office Word]Sheet1'!$B$1:$C$1</c:f>
              <c:strCache>
                <c:ptCount val="2"/>
                <c:pt idx="0">
                  <c:v>до 10 лет</c:v>
                </c:pt>
                <c:pt idx="1">
                  <c:v>более 10 лет</c:v>
                </c:pt>
              </c:strCache>
            </c:strRef>
          </c:cat>
          <c:val>
            <c:numRef>
              <c:f>'[Диаграмма в Microsoft Office Word]Sheet1'!$B$2:$C$2</c:f>
              <c:numCache>
                <c:formatCode>0.00%</c:formatCode>
                <c:ptCount val="2"/>
                <c:pt idx="0">
                  <c:v>0.72000000000000064</c:v>
                </c:pt>
                <c:pt idx="1">
                  <c:v>0.28000000000000008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t"/>
      <c:overlay val="0"/>
      <c:spPr>
        <a:ln w="3175"/>
      </c:spPr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032573289902339E-2"/>
          <c:y val="0.11039509795115983"/>
          <c:w val="0.92996742671009769"/>
          <c:h val="0.750284921609133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доля пациентов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1324729112973937E-3"/>
                  <c:y val="-1.00771137241957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Астения</c:v>
                </c:pt>
                <c:pt idx="1">
                  <c:v>Боль</c:v>
                </c:pt>
                <c:pt idx="2">
                  <c:v>Лихорадка</c:v>
                </c:pt>
                <c:pt idx="3">
                  <c:v>Желт. с-м</c:v>
                </c:pt>
                <c:pt idx="4">
                  <c:v>Гепатомегалия</c:v>
                </c:pt>
                <c:pt idx="5">
                  <c:v>Спленомегалия</c:v>
                </c:pt>
              </c:strCache>
            </c:strRef>
          </c:cat>
          <c:val>
            <c:numRef>
              <c:f>Sheet1!$B$2:$G$2</c:f>
              <c:numCache>
                <c:formatCode>0.0%</c:formatCode>
                <c:ptCount val="6"/>
                <c:pt idx="0">
                  <c:v>0.6400000000000019</c:v>
                </c:pt>
                <c:pt idx="1">
                  <c:v>0.45300000000000001</c:v>
                </c:pt>
                <c:pt idx="2">
                  <c:v>0.38700000000000095</c:v>
                </c:pt>
                <c:pt idx="3">
                  <c:v>0.32000000000000095</c:v>
                </c:pt>
                <c:pt idx="4">
                  <c:v>0.7670000000000019</c:v>
                </c:pt>
                <c:pt idx="5" formatCode="0.00%">
                  <c:v>0.23300000000000001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637824"/>
        <c:axId val="134639616"/>
      </c:barChart>
      <c:catAx>
        <c:axId val="134637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 b="1"/>
            </a:pPr>
            <a:endParaRPr lang="ru-RU"/>
          </a:p>
        </c:txPr>
        <c:crossAx val="1346396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4639616"/>
        <c:scaling>
          <c:orientation val="minMax"/>
          <c:max val="1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100" b="1"/>
            </a:pPr>
            <a:endParaRPr lang="ru-RU"/>
          </a:p>
        </c:txPr>
        <c:crossAx val="134637824"/>
        <c:crosses val="autoZero"/>
        <c:crossBetween val="between"/>
        <c:majorUnit val="0.25"/>
      </c:valAx>
    </c:plotArea>
    <c:legend>
      <c:legendPos val="t"/>
      <c:layout>
        <c:manualLayout>
          <c:xMode val="edge"/>
          <c:yMode val="edge"/>
          <c:x val="0.75081433224756411"/>
          <c:y val="1.2711864406779662E-2"/>
          <c:w val="0.24770509455548909"/>
          <c:h val="0.1039469876151412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23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639657945982556E-2"/>
          <c:y val="0.17686431368602937"/>
          <c:w val="0.96962390991448821"/>
          <c:h val="0.79751117372309288"/>
        </c:manualLayout>
      </c:layout>
      <c:pie3D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explosion val="25"/>
          <c:dLbls>
            <c:dLbl>
              <c:idx val="0"/>
              <c:layout>
                <c:manualLayout>
                  <c:x val="4.0789273283228865E-2"/>
                  <c:y val="-9.770240469667267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2202057855180669E-2"/>
                  <c:y val="-6.371895958478651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3095503527773472"/>
                  <c:y val="-1.274379191695730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'[Диаграмма в Microsoft Office Word]Sheet1'!$B$1:$D$1</c:f>
              <c:strCache>
                <c:ptCount val="3"/>
                <c:pt idx="0">
                  <c:v>до 1,5 N</c:v>
                </c:pt>
                <c:pt idx="1">
                  <c:v>1,5-3 N</c:v>
                </c:pt>
                <c:pt idx="2">
                  <c:v>3-5 N</c:v>
                </c:pt>
              </c:strCache>
            </c:strRef>
          </c:cat>
          <c:val>
            <c:numRef>
              <c:f>'[Диаграмма в Microsoft Office Word]Sheet1'!$B$2:$D$2</c:f>
              <c:numCache>
                <c:formatCode>0.00%</c:formatCode>
                <c:ptCount val="3"/>
                <c:pt idx="0">
                  <c:v>0.32700000000000107</c:v>
                </c:pt>
                <c:pt idx="1">
                  <c:v>0.36000000000000032</c:v>
                </c:pt>
                <c:pt idx="2">
                  <c:v>0.31300000000000094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11907509948353265"/>
          <c:y val="2.5559105431309993E-2"/>
          <c:w val="0.75109711286089542"/>
          <c:h val="0.11290114294818618"/>
        </c:manualLayout>
      </c:layout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30"/>
      <c:rotY val="25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9091169884351809E-3"/>
          <c:y val="6.24996574223406E-2"/>
          <c:w val="0.84456461702483154"/>
          <c:h val="0.9375003425776595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Фиброэластометрия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explosion val="25"/>
          <c:dLbls>
            <c:numFmt formatCode="0.0%" sourceLinked="0"/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0 стадия</c:v>
                </c:pt>
                <c:pt idx="1">
                  <c:v>1 стадия</c:v>
                </c:pt>
                <c:pt idx="2">
                  <c:v>2 стадия</c:v>
                </c:pt>
                <c:pt idx="3">
                  <c:v>3 стадия</c:v>
                </c:pt>
                <c:pt idx="4">
                  <c:v>4 стадия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0.34700000000000081</c:v>
                </c:pt>
                <c:pt idx="1">
                  <c:v>0.253</c:v>
                </c:pt>
                <c:pt idx="2">
                  <c:v>0.14700000000000021</c:v>
                </c:pt>
                <c:pt idx="3">
                  <c:v>0.12000000000000002</c:v>
                </c:pt>
                <c:pt idx="4">
                  <c:v>0.13300000000000001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9183037683095459"/>
          <c:y val="0.21900824896887891"/>
          <c:w val="0.19511905220656564"/>
          <c:h val="0.56982095988001491"/>
        </c:manualLayout>
      </c:layout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rotY val="23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609497630088265E-2"/>
          <c:y val="8.0055916923428047E-2"/>
          <c:w val="0.8054129041373882"/>
          <c:h val="0.8764658222070067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Фиброэластометрия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explosion val="25"/>
          <c:dLbls>
            <c:dLbl>
              <c:idx val="0"/>
              <c:layout>
                <c:manualLayout>
                  <c:x val="7.3885105751693686E-2"/>
                  <c:y val="-7.7207138164681458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7365831714779612E-2"/>
                  <c:y val="-9.168347657055922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3461826912760994E-2"/>
                  <c:y val="3.8603569082340729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5192740369141491E-3"/>
                  <c:y val="5.307990748821850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3.3778122947048135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0%" sourceLinked="0"/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0 стадия</c:v>
                </c:pt>
                <c:pt idx="1">
                  <c:v>1 стадия</c:v>
                </c:pt>
                <c:pt idx="2">
                  <c:v>2 стадия</c:v>
                </c:pt>
                <c:pt idx="3">
                  <c:v>3 стадия</c:v>
                </c:pt>
                <c:pt idx="4">
                  <c:v>4 стадия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0.4</c:v>
                </c:pt>
                <c:pt idx="1">
                  <c:v>0.31250000000000316</c:v>
                </c:pt>
                <c:pt idx="2">
                  <c:v>0.17500000000000004</c:v>
                </c:pt>
                <c:pt idx="3">
                  <c:v>8.7500000000000008E-2</c:v>
                </c:pt>
                <c:pt idx="4">
                  <c:v>2.5000000000000001E-2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9183034008537345"/>
          <c:y val="0.21463318052361444"/>
          <c:w val="0.19511905220656553"/>
          <c:h val="0.56982095988001491"/>
        </c:manualLayout>
      </c:layout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30"/>
      <c:rotY val="2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236825466140852E-2"/>
          <c:y val="4.8513848356368051E-2"/>
          <c:w val="0.79644955125843264"/>
          <c:h val="0.9216203219352825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Фиброэластометрия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explosion val="25"/>
          <c:dLbls>
            <c:dLbl>
              <c:idx val="0"/>
              <c:layout>
                <c:manualLayout>
                  <c:x val="2.583108639040738E-2"/>
                  <c:y val="-0.1303855062356611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915543195203768E-2"/>
                  <c:y val="-3.259637655891529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762952662669741E-2"/>
                  <c:y val="1.396987566810646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068133727737637E-2"/>
                  <c:y val="0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9373314792805536E-2"/>
                  <c:y val="0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0%" sourceLinked="0"/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0 стадия</c:v>
                </c:pt>
                <c:pt idx="1">
                  <c:v>1 стадия</c:v>
                </c:pt>
                <c:pt idx="2">
                  <c:v>2 стадия</c:v>
                </c:pt>
                <c:pt idx="3">
                  <c:v>3 стадия</c:v>
                </c:pt>
                <c:pt idx="4">
                  <c:v>4 стадия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0.42220000000000002</c:v>
                </c:pt>
                <c:pt idx="1">
                  <c:v>0.31110000000000032</c:v>
                </c:pt>
                <c:pt idx="2">
                  <c:v>0.15560000000000004</c:v>
                </c:pt>
                <c:pt idx="3">
                  <c:v>6.6699999999999995E-2</c:v>
                </c:pt>
                <c:pt idx="4">
                  <c:v>4.4400000000000113E-2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9183037683095459"/>
          <c:y val="0.21900824896887891"/>
          <c:w val="0.19511905220656553"/>
          <c:h val="0.56982095988001491"/>
        </c:manualLayout>
      </c:layout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Office Word]Sheet1'!$A$2</c:f>
              <c:strCache>
                <c:ptCount val="1"/>
                <c:pt idx="0">
                  <c:v>Астения - 0 баллов</c:v>
                </c:pt>
              </c:strCache>
            </c:strRef>
          </c:tx>
          <c:invertIfNegative val="0"/>
          <c:cat>
            <c:strRef>
              <c:f>'[Диаграмма в Microsoft Office Word]Sheet1'!$B$1:$C$1</c:f>
              <c:strCache>
                <c:ptCount val="2"/>
                <c:pt idx="0">
                  <c:v>TGF-β1, пг\мл</c:v>
                </c:pt>
                <c:pt idx="1">
                  <c:v>ТИМП-1, нг\мл</c:v>
                </c:pt>
              </c:strCache>
            </c:strRef>
          </c:cat>
          <c:val>
            <c:numRef>
              <c:f>'[Диаграмма в Microsoft Office Word]Sheet1'!$B$2:$C$2</c:f>
              <c:numCache>
                <c:formatCode>General</c:formatCode>
                <c:ptCount val="2"/>
                <c:pt idx="0">
                  <c:v>617</c:v>
                </c:pt>
                <c:pt idx="1">
                  <c:v>794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Word]Sheet1'!$A$3</c:f>
              <c:strCache>
                <c:ptCount val="1"/>
                <c:pt idx="0">
                  <c:v>Астения - 1 балл</c:v>
                </c:pt>
              </c:strCache>
            </c:strRef>
          </c:tx>
          <c:invertIfNegative val="0"/>
          <c:cat>
            <c:strRef>
              <c:f>'[Диаграмма в Microsoft Office Word]Sheet1'!$B$1:$C$1</c:f>
              <c:strCache>
                <c:ptCount val="2"/>
                <c:pt idx="0">
                  <c:v>TGF-β1, пг\мл</c:v>
                </c:pt>
                <c:pt idx="1">
                  <c:v>ТИМП-1, нг\мл</c:v>
                </c:pt>
              </c:strCache>
            </c:strRef>
          </c:cat>
          <c:val>
            <c:numRef>
              <c:f>'[Диаграмма в Microsoft Office Word]Sheet1'!$B$3:$C$3</c:f>
              <c:numCache>
                <c:formatCode>General</c:formatCode>
                <c:ptCount val="2"/>
                <c:pt idx="0">
                  <c:v>652</c:v>
                </c:pt>
                <c:pt idx="1">
                  <c:v>872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260032"/>
        <c:axId val="137282304"/>
      </c:barChart>
      <c:catAx>
        <c:axId val="1372600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37282304"/>
        <c:crosses val="autoZero"/>
        <c:auto val="1"/>
        <c:lblAlgn val="ctr"/>
        <c:lblOffset val="100"/>
        <c:noMultiLvlLbl val="0"/>
      </c:catAx>
      <c:valAx>
        <c:axId val="137282304"/>
        <c:scaling>
          <c:orientation val="minMax"/>
          <c:max val="12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37260032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9249951627766671E-2"/>
          <c:y val="4.400741524431924E-2"/>
          <c:w val="0.84579802976100782"/>
          <c:h val="0.805229100838697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TGF β1 пг/мл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генотип 1</c:v>
                </c:pt>
                <c:pt idx="1">
                  <c:v>генотип  2 и 3</c:v>
                </c:pt>
                <c:pt idx="2">
                  <c:v>высокая ВН</c:v>
                </c:pt>
                <c:pt idx="3">
                  <c:v>низкая ВН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674</c:v>
                </c:pt>
                <c:pt idx="1">
                  <c:v>612</c:v>
                </c:pt>
                <c:pt idx="2">
                  <c:v>712.5</c:v>
                </c:pt>
                <c:pt idx="3">
                  <c:v>538.20000000000005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ТИМП-1 нг/мл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генотип 1</c:v>
                </c:pt>
                <c:pt idx="1">
                  <c:v>генотип  2 и 3</c:v>
                </c:pt>
                <c:pt idx="2">
                  <c:v>высокая ВН</c:v>
                </c:pt>
                <c:pt idx="3">
                  <c:v>низкая ВН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868</c:v>
                </c:pt>
                <c:pt idx="1">
                  <c:v>842</c:v>
                </c:pt>
                <c:pt idx="2">
                  <c:v>938.1</c:v>
                </c:pt>
                <c:pt idx="3">
                  <c:v>754.7</c:v>
                </c:pt>
              </c:numCache>
            </c:numRef>
          </c:val>
        </c:ser>
        <c:ser>
          <c:idx val="3"/>
          <c:order val="2"/>
          <c:tx>
            <c:strRef>
              <c:f>Лист1!$D$1</c:f>
              <c:strCache>
                <c:ptCount val="1"/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генотип 1</c:v>
                </c:pt>
                <c:pt idx="1">
                  <c:v>генотип  2 и 3</c:v>
                </c:pt>
                <c:pt idx="2">
                  <c:v>высокая ВН</c:v>
                </c:pt>
                <c:pt idx="3">
                  <c:v>низкая ВН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134907776"/>
        <c:axId val="134909312"/>
      </c:barChart>
      <c:catAx>
        <c:axId val="1349077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 i="0" baseline="0"/>
            </a:pPr>
            <a:endParaRPr lang="ru-RU"/>
          </a:p>
        </c:txPr>
        <c:crossAx val="134909312"/>
        <c:crosses val="autoZero"/>
        <c:auto val="1"/>
        <c:lblAlgn val="ctr"/>
        <c:lblOffset val="100"/>
        <c:noMultiLvlLbl val="0"/>
      </c:catAx>
      <c:valAx>
        <c:axId val="134909312"/>
        <c:scaling>
          <c:orientation val="minMax"/>
          <c:max val="12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 i="0" baseline="0">
                <a:solidFill>
                  <a:schemeClr val="tx1"/>
                </a:solidFill>
              </a:defRPr>
            </a:pPr>
            <a:endParaRPr lang="ru-RU"/>
          </a:p>
        </c:txPr>
        <c:crossAx val="134907776"/>
        <c:crosses val="autoZero"/>
        <c:crossBetween val="between"/>
        <c:majorUnit val="200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26297540066966868"/>
          <c:y val="3.9114004015973654E-2"/>
          <c:w val="0.48567150341936288"/>
          <c:h val="0.10370384240296469"/>
        </c:manualLayout>
      </c:layout>
      <c:overlay val="0"/>
      <c:txPr>
        <a:bodyPr/>
        <a:lstStyle/>
        <a:p>
          <a:pPr>
            <a:defRPr sz="1100" b="1" i="0"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'[Диаграмма в Microsoft Office Word]Sheet1'!$B$1</c:f>
              <c:strCache>
                <c:ptCount val="1"/>
                <c:pt idx="0">
                  <c:v>TGF-1β (пг/мл)</c:v>
                </c:pt>
              </c:strCache>
            </c:strRef>
          </c:tx>
          <c:marker>
            <c:symbol val="none"/>
          </c:marker>
          <c:cat>
            <c:strRef>
              <c:f>'[Диаграмма в Microsoft Office Word]Sheet1'!$A$2:$A$5</c:f>
              <c:strCache>
                <c:ptCount val="4"/>
                <c:pt idx="0">
                  <c:v>Исходно</c:v>
                </c:pt>
                <c:pt idx="1">
                  <c:v>12 нед.леч.</c:v>
                </c:pt>
                <c:pt idx="2">
                  <c:v>24 нед.леч.</c:v>
                </c:pt>
                <c:pt idx="3">
                  <c:v>Контроль</c:v>
                </c:pt>
              </c:strCache>
            </c:strRef>
          </c:cat>
          <c:val>
            <c:numRef>
              <c:f>'[Диаграмма в Microsoft Office Word]Sheet1'!$B$2:$B$5</c:f>
              <c:numCache>
                <c:formatCode>General</c:formatCode>
                <c:ptCount val="4"/>
                <c:pt idx="0">
                  <c:v>644</c:v>
                </c:pt>
                <c:pt idx="1">
                  <c:v>482</c:v>
                </c:pt>
                <c:pt idx="2">
                  <c:v>318</c:v>
                </c:pt>
                <c:pt idx="3">
                  <c:v>257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'[Диаграмма в Microsoft Office Word]Sheet1'!$C$1</c:f>
              <c:strCache>
                <c:ptCount val="1"/>
                <c:pt idx="0">
                  <c:v>ТИМП-1 (нг/мл)</c:v>
                </c:pt>
              </c:strCache>
            </c:strRef>
          </c:tx>
          <c:marker>
            <c:symbol val="none"/>
          </c:marker>
          <c:cat>
            <c:strRef>
              <c:f>'[Диаграмма в Microsoft Office Word]Sheet1'!$A$2:$A$5</c:f>
              <c:strCache>
                <c:ptCount val="4"/>
                <c:pt idx="0">
                  <c:v>Исходно</c:v>
                </c:pt>
                <c:pt idx="1">
                  <c:v>12 нед.леч.</c:v>
                </c:pt>
                <c:pt idx="2">
                  <c:v>24 нед.леч.</c:v>
                </c:pt>
                <c:pt idx="3">
                  <c:v>Контроль</c:v>
                </c:pt>
              </c:strCache>
            </c:strRef>
          </c:cat>
          <c:val>
            <c:numRef>
              <c:f>'[Диаграмма в Microsoft Office Word]Sheet1'!$C$2:$C$5</c:f>
              <c:numCache>
                <c:formatCode>General</c:formatCode>
                <c:ptCount val="4"/>
                <c:pt idx="0">
                  <c:v>856</c:v>
                </c:pt>
                <c:pt idx="1">
                  <c:v>712</c:v>
                </c:pt>
                <c:pt idx="2">
                  <c:v>540</c:v>
                </c:pt>
                <c:pt idx="3">
                  <c:v>458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966144"/>
        <c:axId val="138967680"/>
      </c:lineChart>
      <c:catAx>
        <c:axId val="1389661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38967680"/>
        <c:crosses val="autoZero"/>
        <c:auto val="1"/>
        <c:lblAlgn val="ctr"/>
        <c:lblOffset val="100"/>
        <c:noMultiLvlLbl val="0"/>
      </c:catAx>
      <c:valAx>
        <c:axId val="138967680"/>
        <c:scaling>
          <c:orientation val="minMax"/>
          <c:max val="1100"/>
          <c:min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38966144"/>
        <c:crosses val="autoZero"/>
        <c:crossBetween val="between"/>
        <c:majorUnit val="150"/>
      </c:valAx>
      <c:spPr>
        <a:scene3d>
          <a:camera prst="orthographicFront"/>
          <a:lightRig rig="threePt" dir="t"/>
        </a:scene3d>
        <a:sp3d prstMaterial="matte"/>
      </c:spPr>
    </c:plotArea>
    <c:legend>
      <c:legendPos val="t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0.23338</cdr:x>
      <cdr:y>0.19061</cdr:y>
    </cdr:from>
    <cdr:to>
      <cdr:x>0.34942</cdr:x>
      <cdr:y>0.2803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1423284" y="675860"/>
          <a:ext cx="707666" cy="318052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 sz="1100" b="1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p&gt;0</a:t>
          </a:r>
          <a:r>
            <a:rPr lang="ru-RU" sz="1100" b="1">
              <a:solidFill>
                <a:schemeClr val="dk1"/>
              </a:solidFill>
              <a:effectLst/>
              <a:latin typeface="+mn-lt"/>
              <a:ea typeface="+mn-ea"/>
              <a:cs typeface="+mn-cs"/>
            </a:rPr>
            <a:t>,05</a:t>
          </a:r>
          <a:endParaRPr lang="ru-RU"/>
        </a:p>
      </cdr:txBody>
    </cdr:sp>
  </cdr:relSizeAnchor>
  <cdr:relSizeAnchor xmlns:cdr="http://schemas.openxmlformats.org/drawingml/2006/chartDrawing">
    <cdr:from>
      <cdr:x>0.66088</cdr:x>
      <cdr:y>0.19381</cdr:y>
    </cdr:from>
    <cdr:to>
      <cdr:x>0.77692</cdr:x>
      <cdr:y>0.2835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3925935" y="669365"/>
          <a:ext cx="689327" cy="309768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en-US" b="1"/>
            <a:t>p</a:t>
          </a:r>
          <a:r>
            <a:rPr lang="en-US" b="1">
              <a:latin typeface="Calibri"/>
            </a:rPr>
            <a:t>˂0</a:t>
          </a:r>
          <a:r>
            <a:rPr lang="ru-RU" b="1">
              <a:latin typeface="Calibri"/>
            </a:rPr>
            <a:t>,05</a:t>
          </a:r>
          <a:endParaRPr lang="ru-RU" b="1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DE825-EDEF-4EB3-862B-0BA84952F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5274</TotalTime>
  <Pages>132</Pages>
  <Words>29206</Words>
  <Characters>166480</Characters>
  <Application>Microsoft Office Word</Application>
  <DocSecurity>0</DocSecurity>
  <Lines>1387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ДГМА</Company>
  <LinksUpToDate>false</LinksUpToDate>
  <CharactersWithSpaces>195296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</dc:creator>
  <cp:lastModifiedBy>Zabid</cp:lastModifiedBy>
  <cp:revision>158</cp:revision>
  <cp:lastPrinted>2014-06-24T04:16:00Z</cp:lastPrinted>
  <dcterms:created xsi:type="dcterms:W3CDTF">2014-03-17T18:14:00Z</dcterms:created>
  <dcterms:modified xsi:type="dcterms:W3CDTF">2014-09-29T11:52:00Z</dcterms:modified>
</cp:coreProperties>
</file>