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5" w:rsidRDefault="00E82355" w:rsidP="00645D7C">
      <w:pPr>
        <w:tabs>
          <w:tab w:val="left" w:pos="3624"/>
        </w:tabs>
        <w:rPr>
          <w:b/>
          <w:sz w:val="28"/>
          <w:szCs w:val="28"/>
        </w:rPr>
      </w:pPr>
    </w:p>
    <w:p w:rsidR="000C3799" w:rsidRPr="000C3799" w:rsidRDefault="000C3799" w:rsidP="000C3799">
      <w:pPr>
        <w:rPr>
          <w:rFonts w:eastAsia="Calibri"/>
          <w:sz w:val="32"/>
          <w:szCs w:val="32"/>
        </w:rPr>
      </w:pPr>
      <w:r w:rsidRPr="000C3799">
        <w:rPr>
          <w:rFonts w:eastAsia="Calibri"/>
          <w:sz w:val="32"/>
          <w:szCs w:val="32"/>
        </w:rPr>
        <w:t xml:space="preserve">Федеральное государственное  бюджетное образовательное                                                                                                               </w:t>
      </w:r>
    </w:p>
    <w:p w:rsidR="000C3799" w:rsidRPr="000C3799" w:rsidRDefault="000C3799" w:rsidP="000C3799">
      <w:pPr>
        <w:jc w:val="center"/>
        <w:rPr>
          <w:rFonts w:eastAsia="Calibri"/>
          <w:sz w:val="32"/>
          <w:szCs w:val="32"/>
        </w:rPr>
      </w:pPr>
      <w:r w:rsidRPr="000C3799">
        <w:rPr>
          <w:rFonts w:eastAsia="Calibri"/>
          <w:sz w:val="32"/>
          <w:szCs w:val="32"/>
        </w:rPr>
        <w:t xml:space="preserve">учреждение высшего образования </w:t>
      </w:r>
    </w:p>
    <w:p w:rsidR="000C3799" w:rsidRPr="000C3799" w:rsidRDefault="000C3799" w:rsidP="000C3799">
      <w:pPr>
        <w:jc w:val="center"/>
        <w:rPr>
          <w:rFonts w:eastAsia="Calibri"/>
          <w:sz w:val="32"/>
          <w:szCs w:val="32"/>
        </w:rPr>
      </w:pPr>
      <w:r w:rsidRPr="000C3799">
        <w:rPr>
          <w:rFonts w:eastAsia="Calibri"/>
          <w:sz w:val="32"/>
          <w:szCs w:val="32"/>
        </w:rPr>
        <w:t xml:space="preserve">«Дагестанский  государственный медицинский университет» </w:t>
      </w:r>
    </w:p>
    <w:p w:rsidR="000C3799" w:rsidRPr="000C3799" w:rsidRDefault="000C3799" w:rsidP="000C3799">
      <w:pPr>
        <w:jc w:val="center"/>
        <w:rPr>
          <w:rFonts w:eastAsia="Calibri"/>
          <w:sz w:val="32"/>
          <w:szCs w:val="32"/>
        </w:rPr>
      </w:pPr>
      <w:r w:rsidRPr="000C3799">
        <w:rPr>
          <w:rFonts w:eastAsia="Calibri"/>
          <w:sz w:val="32"/>
          <w:szCs w:val="32"/>
        </w:rPr>
        <w:t>Министерства  здравоохранения  Российской  Федерации</w:t>
      </w:r>
    </w:p>
    <w:p w:rsidR="000C3799" w:rsidRPr="000C3799" w:rsidRDefault="000C3799" w:rsidP="000C3799">
      <w:pPr>
        <w:rPr>
          <w:rFonts w:eastAsia="Calibri"/>
          <w:sz w:val="32"/>
          <w:szCs w:val="32"/>
        </w:rPr>
      </w:pPr>
    </w:p>
    <w:p w:rsidR="000C3799" w:rsidRDefault="000C3799" w:rsidP="00645D7C">
      <w:pPr>
        <w:tabs>
          <w:tab w:val="left" w:pos="3624"/>
        </w:tabs>
        <w:rPr>
          <w:b/>
          <w:sz w:val="28"/>
          <w:szCs w:val="28"/>
        </w:rPr>
      </w:pPr>
    </w:p>
    <w:p w:rsidR="000C3799" w:rsidRDefault="000C3799" w:rsidP="00645D7C">
      <w:pPr>
        <w:tabs>
          <w:tab w:val="left" w:pos="3624"/>
        </w:tabs>
        <w:rPr>
          <w:b/>
          <w:sz w:val="28"/>
          <w:szCs w:val="28"/>
        </w:rPr>
      </w:pPr>
    </w:p>
    <w:p w:rsidR="000C3799" w:rsidRDefault="000C3799" w:rsidP="00645D7C">
      <w:pPr>
        <w:tabs>
          <w:tab w:val="left" w:pos="3624"/>
        </w:tabs>
        <w:rPr>
          <w:b/>
          <w:sz w:val="28"/>
          <w:szCs w:val="28"/>
        </w:rPr>
      </w:pPr>
    </w:p>
    <w:p w:rsidR="000C3799" w:rsidRDefault="000C3799" w:rsidP="00645D7C">
      <w:pPr>
        <w:tabs>
          <w:tab w:val="left" w:pos="3624"/>
        </w:tabs>
        <w:rPr>
          <w:b/>
          <w:sz w:val="28"/>
          <w:szCs w:val="28"/>
        </w:rPr>
      </w:pPr>
    </w:p>
    <w:p w:rsidR="000C3799" w:rsidRDefault="000C3799" w:rsidP="00645D7C">
      <w:pPr>
        <w:tabs>
          <w:tab w:val="left" w:pos="3624"/>
        </w:tabs>
        <w:rPr>
          <w:b/>
          <w:sz w:val="28"/>
          <w:szCs w:val="28"/>
        </w:rPr>
      </w:pPr>
    </w:p>
    <w:p w:rsidR="000C3799" w:rsidRDefault="000C3799" w:rsidP="00645D7C">
      <w:pPr>
        <w:tabs>
          <w:tab w:val="left" w:pos="3624"/>
        </w:tabs>
        <w:rPr>
          <w:b/>
          <w:sz w:val="28"/>
          <w:szCs w:val="28"/>
        </w:rPr>
      </w:pPr>
    </w:p>
    <w:p w:rsidR="00AC72DF" w:rsidRPr="00E82355" w:rsidRDefault="00645D7C" w:rsidP="001D3EBC">
      <w:pPr>
        <w:tabs>
          <w:tab w:val="left" w:pos="3624"/>
        </w:tabs>
        <w:jc w:val="center"/>
        <w:rPr>
          <w:b/>
          <w:sz w:val="28"/>
          <w:szCs w:val="28"/>
        </w:rPr>
      </w:pPr>
      <w:r w:rsidRPr="00E82355">
        <w:rPr>
          <w:b/>
          <w:sz w:val="28"/>
          <w:szCs w:val="28"/>
        </w:rPr>
        <w:t>АННОТАЦИЯ  РАБОЧЕЙ  ПРОГРАММЫ</w:t>
      </w:r>
    </w:p>
    <w:p w:rsidR="00645D7C" w:rsidRPr="00645D7C" w:rsidRDefault="00645D7C" w:rsidP="00645D7C">
      <w:pPr>
        <w:tabs>
          <w:tab w:val="left" w:pos="3624"/>
        </w:tabs>
        <w:rPr>
          <w:b/>
        </w:rPr>
      </w:pPr>
    </w:p>
    <w:p w:rsidR="00AC72DF" w:rsidRDefault="00E82355" w:rsidP="00E82355">
      <w:pPr>
        <w:tabs>
          <w:tab w:val="left" w:pos="3074"/>
        </w:tabs>
      </w:pPr>
      <w:r>
        <w:tab/>
      </w:r>
    </w:p>
    <w:p w:rsidR="00E82355" w:rsidRDefault="00E82355" w:rsidP="00E82355">
      <w:pPr>
        <w:tabs>
          <w:tab w:val="left" w:pos="3074"/>
        </w:tabs>
      </w:pPr>
    </w:p>
    <w:p w:rsidR="00645D7C" w:rsidRPr="00306181" w:rsidRDefault="00645D7C" w:rsidP="00AC72DF"/>
    <w:p w:rsidR="00AC72DF" w:rsidRDefault="00AC72DF" w:rsidP="00AC72DF">
      <w:pPr>
        <w:pStyle w:val="3"/>
        <w:spacing w:before="0" w:after="0"/>
        <w:jc w:val="center"/>
      </w:pPr>
      <w:r>
        <w:t xml:space="preserve"> дисциплины </w:t>
      </w:r>
      <w:r w:rsidR="000C3799">
        <w:t xml:space="preserve"> Б</w:t>
      </w:r>
      <w:proofErr w:type="gramStart"/>
      <w:r w:rsidR="000C3799">
        <w:t>1</w:t>
      </w:r>
      <w:proofErr w:type="gramEnd"/>
      <w:r w:rsidR="000C3799">
        <w:t xml:space="preserve">. Б.36 </w:t>
      </w:r>
      <w:r>
        <w:t>«Обществе</w:t>
      </w:r>
      <w:r w:rsidR="000C3799">
        <w:t>нное здоровье и здравоохранение»</w:t>
      </w:r>
    </w:p>
    <w:p w:rsidR="00AC72DF" w:rsidRDefault="000C3799" w:rsidP="00645D7C">
      <w:pPr>
        <w:pStyle w:val="3"/>
        <w:tabs>
          <w:tab w:val="left" w:pos="2640"/>
          <w:tab w:val="center" w:pos="4677"/>
        </w:tabs>
        <w:spacing w:before="0" w:after="0"/>
      </w:pPr>
      <w:r>
        <w:tab/>
      </w:r>
    </w:p>
    <w:p w:rsidR="00AC72DF" w:rsidRDefault="00645D7C" w:rsidP="00645D7C">
      <w:pPr>
        <w:tabs>
          <w:tab w:val="left" w:pos="7536"/>
        </w:tabs>
      </w:pPr>
      <w:r>
        <w:tab/>
      </w:r>
    </w:p>
    <w:p w:rsidR="00645D7C" w:rsidRDefault="00E11F26" w:rsidP="000C3799">
      <w:pPr>
        <w:tabs>
          <w:tab w:val="left" w:pos="4102"/>
          <w:tab w:val="left" w:pos="7536"/>
        </w:tabs>
      </w:pPr>
      <w:r>
        <w:tab/>
      </w:r>
      <w:r w:rsidR="00E82355">
        <w:tab/>
      </w:r>
    </w:p>
    <w:p w:rsidR="00E82355" w:rsidRPr="009479ED" w:rsidRDefault="00E82355" w:rsidP="00E82355">
      <w:pPr>
        <w:tabs>
          <w:tab w:val="left" w:pos="3546"/>
          <w:tab w:val="left" w:pos="7536"/>
        </w:tabs>
      </w:pPr>
    </w:p>
    <w:p w:rsidR="00AC72DF" w:rsidRDefault="00AC72DF" w:rsidP="00AC72DF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образования: СПЕЦИАЛИТЕТ</w:t>
      </w:r>
    </w:p>
    <w:p w:rsidR="00AC72DF" w:rsidRDefault="000C3799" w:rsidP="00AC72DF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31.05.03– «Стоматология</w:t>
      </w:r>
      <w:r w:rsidR="00AC72DF">
        <w:rPr>
          <w:sz w:val="28"/>
          <w:szCs w:val="28"/>
        </w:rPr>
        <w:t>»</w:t>
      </w:r>
    </w:p>
    <w:p w:rsidR="00AC72DF" w:rsidRDefault="000C3799" w:rsidP="00AC72DF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СТОМАТОЛОГ</w:t>
      </w:r>
      <w:r w:rsidR="00AC72DF">
        <w:rPr>
          <w:sz w:val="28"/>
          <w:szCs w:val="28"/>
        </w:rPr>
        <w:t xml:space="preserve"> ОБЩЕЙ ПРАКТИКИ</w:t>
      </w:r>
    </w:p>
    <w:p w:rsidR="00AC72DF" w:rsidRDefault="00645D7C" w:rsidP="00645D7C">
      <w:pPr>
        <w:tabs>
          <w:tab w:val="left" w:pos="180"/>
          <w:tab w:val="left" w:pos="76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D7C" w:rsidRDefault="00645D7C" w:rsidP="00645D7C">
      <w:pPr>
        <w:tabs>
          <w:tab w:val="left" w:pos="180"/>
          <w:tab w:val="left" w:pos="7632"/>
        </w:tabs>
        <w:jc w:val="center"/>
        <w:rPr>
          <w:sz w:val="28"/>
          <w:szCs w:val="28"/>
        </w:rPr>
      </w:pPr>
    </w:p>
    <w:p w:rsidR="00AC72DF" w:rsidRPr="0026441C" w:rsidRDefault="00AC72DF" w:rsidP="000C3799">
      <w:pPr>
        <w:tabs>
          <w:tab w:val="left" w:pos="18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К</w:t>
      </w:r>
      <w:r w:rsidRPr="0026441C">
        <w:rPr>
          <w:b/>
          <w:sz w:val="32"/>
          <w:szCs w:val="28"/>
        </w:rPr>
        <w:t>афедра общественного здоровья и здравоохранения</w:t>
      </w:r>
    </w:p>
    <w:p w:rsidR="00AC72DF" w:rsidRDefault="00AC72DF" w:rsidP="00AC72DF">
      <w:pPr>
        <w:tabs>
          <w:tab w:val="left" w:pos="180"/>
        </w:tabs>
        <w:jc w:val="center"/>
        <w:rPr>
          <w:sz w:val="28"/>
          <w:szCs w:val="28"/>
        </w:rPr>
      </w:pPr>
    </w:p>
    <w:p w:rsidR="00AC72DF" w:rsidRDefault="00645D7C" w:rsidP="00645D7C">
      <w:pPr>
        <w:tabs>
          <w:tab w:val="left" w:pos="180"/>
          <w:tab w:val="left" w:pos="18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D7C" w:rsidRDefault="00645D7C" w:rsidP="00645D7C">
      <w:pPr>
        <w:tabs>
          <w:tab w:val="left" w:pos="180"/>
          <w:tab w:val="left" w:pos="1848"/>
        </w:tabs>
        <w:rPr>
          <w:sz w:val="28"/>
          <w:szCs w:val="28"/>
        </w:rPr>
      </w:pPr>
    </w:p>
    <w:p w:rsidR="00AC72DF" w:rsidRDefault="00AC72DF" w:rsidP="00AC72DF">
      <w:pPr>
        <w:tabs>
          <w:tab w:val="left" w:pos="180"/>
        </w:tabs>
        <w:rPr>
          <w:b/>
        </w:rPr>
      </w:pPr>
    </w:p>
    <w:p w:rsidR="00AC72DF" w:rsidRDefault="00AC72DF" w:rsidP="00AC72DF">
      <w:pPr>
        <w:rPr>
          <w:b/>
        </w:rPr>
      </w:pPr>
    </w:p>
    <w:p w:rsidR="000C3799" w:rsidRPr="000C3799" w:rsidRDefault="000C3799" w:rsidP="000C3799">
      <w:pPr>
        <w:suppressAutoHyphens w:val="0"/>
        <w:rPr>
          <w:rFonts w:eastAsia="Calibri"/>
          <w:sz w:val="28"/>
          <w:szCs w:val="28"/>
          <w:lang w:eastAsia="en-US"/>
        </w:rPr>
      </w:pPr>
      <w:r w:rsidRPr="000C3799">
        <w:rPr>
          <w:rFonts w:eastAsia="Calibri"/>
          <w:sz w:val="28"/>
          <w:szCs w:val="28"/>
          <w:lang w:eastAsia="en-US"/>
        </w:rPr>
        <w:t>Курс – 5</w:t>
      </w:r>
    </w:p>
    <w:p w:rsidR="000C3799" w:rsidRPr="000C3799" w:rsidRDefault="000C3799" w:rsidP="000C3799">
      <w:pPr>
        <w:suppressAutoHyphens w:val="0"/>
        <w:rPr>
          <w:rFonts w:eastAsia="Calibri"/>
          <w:sz w:val="28"/>
          <w:szCs w:val="28"/>
          <w:lang w:eastAsia="en-US"/>
        </w:rPr>
      </w:pPr>
      <w:r w:rsidRPr="000C3799">
        <w:rPr>
          <w:rFonts w:eastAsia="Calibri"/>
          <w:sz w:val="28"/>
          <w:szCs w:val="28"/>
          <w:lang w:eastAsia="en-US"/>
        </w:rPr>
        <w:t>Вид промежуточной аттестации – зачет</w:t>
      </w:r>
    </w:p>
    <w:p w:rsidR="000C3799" w:rsidRPr="000C3799" w:rsidRDefault="000C3799" w:rsidP="000C3799">
      <w:pPr>
        <w:suppressAutoHyphens w:val="0"/>
        <w:rPr>
          <w:rFonts w:eastAsia="Calibri"/>
          <w:sz w:val="28"/>
          <w:szCs w:val="28"/>
          <w:lang w:eastAsia="en-US"/>
        </w:rPr>
      </w:pPr>
      <w:r w:rsidRPr="000C3799">
        <w:rPr>
          <w:rFonts w:eastAsia="Calibri"/>
          <w:sz w:val="28"/>
          <w:szCs w:val="28"/>
          <w:lang w:eastAsia="en-US"/>
        </w:rPr>
        <w:t>Лекции – 14 часов</w:t>
      </w:r>
    </w:p>
    <w:p w:rsidR="000C3799" w:rsidRPr="000C3799" w:rsidRDefault="000C3799" w:rsidP="000C3799">
      <w:pPr>
        <w:suppressAutoHyphens w:val="0"/>
        <w:rPr>
          <w:rFonts w:eastAsia="Calibri"/>
          <w:sz w:val="28"/>
          <w:szCs w:val="28"/>
          <w:lang w:eastAsia="en-US"/>
        </w:rPr>
      </w:pPr>
      <w:r w:rsidRPr="000C3799">
        <w:rPr>
          <w:rFonts w:eastAsia="Calibri"/>
          <w:sz w:val="28"/>
          <w:szCs w:val="28"/>
          <w:lang w:eastAsia="en-US"/>
        </w:rPr>
        <w:t>Практические (семинарские занятия) – 34 часа</w:t>
      </w:r>
    </w:p>
    <w:p w:rsidR="000C3799" w:rsidRPr="000C3799" w:rsidRDefault="000C3799" w:rsidP="000C3799">
      <w:pPr>
        <w:suppressAutoHyphens w:val="0"/>
        <w:rPr>
          <w:rFonts w:eastAsia="Calibri"/>
          <w:sz w:val="28"/>
          <w:szCs w:val="28"/>
          <w:lang w:eastAsia="en-US"/>
        </w:rPr>
      </w:pPr>
      <w:r w:rsidRPr="000C3799">
        <w:rPr>
          <w:rFonts w:eastAsia="Calibri"/>
          <w:sz w:val="28"/>
          <w:szCs w:val="28"/>
          <w:lang w:eastAsia="en-US"/>
        </w:rPr>
        <w:t>Самостоятельная работа – 24 часа</w:t>
      </w:r>
    </w:p>
    <w:p w:rsidR="000C3799" w:rsidRPr="000C3799" w:rsidRDefault="000C3799" w:rsidP="000C3799">
      <w:pPr>
        <w:suppressAutoHyphens w:val="0"/>
        <w:rPr>
          <w:rFonts w:eastAsia="Calibri"/>
          <w:sz w:val="28"/>
          <w:szCs w:val="28"/>
          <w:lang w:eastAsia="en-US"/>
        </w:rPr>
      </w:pPr>
      <w:r w:rsidRPr="000C3799">
        <w:rPr>
          <w:rFonts w:eastAsia="Calibri"/>
          <w:sz w:val="28"/>
          <w:szCs w:val="28"/>
          <w:lang w:eastAsia="en-US"/>
        </w:rPr>
        <w:t xml:space="preserve">Трудоемкость дисциплины – 72 часа / 2 </w:t>
      </w:r>
      <w:proofErr w:type="spellStart"/>
      <w:r w:rsidRPr="000C3799">
        <w:rPr>
          <w:rFonts w:eastAsia="Calibri"/>
          <w:sz w:val="28"/>
          <w:szCs w:val="28"/>
          <w:lang w:eastAsia="en-US"/>
        </w:rPr>
        <w:t>зач.ед</w:t>
      </w:r>
      <w:proofErr w:type="spellEnd"/>
      <w:r w:rsidRPr="000C3799">
        <w:rPr>
          <w:rFonts w:eastAsia="Calibri"/>
          <w:sz w:val="28"/>
          <w:szCs w:val="28"/>
          <w:lang w:eastAsia="en-US"/>
        </w:rPr>
        <w:t>.</w:t>
      </w:r>
    </w:p>
    <w:p w:rsidR="00AC72DF" w:rsidRDefault="00AC72DF" w:rsidP="00AC72DF">
      <w:pPr>
        <w:rPr>
          <w:b/>
        </w:rPr>
      </w:pPr>
    </w:p>
    <w:p w:rsidR="00AC72DF" w:rsidRDefault="00AC72DF" w:rsidP="00AC72DF">
      <w:pPr>
        <w:rPr>
          <w:b/>
        </w:rPr>
      </w:pPr>
    </w:p>
    <w:p w:rsidR="00AC72DF" w:rsidRDefault="00AC72DF" w:rsidP="00AC72DF">
      <w:pPr>
        <w:rPr>
          <w:b/>
        </w:rPr>
      </w:pPr>
    </w:p>
    <w:p w:rsidR="00645D7C" w:rsidRDefault="00645D7C" w:rsidP="00E82355">
      <w:pPr>
        <w:tabs>
          <w:tab w:val="left" w:pos="4005"/>
        </w:tabs>
        <w:rPr>
          <w:b/>
        </w:rPr>
      </w:pPr>
    </w:p>
    <w:p w:rsidR="00645D7C" w:rsidRDefault="00645D7C" w:rsidP="00645D7C">
      <w:pPr>
        <w:jc w:val="center"/>
        <w:rPr>
          <w:b/>
        </w:rPr>
      </w:pPr>
    </w:p>
    <w:p w:rsidR="00645D7C" w:rsidRDefault="00645D7C" w:rsidP="00AC72DF">
      <w:pPr>
        <w:rPr>
          <w:b/>
        </w:rPr>
      </w:pPr>
    </w:p>
    <w:p w:rsidR="00AC72DF" w:rsidRPr="00645D7C" w:rsidRDefault="00AC72DF" w:rsidP="00645D7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    2016г.</w:t>
      </w:r>
    </w:p>
    <w:p w:rsidR="001869A3" w:rsidRDefault="001869A3" w:rsidP="00AC72DF">
      <w:pPr>
        <w:spacing w:line="360" w:lineRule="auto"/>
        <w:ind w:left="1260" w:hanging="1260"/>
        <w:jc w:val="center"/>
        <w:rPr>
          <w:b/>
        </w:rPr>
      </w:pPr>
    </w:p>
    <w:p w:rsidR="000C3799" w:rsidRDefault="000C3799" w:rsidP="00AC72DF">
      <w:pPr>
        <w:spacing w:line="237" w:lineRule="auto"/>
        <w:jc w:val="center"/>
        <w:rPr>
          <w:b/>
        </w:rPr>
      </w:pPr>
    </w:p>
    <w:p w:rsidR="000C3799" w:rsidRDefault="000C3799" w:rsidP="00AC72DF">
      <w:pPr>
        <w:spacing w:line="237" w:lineRule="auto"/>
        <w:jc w:val="center"/>
        <w:rPr>
          <w:b/>
        </w:rPr>
      </w:pPr>
    </w:p>
    <w:p w:rsidR="000C3799" w:rsidRDefault="000C3799" w:rsidP="00AC72DF">
      <w:pPr>
        <w:spacing w:line="237" w:lineRule="auto"/>
        <w:jc w:val="center"/>
        <w:rPr>
          <w:b/>
        </w:rPr>
      </w:pPr>
    </w:p>
    <w:p w:rsidR="000C3799" w:rsidRDefault="000C3799" w:rsidP="00AC72DF">
      <w:pPr>
        <w:spacing w:line="237" w:lineRule="auto"/>
        <w:jc w:val="center"/>
        <w:rPr>
          <w:b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485EB1">
        <w:rPr>
          <w:rFonts w:eastAsia="Calibri"/>
          <w:b/>
          <w:sz w:val="26"/>
          <w:szCs w:val="26"/>
          <w:lang w:eastAsia="en-US"/>
        </w:rPr>
        <w:t>1. Цели и задачи освоения дисциплины.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Целью освоения дисциплины общественного здоровья и здравоохранения является: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</w:t>
      </w:r>
      <w:r w:rsidRPr="00485EB1">
        <w:rPr>
          <w:rFonts w:eastAsia="Calibri"/>
          <w:sz w:val="26"/>
          <w:szCs w:val="26"/>
          <w:lang w:eastAsia="en-US"/>
        </w:rPr>
        <w:t>освоение теоретических основ общественного здоровья и здравоохранения,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формирование знаний о состоянии и закономерностях развития общественного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 xml:space="preserve">здоровья, </w:t>
      </w:r>
      <w:proofErr w:type="gramStart"/>
      <w:r w:rsidRPr="00485EB1">
        <w:rPr>
          <w:rFonts w:eastAsia="Calibri"/>
          <w:sz w:val="26"/>
          <w:szCs w:val="26"/>
          <w:lang w:eastAsia="en-US"/>
        </w:rPr>
        <w:t>факторах</w:t>
      </w:r>
      <w:proofErr w:type="gramEnd"/>
      <w:r w:rsidRPr="00485EB1">
        <w:rPr>
          <w:rFonts w:eastAsia="Calibri"/>
          <w:sz w:val="26"/>
          <w:szCs w:val="26"/>
          <w:lang w:eastAsia="en-US"/>
        </w:rPr>
        <w:t xml:space="preserve"> его определяющих; о системах, обеспечивающих сохранение,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укрепление, восстановление здоровья и умение применять полученные знания,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 xml:space="preserve">навыки при решении профессиональных задач в учреждениях здравоохранения </w:t>
      </w:r>
      <w:proofErr w:type="gramStart"/>
      <w:r w:rsidRPr="00485EB1">
        <w:rPr>
          <w:rFonts w:eastAsia="Calibri"/>
          <w:sz w:val="26"/>
          <w:szCs w:val="26"/>
          <w:lang w:eastAsia="en-US"/>
        </w:rPr>
        <w:t>по</w:t>
      </w:r>
      <w:proofErr w:type="gramEnd"/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вопросам общественного здоровья и здравоохранения.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C842B9">
        <w:rPr>
          <w:rFonts w:eastAsia="Calibri"/>
          <w:b/>
          <w:sz w:val="26"/>
          <w:szCs w:val="26"/>
          <w:lang w:eastAsia="en-US"/>
        </w:rPr>
        <w:t>Задачи дисциплины общественное здоровье и здравоохранение</w:t>
      </w:r>
      <w:r w:rsidR="00C842B9">
        <w:rPr>
          <w:rFonts w:eastAsia="Calibri"/>
          <w:sz w:val="26"/>
          <w:szCs w:val="26"/>
          <w:lang w:eastAsia="en-US"/>
        </w:rPr>
        <w:t>:</w:t>
      </w:r>
    </w:p>
    <w:p w:rsidR="00485EB1" w:rsidRPr="00485EB1" w:rsidRDefault="00C842B9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485EB1" w:rsidRPr="00485EB1">
        <w:rPr>
          <w:rFonts w:eastAsia="Calibri"/>
          <w:sz w:val="26"/>
          <w:szCs w:val="26"/>
          <w:lang w:eastAsia="en-US"/>
        </w:rPr>
        <w:t xml:space="preserve">приобретение студентами знаний об основах законодательства по </w:t>
      </w:r>
      <w:proofErr w:type="spellStart"/>
      <w:r w:rsidR="00485EB1" w:rsidRPr="00485EB1">
        <w:rPr>
          <w:rFonts w:eastAsia="Calibri"/>
          <w:sz w:val="26"/>
          <w:szCs w:val="26"/>
          <w:lang w:eastAsia="en-US"/>
        </w:rPr>
        <w:t>охране</w:t>
      </w:r>
      <w:r>
        <w:rPr>
          <w:rFonts w:eastAsia="Calibri"/>
          <w:sz w:val="26"/>
          <w:szCs w:val="26"/>
          <w:lang w:eastAsia="en-US"/>
        </w:rPr>
        <w:t>здоровь</w:t>
      </w:r>
      <w:proofErr w:type="spellEnd"/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населения, структуре современной системы здравоохранения и структуре,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 xml:space="preserve">оснащению, организации работы медицинских организаций </w:t>
      </w:r>
      <w:proofErr w:type="gramStart"/>
      <w:r w:rsidRPr="00485EB1">
        <w:rPr>
          <w:rFonts w:eastAsia="Calibri"/>
          <w:sz w:val="26"/>
          <w:szCs w:val="26"/>
          <w:lang w:eastAsia="en-US"/>
        </w:rPr>
        <w:t>стоматологического</w:t>
      </w:r>
      <w:proofErr w:type="gramEnd"/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профиля;</w:t>
      </w:r>
    </w:p>
    <w:p w:rsidR="00485EB1" w:rsidRPr="00485EB1" w:rsidRDefault="00C842B9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485EB1" w:rsidRPr="00485EB1">
        <w:rPr>
          <w:rFonts w:eastAsia="Calibri"/>
          <w:sz w:val="26"/>
          <w:szCs w:val="26"/>
          <w:lang w:eastAsia="en-US"/>
        </w:rPr>
        <w:t>обучение студентов основам организации амбулаторно-поликлинической и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стационарной помощи населению, современным организационным формам работы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стоматологической службы;</w:t>
      </w:r>
    </w:p>
    <w:p w:rsidR="00485EB1" w:rsidRPr="00485EB1" w:rsidRDefault="00C842B9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 w:rsidR="00485EB1" w:rsidRPr="00485EB1">
        <w:rPr>
          <w:rFonts w:eastAsia="Calibri"/>
          <w:sz w:val="26"/>
          <w:szCs w:val="26"/>
          <w:lang w:eastAsia="en-US"/>
        </w:rPr>
        <w:t>ознакомление студентов с принципами диспансерного наблюдения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стоматологических больных, особенностями организации и деятельности врача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стоматолога, ведению учетно-отчетной документации, осуществление экспертизы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трудоспособности;</w:t>
      </w:r>
    </w:p>
    <w:p w:rsidR="00485EB1" w:rsidRPr="00485EB1" w:rsidRDefault="00C842B9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="00485EB1" w:rsidRPr="00485EB1">
        <w:rPr>
          <w:rFonts w:eastAsia="Calibri"/>
          <w:sz w:val="26"/>
          <w:szCs w:val="26"/>
          <w:lang w:eastAsia="en-US"/>
        </w:rPr>
        <w:t>обучение студентов умению анализировать и оценивать состояние здоровья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населения, влияния на него факторов образа жизни, окружающей среды и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организации медицинской помощи;</w:t>
      </w:r>
    </w:p>
    <w:p w:rsidR="00485EB1" w:rsidRPr="00485EB1" w:rsidRDefault="00C842B9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="00485EB1" w:rsidRPr="00485EB1">
        <w:rPr>
          <w:rFonts w:eastAsia="Calibri"/>
          <w:sz w:val="26"/>
          <w:szCs w:val="26"/>
          <w:lang w:eastAsia="en-US"/>
        </w:rPr>
        <w:t>обучение студентов владеть оценкой состояния общественного здоровья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населения;</w:t>
      </w:r>
    </w:p>
    <w:p w:rsidR="00485EB1" w:rsidRPr="00485EB1" w:rsidRDefault="00C842B9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 w:rsidR="00485EB1" w:rsidRPr="00485EB1">
        <w:rPr>
          <w:rFonts w:eastAsia="Calibri"/>
          <w:sz w:val="26"/>
          <w:szCs w:val="26"/>
          <w:lang w:eastAsia="en-US"/>
        </w:rPr>
        <w:t>формированию у студентов навыков изучения научной литературы и официальных</w:t>
      </w:r>
    </w:p>
    <w:p w:rsid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85EB1">
        <w:rPr>
          <w:rFonts w:eastAsia="Calibri"/>
          <w:sz w:val="26"/>
          <w:szCs w:val="26"/>
          <w:lang w:eastAsia="en-US"/>
        </w:rPr>
        <w:t>статистических обзоров.</w:t>
      </w:r>
    </w:p>
    <w:p w:rsidR="00352866" w:rsidRPr="00485EB1" w:rsidRDefault="00352866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485EB1">
        <w:rPr>
          <w:rFonts w:eastAsia="Calibri"/>
          <w:b/>
          <w:sz w:val="26"/>
          <w:szCs w:val="26"/>
          <w:lang w:eastAsia="en-US"/>
        </w:rPr>
        <w:t>2. Место дисципл</w:t>
      </w:r>
      <w:r w:rsidR="00C842B9">
        <w:rPr>
          <w:rFonts w:eastAsia="Calibri"/>
          <w:b/>
          <w:sz w:val="26"/>
          <w:szCs w:val="26"/>
          <w:lang w:eastAsia="en-US"/>
        </w:rPr>
        <w:t>ины в структуре ООП ВПО университета</w:t>
      </w:r>
      <w:r w:rsidRPr="00485EB1">
        <w:rPr>
          <w:rFonts w:eastAsia="Calibri"/>
          <w:b/>
          <w:sz w:val="26"/>
          <w:szCs w:val="26"/>
          <w:lang w:eastAsia="en-US"/>
        </w:rPr>
        <w:t>.</w:t>
      </w:r>
    </w:p>
    <w:p w:rsidR="00D36D1A" w:rsidRDefault="00D36D1A" w:rsidP="00485EB1">
      <w:pPr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Дисциплина  «Общественное здоровье и здравоохранение» относится к базовой части Блока 1. « Дисциплины (модули)» Б</w:t>
      </w:r>
      <w:proofErr w:type="gramStart"/>
      <w:r>
        <w:rPr>
          <w:rFonts w:eastAsia="Calibri"/>
          <w:sz w:val="26"/>
          <w:szCs w:val="26"/>
          <w:lang w:eastAsia="en-US"/>
        </w:rPr>
        <w:t>1</w:t>
      </w:r>
      <w:proofErr w:type="gramEnd"/>
      <w:r>
        <w:rPr>
          <w:rFonts w:eastAsia="Calibri"/>
          <w:sz w:val="26"/>
          <w:szCs w:val="26"/>
          <w:lang w:eastAsia="en-US"/>
        </w:rPr>
        <w:t>. Б36. и изучается в 9 семестре.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ru-RU"/>
        </w:rPr>
      </w:pPr>
      <w:r w:rsidRPr="00485EB1">
        <w:rPr>
          <w:rFonts w:eastAsia="Calibri"/>
          <w:sz w:val="26"/>
          <w:szCs w:val="26"/>
          <w:lang w:eastAsia="en-US"/>
        </w:rPr>
        <w:t xml:space="preserve"> Общая трудоемкость</w:t>
      </w:r>
      <w:r w:rsidR="00D36D1A">
        <w:rPr>
          <w:rFonts w:eastAsia="Calibri"/>
          <w:sz w:val="26"/>
          <w:szCs w:val="26"/>
          <w:lang w:eastAsia="en-US"/>
        </w:rPr>
        <w:t xml:space="preserve"> </w:t>
      </w:r>
      <w:r w:rsidRPr="00485EB1">
        <w:rPr>
          <w:rFonts w:eastAsia="Calibri"/>
          <w:color w:val="000000"/>
          <w:sz w:val="26"/>
          <w:szCs w:val="26"/>
          <w:lang w:eastAsia="ru-RU"/>
        </w:rPr>
        <w:t>составляет 2 ЗЕТ (72 академических часов).</w:t>
      </w: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ru-RU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ru-RU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ru-RU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ru-RU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ru-RU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ru-RU"/>
        </w:rPr>
      </w:pPr>
    </w:p>
    <w:p w:rsidR="00485EB1" w:rsidRPr="00485EB1" w:rsidRDefault="00485EB1" w:rsidP="00485EB1">
      <w:pPr>
        <w:suppressAutoHyphens w:val="0"/>
        <w:jc w:val="center"/>
        <w:rPr>
          <w:rFonts w:eastAsia="Calibri"/>
          <w:b/>
          <w:sz w:val="26"/>
          <w:szCs w:val="26"/>
        </w:rPr>
      </w:pPr>
    </w:p>
    <w:p w:rsidR="00485EB1" w:rsidRPr="00485EB1" w:rsidRDefault="00485EB1" w:rsidP="00485EB1">
      <w:pPr>
        <w:suppressAutoHyphens w:val="0"/>
        <w:jc w:val="center"/>
        <w:rPr>
          <w:rFonts w:eastAsia="Calibri"/>
          <w:b/>
          <w:sz w:val="26"/>
          <w:szCs w:val="26"/>
        </w:rPr>
      </w:pPr>
    </w:p>
    <w:p w:rsidR="00485EB1" w:rsidRPr="00485EB1" w:rsidRDefault="00485EB1" w:rsidP="00485EB1">
      <w:pPr>
        <w:suppressAutoHyphens w:val="0"/>
        <w:jc w:val="center"/>
        <w:rPr>
          <w:rFonts w:eastAsia="Calibri"/>
          <w:b/>
          <w:sz w:val="26"/>
          <w:szCs w:val="26"/>
        </w:rPr>
      </w:pPr>
    </w:p>
    <w:p w:rsidR="009D1ADC" w:rsidRDefault="009D1ADC" w:rsidP="00485EB1">
      <w:pPr>
        <w:suppressAutoHyphens w:val="0"/>
        <w:jc w:val="center"/>
        <w:rPr>
          <w:rFonts w:eastAsia="Calibri"/>
          <w:b/>
          <w:sz w:val="26"/>
          <w:szCs w:val="26"/>
        </w:rPr>
      </w:pPr>
    </w:p>
    <w:p w:rsidR="00485EB1" w:rsidRPr="00485EB1" w:rsidRDefault="00485EB1" w:rsidP="00485EB1">
      <w:pPr>
        <w:suppressAutoHyphens w:val="0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485EB1">
        <w:rPr>
          <w:rFonts w:eastAsia="Calibri"/>
          <w:b/>
          <w:sz w:val="26"/>
          <w:szCs w:val="26"/>
        </w:rPr>
        <w:lastRenderedPageBreak/>
        <w:t>3.Требования к результатам освоения программы</w:t>
      </w:r>
    </w:p>
    <w:p w:rsidR="00485EB1" w:rsidRPr="00485EB1" w:rsidRDefault="00485EB1" w:rsidP="00485EB1">
      <w:pPr>
        <w:suppressAutoHyphens w:val="0"/>
        <w:jc w:val="both"/>
        <w:rPr>
          <w:rFonts w:eastAsia="Calibri"/>
          <w:sz w:val="26"/>
          <w:szCs w:val="26"/>
        </w:rPr>
      </w:pPr>
      <w:r w:rsidRPr="00485EB1">
        <w:rPr>
          <w:rFonts w:eastAsia="Calibri"/>
          <w:b/>
          <w:sz w:val="26"/>
          <w:szCs w:val="26"/>
        </w:rPr>
        <w:t xml:space="preserve">             Студенты, прошедшие подготовку по программе </w:t>
      </w:r>
      <w:proofErr w:type="spellStart"/>
      <w:r w:rsidRPr="00485EB1">
        <w:rPr>
          <w:rFonts w:eastAsia="Calibri"/>
          <w:b/>
          <w:sz w:val="26"/>
          <w:szCs w:val="26"/>
        </w:rPr>
        <w:t>специалитета</w:t>
      </w:r>
      <w:proofErr w:type="spellEnd"/>
      <w:r w:rsidRPr="00485EB1">
        <w:rPr>
          <w:rFonts w:eastAsia="Calibri"/>
          <w:b/>
          <w:sz w:val="26"/>
          <w:szCs w:val="26"/>
        </w:rPr>
        <w:t xml:space="preserve"> «Общественное здоровье и здравоохранение», должны обладать </w:t>
      </w:r>
      <w:proofErr w:type="gramStart"/>
      <w:r w:rsidRPr="00485EB1">
        <w:rPr>
          <w:rFonts w:eastAsia="Calibri"/>
          <w:b/>
          <w:sz w:val="26"/>
          <w:szCs w:val="26"/>
        </w:rPr>
        <w:t>следующими</w:t>
      </w:r>
      <w:proofErr w:type="gramEnd"/>
    </w:p>
    <w:p w:rsidR="00485EB1" w:rsidRPr="00485EB1" w:rsidRDefault="00485EB1" w:rsidP="00485EB1">
      <w:pPr>
        <w:suppressAutoHyphens w:val="0"/>
        <w:jc w:val="both"/>
        <w:rPr>
          <w:rFonts w:eastAsia="Calibri"/>
          <w:b/>
          <w:sz w:val="26"/>
          <w:szCs w:val="26"/>
        </w:rPr>
      </w:pPr>
      <w:r w:rsidRPr="00485EB1">
        <w:rPr>
          <w:rFonts w:eastAsia="Calibri"/>
          <w:b/>
          <w:sz w:val="26"/>
          <w:szCs w:val="26"/>
        </w:rPr>
        <w:t xml:space="preserve">            профессиональными компетенциями (ПК):</w:t>
      </w:r>
    </w:p>
    <w:p w:rsidR="00485EB1" w:rsidRPr="00485EB1" w:rsidRDefault="00485EB1" w:rsidP="00485EB1">
      <w:pPr>
        <w:suppressAutoHyphens w:val="0"/>
        <w:jc w:val="both"/>
        <w:rPr>
          <w:rFonts w:eastAsia="Calibri"/>
          <w:sz w:val="26"/>
          <w:szCs w:val="26"/>
        </w:rPr>
      </w:pPr>
      <w:r w:rsidRPr="00485EB1">
        <w:rPr>
          <w:rFonts w:eastAsia="Calibri"/>
          <w:sz w:val="26"/>
          <w:szCs w:val="26"/>
        </w:rPr>
        <w:t xml:space="preserve">I. </w:t>
      </w:r>
      <w:r w:rsidRPr="00485EB1">
        <w:rPr>
          <w:rFonts w:eastAsia="Calibri"/>
          <w:b/>
          <w:sz w:val="26"/>
          <w:szCs w:val="26"/>
        </w:rPr>
        <w:t>Медицинская деятельность</w:t>
      </w:r>
    </w:p>
    <w:p w:rsidR="00485EB1" w:rsidRPr="00485EB1" w:rsidRDefault="00485EB1" w:rsidP="00485EB1">
      <w:pPr>
        <w:numPr>
          <w:ilvl w:val="0"/>
          <w:numId w:val="14"/>
        </w:numPr>
        <w:tabs>
          <w:tab w:val="left" w:pos="360"/>
        </w:tabs>
        <w:suppressAutoHyphens w:val="0"/>
        <w:spacing w:after="200" w:line="276" w:lineRule="auto"/>
        <w:ind w:left="360"/>
        <w:jc w:val="both"/>
        <w:rPr>
          <w:rFonts w:eastAsia="Calibri"/>
          <w:sz w:val="26"/>
          <w:szCs w:val="26"/>
        </w:rPr>
      </w:pPr>
      <w:r w:rsidRPr="00485EB1">
        <w:rPr>
          <w:rFonts w:eastAsia="Calibri"/>
          <w:sz w:val="26"/>
          <w:szCs w:val="26"/>
        </w:rPr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(ПК-4).</w:t>
      </w:r>
    </w:p>
    <w:p w:rsidR="00485EB1" w:rsidRPr="00485EB1" w:rsidRDefault="00485EB1" w:rsidP="00485EB1">
      <w:pPr>
        <w:suppressAutoHyphens w:val="0"/>
        <w:jc w:val="both"/>
        <w:rPr>
          <w:rFonts w:eastAsia="Calibri"/>
          <w:b/>
          <w:sz w:val="26"/>
          <w:szCs w:val="26"/>
        </w:rPr>
      </w:pPr>
      <w:r w:rsidRPr="00485EB1">
        <w:rPr>
          <w:rFonts w:eastAsia="Calibri"/>
          <w:b/>
          <w:sz w:val="26"/>
          <w:szCs w:val="26"/>
        </w:rPr>
        <w:t>II. Организационно-управленческая деятельность</w:t>
      </w:r>
    </w:p>
    <w:p w:rsidR="00485EB1" w:rsidRPr="00485EB1" w:rsidRDefault="00485EB1" w:rsidP="00485EB1">
      <w:pPr>
        <w:numPr>
          <w:ilvl w:val="0"/>
          <w:numId w:val="14"/>
        </w:numPr>
        <w:suppressAutoHyphens w:val="0"/>
        <w:spacing w:after="200" w:line="276" w:lineRule="auto"/>
        <w:ind w:left="360"/>
        <w:jc w:val="both"/>
        <w:rPr>
          <w:rFonts w:eastAsia="Calibri"/>
          <w:sz w:val="26"/>
          <w:szCs w:val="26"/>
        </w:rPr>
      </w:pPr>
      <w:r w:rsidRPr="00485EB1">
        <w:rPr>
          <w:rFonts w:eastAsia="Calibri"/>
          <w:sz w:val="26"/>
          <w:szCs w:val="26"/>
        </w:rP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485EB1" w:rsidRPr="00485EB1" w:rsidRDefault="00485EB1" w:rsidP="00485EB1">
      <w:pPr>
        <w:numPr>
          <w:ilvl w:val="0"/>
          <w:numId w:val="14"/>
        </w:numPr>
        <w:suppressAutoHyphens w:val="0"/>
        <w:spacing w:after="200" w:line="276" w:lineRule="auto"/>
        <w:ind w:left="360"/>
        <w:jc w:val="both"/>
        <w:rPr>
          <w:rFonts w:eastAsia="Calibri"/>
          <w:sz w:val="26"/>
          <w:szCs w:val="26"/>
        </w:rPr>
      </w:pPr>
      <w:r w:rsidRPr="00485EB1">
        <w:rPr>
          <w:rFonts w:eastAsia="Calibri"/>
          <w:sz w:val="26"/>
          <w:szCs w:val="26"/>
        </w:rPr>
        <w:t>готовностью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:rsidR="00485EB1" w:rsidRPr="00485EB1" w:rsidRDefault="00485EB1" w:rsidP="00485EB1">
      <w:pPr>
        <w:ind w:left="180"/>
        <w:jc w:val="center"/>
        <w:rPr>
          <w:rFonts w:eastAsia="Calibri"/>
          <w:b/>
          <w:color w:val="000000"/>
          <w:spacing w:val="-3"/>
          <w:sz w:val="26"/>
          <w:szCs w:val="26"/>
        </w:rPr>
      </w:pPr>
    </w:p>
    <w:p w:rsidR="00485EB1" w:rsidRPr="00485EB1" w:rsidRDefault="00485EB1" w:rsidP="00485EB1">
      <w:pPr>
        <w:ind w:left="180"/>
        <w:jc w:val="center"/>
        <w:rPr>
          <w:rFonts w:eastAsia="Calibri"/>
          <w:b/>
          <w:color w:val="000000"/>
          <w:spacing w:val="-3"/>
        </w:rPr>
      </w:pPr>
    </w:p>
    <w:p w:rsidR="00485EB1" w:rsidRPr="00485EB1" w:rsidRDefault="00485EB1" w:rsidP="00485EB1">
      <w:pPr>
        <w:ind w:left="180"/>
        <w:jc w:val="center"/>
        <w:rPr>
          <w:rFonts w:eastAsia="Calibri"/>
          <w:b/>
          <w:color w:val="000000"/>
          <w:spacing w:val="-3"/>
        </w:rPr>
      </w:pPr>
    </w:p>
    <w:p w:rsidR="00485EB1" w:rsidRPr="00485EB1" w:rsidRDefault="00485EB1" w:rsidP="00485EB1">
      <w:pPr>
        <w:ind w:left="180"/>
        <w:jc w:val="center"/>
        <w:rPr>
          <w:rFonts w:eastAsia="Calibri"/>
          <w:b/>
          <w:color w:val="000000"/>
          <w:spacing w:val="-3"/>
        </w:rPr>
      </w:pPr>
    </w:p>
    <w:p w:rsidR="00485EB1" w:rsidRPr="00485EB1" w:rsidRDefault="00485EB1" w:rsidP="00485EB1">
      <w:pPr>
        <w:ind w:left="180"/>
        <w:jc w:val="center"/>
        <w:rPr>
          <w:rFonts w:eastAsia="Calibri"/>
          <w:b/>
          <w:color w:val="000000"/>
          <w:spacing w:val="-3"/>
        </w:rPr>
      </w:pPr>
    </w:p>
    <w:p w:rsidR="00485EB1" w:rsidRPr="00485EB1" w:rsidRDefault="00485EB1" w:rsidP="00485EB1">
      <w:pPr>
        <w:ind w:left="180"/>
        <w:jc w:val="center"/>
        <w:rPr>
          <w:rFonts w:eastAsia="Calibri"/>
          <w:b/>
          <w:sz w:val="26"/>
          <w:szCs w:val="26"/>
        </w:rPr>
      </w:pPr>
      <w:r w:rsidRPr="00485EB1">
        <w:rPr>
          <w:rFonts w:eastAsia="Calibri"/>
          <w:b/>
          <w:color w:val="000000"/>
          <w:spacing w:val="-3"/>
          <w:sz w:val="26"/>
          <w:szCs w:val="26"/>
        </w:rPr>
        <w:t xml:space="preserve">4.Паспорт компетенций студента, прошедшего подготовку по программе </w:t>
      </w:r>
    </w:p>
    <w:p w:rsidR="00485EB1" w:rsidRPr="00485EB1" w:rsidRDefault="00485EB1" w:rsidP="00485EB1">
      <w:pPr>
        <w:shd w:val="clear" w:color="auto" w:fill="FFFFFF"/>
        <w:ind w:left="499"/>
        <w:jc w:val="both"/>
        <w:rPr>
          <w:rFonts w:eastAsia="Calibri"/>
          <w:color w:val="000000"/>
          <w:spacing w:val="-3"/>
          <w:sz w:val="26"/>
          <w:szCs w:val="26"/>
        </w:rPr>
      </w:pPr>
      <w:r w:rsidRPr="00485EB1">
        <w:rPr>
          <w:rFonts w:eastAsia="Calibri"/>
          <w:b/>
          <w:sz w:val="26"/>
          <w:szCs w:val="26"/>
        </w:rPr>
        <w:t>«Общественное здоровье и здравоохранение»</w:t>
      </w:r>
    </w:p>
    <w:p w:rsidR="00485EB1" w:rsidRPr="00485EB1" w:rsidRDefault="00485EB1" w:rsidP="00485EB1">
      <w:pPr>
        <w:ind w:left="180"/>
        <w:jc w:val="center"/>
        <w:rPr>
          <w:rFonts w:eastAsia="Calibri"/>
          <w:b/>
          <w:color w:val="000000"/>
          <w:spacing w:val="-3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919"/>
        <w:gridCol w:w="2160"/>
        <w:gridCol w:w="2160"/>
        <w:gridCol w:w="1931"/>
        <w:gridCol w:w="1849"/>
        <w:gridCol w:w="1260"/>
      </w:tblGrid>
      <w:tr w:rsidR="00485EB1" w:rsidRPr="00485EB1" w:rsidTr="00485EB1">
        <w:trPr>
          <w:trHeight w:val="360"/>
        </w:trPr>
        <w:tc>
          <w:tcPr>
            <w:tcW w:w="521" w:type="dxa"/>
            <w:vMerge w:val="restart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№</w:t>
            </w:r>
          </w:p>
        </w:tc>
        <w:tc>
          <w:tcPr>
            <w:tcW w:w="919" w:type="dxa"/>
            <w:vMerge w:val="restart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Номер</w:t>
            </w: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индекс</w:t>
            </w: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proofErr w:type="spellStart"/>
            <w:r w:rsidRPr="00485EB1">
              <w:rPr>
                <w:rFonts w:eastAsia="Calibri"/>
                <w:b/>
              </w:rPr>
              <w:t>компе</w:t>
            </w:r>
            <w:proofErr w:type="spellEnd"/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proofErr w:type="spellStart"/>
            <w:r w:rsidRPr="00485EB1">
              <w:rPr>
                <w:rFonts w:eastAsia="Calibri"/>
                <w:b/>
              </w:rPr>
              <w:t>тен-ции</w:t>
            </w:r>
            <w:proofErr w:type="spellEnd"/>
          </w:p>
        </w:tc>
        <w:tc>
          <w:tcPr>
            <w:tcW w:w="2160" w:type="dxa"/>
            <w:vMerge w:val="restart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Содержание</w:t>
            </w: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компетенции</w:t>
            </w: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(или ее части)</w:t>
            </w:r>
          </w:p>
        </w:tc>
        <w:tc>
          <w:tcPr>
            <w:tcW w:w="7200" w:type="dxa"/>
            <w:gridSpan w:val="4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В результате изучения учебной дисциплины обучающиеся должны:</w:t>
            </w:r>
          </w:p>
        </w:tc>
      </w:tr>
      <w:tr w:rsidR="00485EB1" w:rsidRPr="00485EB1" w:rsidTr="00485EB1">
        <w:trPr>
          <w:trHeight w:val="660"/>
        </w:trPr>
        <w:tc>
          <w:tcPr>
            <w:tcW w:w="521" w:type="dxa"/>
            <w:vMerge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19" w:type="dxa"/>
            <w:vMerge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60" w:type="dxa"/>
            <w:vMerge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Знать</w:t>
            </w:r>
          </w:p>
        </w:tc>
        <w:tc>
          <w:tcPr>
            <w:tcW w:w="1931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Уметь</w:t>
            </w:r>
          </w:p>
        </w:tc>
        <w:tc>
          <w:tcPr>
            <w:tcW w:w="1849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Владеть</w:t>
            </w:r>
          </w:p>
        </w:tc>
        <w:tc>
          <w:tcPr>
            <w:tcW w:w="1260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485EB1">
              <w:rPr>
                <w:rFonts w:eastAsia="Calibri"/>
                <w:b/>
              </w:rPr>
              <w:t>Оценоч-ные</w:t>
            </w:r>
            <w:proofErr w:type="spellEnd"/>
            <w:proofErr w:type="gramEnd"/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средства</w:t>
            </w:r>
          </w:p>
        </w:tc>
      </w:tr>
      <w:tr w:rsidR="00485EB1" w:rsidRPr="00485EB1" w:rsidTr="00485EB1">
        <w:tc>
          <w:tcPr>
            <w:tcW w:w="521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1</w:t>
            </w:r>
          </w:p>
        </w:tc>
        <w:tc>
          <w:tcPr>
            <w:tcW w:w="919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2</w:t>
            </w:r>
          </w:p>
        </w:tc>
        <w:tc>
          <w:tcPr>
            <w:tcW w:w="2160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3</w:t>
            </w:r>
          </w:p>
        </w:tc>
        <w:tc>
          <w:tcPr>
            <w:tcW w:w="2160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4</w:t>
            </w:r>
          </w:p>
        </w:tc>
        <w:tc>
          <w:tcPr>
            <w:tcW w:w="1931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5</w:t>
            </w:r>
          </w:p>
        </w:tc>
        <w:tc>
          <w:tcPr>
            <w:tcW w:w="1849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6</w:t>
            </w:r>
          </w:p>
        </w:tc>
        <w:tc>
          <w:tcPr>
            <w:tcW w:w="1260" w:type="dxa"/>
          </w:tcPr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7</w:t>
            </w:r>
          </w:p>
        </w:tc>
      </w:tr>
      <w:tr w:rsidR="00485EB1" w:rsidRPr="00485EB1" w:rsidTr="00485EB1">
        <w:tc>
          <w:tcPr>
            <w:tcW w:w="521" w:type="dxa"/>
          </w:tcPr>
          <w:p w:rsidR="00485EB1" w:rsidRPr="00485EB1" w:rsidRDefault="00485EB1" w:rsidP="00485EB1">
            <w:pPr>
              <w:widowControl w:val="0"/>
              <w:ind w:left="103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919" w:type="dxa"/>
          </w:tcPr>
          <w:p w:rsidR="00485EB1" w:rsidRPr="00485EB1" w:rsidRDefault="00485EB1" w:rsidP="00485EB1">
            <w:pPr>
              <w:widowControl w:val="0"/>
              <w:ind w:left="100"/>
              <w:rPr>
                <w:rFonts w:eastAsia="Calibri"/>
                <w:b/>
                <w:lang w:val="en-US" w:eastAsia="ru-RU"/>
              </w:rPr>
            </w:pPr>
            <w:r w:rsidRPr="00485EB1">
              <w:rPr>
                <w:rFonts w:eastAsia="Calibri"/>
                <w:b/>
                <w:lang w:val="en-US" w:eastAsia="ru-RU"/>
              </w:rPr>
              <w:t>ПК-4</w:t>
            </w:r>
          </w:p>
        </w:tc>
        <w:tc>
          <w:tcPr>
            <w:tcW w:w="2160" w:type="dxa"/>
          </w:tcPr>
          <w:p w:rsidR="00485EB1" w:rsidRPr="00485EB1" w:rsidRDefault="00485EB1" w:rsidP="00485EB1">
            <w:pPr>
              <w:widowControl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способность и</w:t>
            </w:r>
          </w:p>
          <w:p w:rsidR="00485EB1" w:rsidRPr="00485EB1" w:rsidRDefault="00485EB1" w:rsidP="00485EB1">
            <w:pPr>
              <w:widowControl w:val="0"/>
              <w:ind w:left="103" w:right="121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готовность к применению социально-гигиенических методик сбора и </w:t>
            </w:r>
            <w:proofErr w:type="spellStart"/>
            <w:proofErr w:type="gramStart"/>
            <w:r w:rsidRPr="00485EB1">
              <w:rPr>
                <w:rFonts w:eastAsia="Calibri"/>
                <w:lang w:eastAsia="ru-RU"/>
              </w:rPr>
              <w:t>медико</w:t>
            </w:r>
            <w:proofErr w:type="spellEnd"/>
            <w:r w:rsidRPr="00485EB1">
              <w:rPr>
                <w:rFonts w:eastAsia="Calibri"/>
                <w:lang w:eastAsia="ru-RU"/>
              </w:rPr>
              <w:t>- статистического</w:t>
            </w:r>
            <w:proofErr w:type="gramEnd"/>
            <w:r w:rsidRPr="00485EB1">
              <w:rPr>
                <w:rFonts w:eastAsia="Calibri"/>
                <w:lang w:eastAsia="ru-RU"/>
              </w:rPr>
              <w:t xml:space="preserve"> анализа информации о стоматологической заболеваемости</w:t>
            </w:r>
          </w:p>
        </w:tc>
        <w:tc>
          <w:tcPr>
            <w:tcW w:w="2160" w:type="dxa"/>
          </w:tcPr>
          <w:p w:rsidR="00485EB1" w:rsidRPr="00485EB1" w:rsidRDefault="00485EB1" w:rsidP="00485EB1">
            <w:pPr>
              <w:widowControl w:val="0"/>
              <w:ind w:left="103" w:right="133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основы медицинской статистики, учета и анализа основных показателей здоровья населения; основы медицинского страхования и деятельности стоматологических учреждений в системе страховой медицины</w:t>
            </w:r>
          </w:p>
        </w:tc>
        <w:tc>
          <w:tcPr>
            <w:tcW w:w="1931" w:type="dxa"/>
          </w:tcPr>
          <w:p w:rsidR="00485EB1" w:rsidRPr="00485EB1" w:rsidRDefault="00485EB1" w:rsidP="00485EB1">
            <w:pPr>
              <w:widowControl w:val="0"/>
              <w:ind w:right="-157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проводить сбор и  </w:t>
            </w:r>
            <w:proofErr w:type="spellStart"/>
            <w:r w:rsidRPr="00485EB1">
              <w:rPr>
                <w:rFonts w:eastAsia="Calibri"/>
                <w:lang w:eastAsia="ru-RU"/>
              </w:rPr>
              <w:t>медико</w:t>
            </w:r>
            <w:proofErr w:type="spellEnd"/>
            <w:r w:rsidRPr="00485EB1">
              <w:rPr>
                <w:rFonts w:eastAsia="Calibri"/>
                <w:lang w:eastAsia="ru-RU"/>
              </w:rPr>
              <w:t>-</w:t>
            </w:r>
          </w:p>
          <w:p w:rsidR="00485EB1" w:rsidRPr="00485EB1" w:rsidRDefault="00485EB1" w:rsidP="00485EB1">
            <w:pPr>
              <w:widowControl w:val="0"/>
              <w:ind w:left="103" w:right="72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статистический анализ информации о показателях здоровья населения; стоматологической заболеваемости</w:t>
            </w:r>
          </w:p>
        </w:tc>
        <w:tc>
          <w:tcPr>
            <w:tcW w:w="1849" w:type="dxa"/>
          </w:tcPr>
          <w:p w:rsidR="00485EB1" w:rsidRPr="00485EB1" w:rsidRDefault="00485EB1" w:rsidP="00485EB1">
            <w:pPr>
              <w:ind w:right="-108"/>
              <w:rPr>
                <w:rFonts w:eastAsia="Calibri"/>
              </w:rPr>
            </w:pPr>
            <w:proofErr w:type="gramStart"/>
            <w:r w:rsidRPr="00485EB1">
              <w:rPr>
                <w:rFonts w:eastAsia="Calibri"/>
                <w:lang w:eastAsia="ru-RU"/>
              </w:rPr>
              <w:t xml:space="preserve">методиками, социально- гигиенического мониторинга; методами статистической оценки данных о стоматологической </w:t>
            </w:r>
            <w:proofErr w:type="spellStart"/>
            <w:r w:rsidRPr="00485EB1">
              <w:rPr>
                <w:rFonts w:eastAsia="Calibri"/>
                <w:lang w:eastAsia="ru-RU"/>
              </w:rPr>
              <w:t>заболеваемост</w:t>
            </w:r>
            <w:r w:rsidRPr="00485EB1">
              <w:rPr>
                <w:rFonts w:eastAsia="Calibri"/>
              </w:rPr>
              <w:t>опытом</w:t>
            </w:r>
            <w:proofErr w:type="spellEnd"/>
            <w:r w:rsidRPr="00485EB1">
              <w:rPr>
                <w:rFonts w:eastAsia="Calibri"/>
              </w:rPr>
              <w:t xml:space="preserve"> руководящей работы; опытом распределения по времени и месту, обязанностей </w:t>
            </w:r>
            <w:r w:rsidRPr="00485EB1">
              <w:rPr>
                <w:rFonts w:eastAsia="Calibri"/>
              </w:rPr>
              <w:lastRenderedPageBreak/>
              <w:t>персонала и контроля за выполнением этих обязанностей; навыками эффективной коммуникации; навыками оценки последствий и рисков при принятии управленческих решений в стоматологи</w:t>
            </w:r>
            <w:proofErr w:type="gramEnd"/>
          </w:p>
          <w:p w:rsidR="00485EB1" w:rsidRPr="00485EB1" w:rsidRDefault="00485EB1" w:rsidP="00485EB1">
            <w:pPr>
              <w:widowControl w:val="0"/>
              <w:ind w:right="172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</w:rPr>
              <w:t xml:space="preserve">ческой </w:t>
            </w:r>
            <w:proofErr w:type="spellStart"/>
            <w:r w:rsidRPr="00485EB1">
              <w:rPr>
                <w:rFonts w:eastAsia="Calibri"/>
              </w:rPr>
              <w:t>организации</w:t>
            </w:r>
            <w:r w:rsidRPr="00485EB1">
              <w:rPr>
                <w:rFonts w:eastAsia="Calibri"/>
                <w:lang w:eastAsia="ru-RU"/>
              </w:rPr>
              <w:t>и</w:t>
            </w:r>
            <w:proofErr w:type="spellEnd"/>
          </w:p>
        </w:tc>
        <w:tc>
          <w:tcPr>
            <w:tcW w:w="1260" w:type="dxa"/>
          </w:tcPr>
          <w:p w:rsidR="00485EB1" w:rsidRPr="00485EB1" w:rsidRDefault="00485EB1" w:rsidP="00485EB1">
            <w:pPr>
              <w:widowControl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lastRenderedPageBreak/>
              <w:t>письмен-</w:t>
            </w:r>
          </w:p>
          <w:p w:rsidR="00485EB1" w:rsidRPr="00485EB1" w:rsidRDefault="00485EB1" w:rsidP="00485EB1">
            <w:pPr>
              <w:widowControl w:val="0"/>
              <w:rPr>
                <w:rFonts w:eastAsia="Calibri"/>
                <w:lang w:eastAsia="ru-RU"/>
              </w:rPr>
            </w:pPr>
            <w:proofErr w:type="spellStart"/>
            <w:r w:rsidRPr="00485EB1">
              <w:rPr>
                <w:rFonts w:eastAsia="Calibri"/>
                <w:lang w:eastAsia="ru-RU"/>
              </w:rPr>
              <w:t>ное</w:t>
            </w:r>
            <w:proofErr w:type="spellEnd"/>
            <w:r w:rsidRPr="00485EB1">
              <w:rPr>
                <w:rFonts w:eastAsia="Calibri"/>
                <w:lang w:eastAsia="ru-RU"/>
              </w:rPr>
              <w:t xml:space="preserve"> тестирование,</w:t>
            </w:r>
          </w:p>
          <w:p w:rsidR="00485EB1" w:rsidRPr="00485EB1" w:rsidRDefault="00485EB1" w:rsidP="00485EB1">
            <w:pPr>
              <w:widowControl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собеседование по ситуационным задачам</w:t>
            </w:r>
          </w:p>
          <w:p w:rsidR="00485EB1" w:rsidRPr="00485EB1" w:rsidRDefault="00485EB1" w:rsidP="00485EB1">
            <w:pPr>
              <w:widowControl w:val="0"/>
              <w:ind w:left="100"/>
              <w:rPr>
                <w:rFonts w:eastAsia="Calibri"/>
                <w:lang w:eastAsia="ru-RU"/>
              </w:rPr>
            </w:pPr>
          </w:p>
        </w:tc>
      </w:tr>
      <w:tr w:rsidR="00485EB1" w:rsidRPr="00485EB1" w:rsidTr="00485EB1">
        <w:trPr>
          <w:trHeight w:val="1832"/>
        </w:trPr>
        <w:tc>
          <w:tcPr>
            <w:tcW w:w="521" w:type="dxa"/>
          </w:tcPr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919" w:type="dxa"/>
          </w:tcPr>
          <w:p w:rsidR="00485EB1" w:rsidRPr="00485EB1" w:rsidRDefault="00485EB1" w:rsidP="00485EB1">
            <w:pPr>
              <w:widowControl w:val="0"/>
              <w:ind w:left="100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widowControl w:val="0"/>
              <w:ind w:left="100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</w:rPr>
              <w:t>ПК-14</w:t>
            </w:r>
          </w:p>
        </w:tc>
        <w:tc>
          <w:tcPr>
            <w:tcW w:w="2160" w:type="dxa"/>
          </w:tcPr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  <w:r w:rsidRPr="00485EB1">
              <w:rPr>
                <w:rFonts w:eastAsia="Calibri"/>
              </w:rPr>
              <w:t xml:space="preserve">способность </w:t>
            </w:r>
            <w:proofErr w:type="gramStart"/>
            <w:r w:rsidRPr="00485EB1">
              <w:rPr>
                <w:rFonts w:eastAsia="Calibri"/>
              </w:rPr>
              <w:t>к</w:t>
            </w:r>
            <w:proofErr w:type="gramEnd"/>
          </w:p>
          <w:p w:rsidR="00485EB1" w:rsidRPr="00485EB1" w:rsidRDefault="00485EB1" w:rsidP="00485EB1">
            <w:pPr>
              <w:rPr>
                <w:rFonts w:eastAsia="Calibri"/>
              </w:rPr>
            </w:pPr>
            <w:r w:rsidRPr="00485EB1">
              <w:rPr>
                <w:rFonts w:eastAsia="Calibri"/>
              </w:rPr>
              <w:t xml:space="preserve">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      </w:r>
          </w:p>
          <w:p w:rsidR="00485EB1" w:rsidRPr="00485EB1" w:rsidRDefault="00485EB1" w:rsidP="00485EB1">
            <w:pPr>
              <w:widowControl w:val="0"/>
              <w:ind w:left="103" w:right="197"/>
              <w:rPr>
                <w:rFonts w:eastAsia="Calibri"/>
                <w:lang w:eastAsia="ru-RU"/>
              </w:rPr>
            </w:pPr>
          </w:p>
        </w:tc>
        <w:tc>
          <w:tcPr>
            <w:tcW w:w="2160" w:type="dxa"/>
          </w:tcPr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</w:rPr>
              <w:t>основы законодательства о здравоохранении и директивные документы, определяющие деятельность органов и учреждений здравоохранения, стоматологических организаций; основы организации и современные организационные формы в стоматологической помощи; основы менеджмента и маркетинга в стоматологии; принципы управления лечебным процессом в стоматологических организациях</w:t>
            </w:r>
          </w:p>
        </w:tc>
        <w:tc>
          <w:tcPr>
            <w:tcW w:w="1931" w:type="dxa"/>
          </w:tcPr>
          <w:p w:rsidR="00485EB1" w:rsidRPr="00485EB1" w:rsidRDefault="00485EB1" w:rsidP="00485EB1">
            <w:pPr>
              <w:widowControl w:val="0"/>
              <w:ind w:left="103" w:right="72"/>
              <w:rPr>
                <w:rFonts w:eastAsia="Calibri"/>
              </w:rPr>
            </w:pPr>
          </w:p>
          <w:p w:rsidR="00485EB1" w:rsidRPr="00485EB1" w:rsidRDefault="00485EB1" w:rsidP="00485EB1">
            <w:pPr>
              <w:widowControl w:val="0"/>
              <w:ind w:left="103" w:right="72"/>
              <w:rPr>
                <w:rFonts w:eastAsia="Calibri"/>
                <w:lang w:eastAsia="ru-RU"/>
              </w:rPr>
            </w:pPr>
            <w:proofErr w:type="gramStart"/>
            <w:r w:rsidRPr="00485EB1">
              <w:rPr>
                <w:rFonts w:eastAsia="Calibri"/>
              </w:rPr>
              <w:t xml:space="preserve">решать системные задачи и проблемы управления стоматологической организацией, принимать  управленческие решения, связанные с эффективным использованием трудовых, материальных и финансовых ресурсов; использовать методы оптимизации процесса управления стоматологической организацией, проводить маркетинговые исследования на рынке стоматологических услуг; </w:t>
            </w:r>
            <w:r w:rsidRPr="00485EB1">
              <w:rPr>
                <w:rFonts w:eastAsia="Calibri"/>
              </w:rPr>
              <w:lastRenderedPageBreak/>
              <w:t>выявлять наиболее привлекательные сегменты рынка; составлять план маркетинговых исследований ЛПУ; принимать рациональные управленческие решения с учетом потребностей  в стоматологических услугах  и конкурентной ситуации</w:t>
            </w:r>
            <w:proofErr w:type="gramEnd"/>
          </w:p>
        </w:tc>
        <w:tc>
          <w:tcPr>
            <w:tcW w:w="1849" w:type="dxa"/>
          </w:tcPr>
          <w:p w:rsidR="00485EB1" w:rsidRPr="00485EB1" w:rsidRDefault="00485EB1" w:rsidP="00485EB1">
            <w:pPr>
              <w:ind w:right="-108"/>
              <w:rPr>
                <w:rFonts w:eastAsia="Calibri"/>
              </w:rPr>
            </w:pPr>
            <w:r w:rsidRPr="00485EB1">
              <w:rPr>
                <w:rFonts w:eastAsia="Calibri"/>
              </w:rPr>
              <w:lastRenderedPageBreak/>
              <w:t xml:space="preserve">опытом руководящей работы; опытом распределения по времени и месту, обязанностей персонала и </w:t>
            </w:r>
            <w:proofErr w:type="gramStart"/>
            <w:r w:rsidRPr="00485EB1">
              <w:rPr>
                <w:rFonts w:eastAsia="Calibri"/>
              </w:rPr>
              <w:t>контроля за</w:t>
            </w:r>
            <w:proofErr w:type="gramEnd"/>
            <w:r w:rsidRPr="00485EB1">
              <w:rPr>
                <w:rFonts w:eastAsia="Calibri"/>
              </w:rPr>
              <w:t xml:space="preserve"> выполнением этих обязанностей; навыками эффективной коммуникации; навыками оценки последствий и рисков при принятии управленческих решений в стоматологи</w:t>
            </w:r>
          </w:p>
          <w:p w:rsidR="00485EB1" w:rsidRPr="00485EB1" w:rsidRDefault="00485EB1" w:rsidP="00485EB1">
            <w:pPr>
              <w:widowControl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</w:rPr>
              <w:t>ческой организации</w:t>
            </w:r>
          </w:p>
        </w:tc>
        <w:tc>
          <w:tcPr>
            <w:tcW w:w="1260" w:type="dxa"/>
          </w:tcPr>
          <w:p w:rsidR="00485EB1" w:rsidRPr="00485EB1" w:rsidRDefault="00485EB1" w:rsidP="00485EB1">
            <w:pPr>
              <w:widowControl w:val="0"/>
              <w:ind w:left="100" w:right="107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</w:rPr>
              <w:t>письменное тестирование</w:t>
            </w:r>
          </w:p>
        </w:tc>
      </w:tr>
      <w:tr w:rsidR="00485EB1" w:rsidRPr="00485EB1" w:rsidTr="00485EB1">
        <w:trPr>
          <w:trHeight w:val="7088"/>
        </w:trPr>
        <w:tc>
          <w:tcPr>
            <w:tcW w:w="521" w:type="dxa"/>
          </w:tcPr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lastRenderedPageBreak/>
              <w:t>3</w:t>
            </w: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both"/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19" w:type="dxa"/>
          </w:tcPr>
          <w:p w:rsidR="00485EB1" w:rsidRPr="00485EB1" w:rsidRDefault="00485EB1" w:rsidP="00485EB1">
            <w:pPr>
              <w:rPr>
                <w:rFonts w:eastAsia="Calibri"/>
                <w:b/>
              </w:rPr>
            </w:pPr>
            <w:r w:rsidRPr="00485EB1">
              <w:rPr>
                <w:rFonts w:eastAsia="Calibri"/>
                <w:b/>
              </w:rPr>
              <w:t>ПК-15</w:t>
            </w: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rPr>
                <w:rFonts w:eastAsia="Calibri"/>
                <w:b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485EB1" w:rsidRPr="00485EB1" w:rsidRDefault="00485EB1" w:rsidP="00485EB1">
            <w:pPr>
              <w:rPr>
                <w:rFonts w:eastAsia="Calibri"/>
              </w:rPr>
            </w:pPr>
            <w:r w:rsidRPr="00485EB1">
              <w:rPr>
                <w:rFonts w:eastAsia="Calibri"/>
              </w:rPr>
              <w:t>готовность к участию в оценке качества оказания стоматологической помощи с использованием основных медико-статистических показателей</w:t>
            </w: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</w:tcPr>
          <w:p w:rsidR="00485EB1" w:rsidRPr="00485EB1" w:rsidRDefault="00485EB1" w:rsidP="00485EB1">
            <w:pPr>
              <w:rPr>
                <w:rFonts w:eastAsia="Calibri"/>
              </w:rPr>
            </w:pPr>
            <w:r w:rsidRPr="00485EB1">
              <w:rPr>
                <w:rFonts w:eastAsia="Calibri"/>
              </w:rPr>
              <w:t xml:space="preserve">законодательные акты РФ в стандарте экспертной оценки качества медицинской помощи; методику  оценки качества медицинской помощи; дефекты оказания </w:t>
            </w:r>
            <w:proofErr w:type="spellStart"/>
            <w:r w:rsidRPr="00485EB1">
              <w:rPr>
                <w:rFonts w:eastAsia="Calibri"/>
              </w:rPr>
              <w:t>мед</w:t>
            </w:r>
            <w:proofErr w:type="gramStart"/>
            <w:r w:rsidRPr="00485EB1">
              <w:rPr>
                <w:rFonts w:eastAsia="Calibri"/>
              </w:rPr>
              <w:t>.п</w:t>
            </w:r>
            <w:proofErr w:type="gramEnd"/>
            <w:r w:rsidRPr="00485EB1">
              <w:rPr>
                <w:rFonts w:eastAsia="Calibri"/>
              </w:rPr>
              <w:t>омощи</w:t>
            </w:r>
            <w:proofErr w:type="spellEnd"/>
            <w:r w:rsidRPr="00485EB1">
              <w:rPr>
                <w:rFonts w:eastAsia="Calibri"/>
              </w:rPr>
              <w:t xml:space="preserve">, нормы и нормативы </w:t>
            </w:r>
            <w:proofErr w:type="spellStart"/>
            <w:r w:rsidRPr="00485EB1">
              <w:rPr>
                <w:rFonts w:eastAsia="Calibri"/>
              </w:rPr>
              <w:t>мед.помощи;среднестатистические</w:t>
            </w:r>
            <w:proofErr w:type="spellEnd"/>
            <w:r w:rsidRPr="00485EB1">
              <w:rPr>
                <w:rFonts w:eastAsia="Calibri"/>
              </w:rPr>
              <w:t xml:space="preserve"> показатели деятельности стоматологических учреждений РФ</w:t>
            </w:r>
          </w:p>
        </w:tc>
        <w:tc>
          <w:tcPr>
            <w:tcW w:w="1931" w:type="dxa"/>
          </w:tcPr>
          <w:p w:rsidR="00485EB1" w:rsidRPr="00485EB1" w:rsidRDefault="00485EB1" w:rsidP="00485EB1">
            <w:pPr>
              <w:ind w:right="-157"/>
              <w:rPr>
                <w:rFonts w:eastAsia="Calibri"/>
              </w:rPr>
            </w:pPr>
            <w:r w:rsidRPr="00485EB1">
              <w:rPr>
                <w:rFonts w:eastAsia="Calibri"/>
              </w:rPr>
              <w:t xml:space="preserve">анализировать и оценивать качество </w:t>
            </w:r>
            <w:proofErr w:type="spellStart"/>
            <w:r w:rsidRPr="00485EB1">
              <w:rPr>
                <w:rFonts w:eastAsia="Calibri"/>
              </w:rPr>
              <w:t>стоматологическойпомощи</w:t>
            </w:r>
            <w:proofErr w:type="spellEnd"/>
            <w:r w:rsidRPr="00485EB1">
              <w:rPr>
                <w:rFonts w:eastAsia="Calibri"/>
              </w:rPr>
              <w:t>, состояние здоровья населения влияние на него факторов</w:t>
            </w:r>
          </w:p>
          <w:p w:rsidR="00485EB1" w:rsidRPr="00485EB1" w:rsidRDefault="00485EB1" w:rsidP="00485EB1">
            <w:pPr>
              <w:rPr>
                <w:rFonts w:eastAsia="Calibri"/>
              </w:rPr>
            </w:pPr>
            <w:r w:rsidRPr="00485EB1">
              <w:rPr>
                <w:rFonts w:eastAsia="Calibri"/>
              </w:rPr>
              <w:t>образа жизни, окружающей среды и организации стоматологической помощи, определить правильность выбора медицинской технологии; степень достижения запланированного результата</w:t>
            </w: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</w:rPr>
            </w:pPr>
          </w:p>
        </w:tc>
        <w:tc>
          <w:tcPr>
            <w:tcW w:w="1849" w:type="dxa"/>
          </w:tcPr>
          <w:p w:rsidR="00485EB1" w:rsidRPr="00485EB1" w:rsidRDefault="00485EB1" w:rsidP="00485EB1">
            <w:pPr>
              <w:rPr>
                <w:rFonts w:eastAsia="Calibri"/>
              </w:rPr>
            </w:pPr>
            <w:r w:rsidRPr="00485EB1">
              <w:rPr>
                <w:rFonts w:eastAsia="Calibri"/>
              </w:rPr>
              <w:t>методикой экспертной оценки неблагоприятных исходов в стоматологической практике; методикой оценки качества стоматологической помощи, состояния здоровья населения</w:t>
            </w: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485EB1" w:rsidRPr="00485EB1" w:rsidRDefault="00485EB1" w:rsidP="00485EB1">
            <w:pPr>
              <w:widowControl w:val="0"/>
              <w:ind w:right="107"/>
              <w:rPr>
                <w:rFonts w:eastAsia="Calibri"/>
                <w:lang w:eastAsia="ru-RU"/>
              </w:rPr>
            </w:pPr>
            <w:proofErr w:type="gramStart"/>
            <w:r w:rsidRPr="00485EB1">
              <w:rPr>
                <w:rFonts w:eastAsia="Calibri"/>
                <w:lang w:eastAsia="ru-RU"/>
              </w:rPr>
              <w:t xml:space="preserve">собесе </w:t>
            </w:r>
            <w:proofErr w:type="spellStart"/>
            <w:r w:rsidRPr="00485EB1">
              <w:rPr>
                <w:rFonts w:eastAsia="Calibri"/>
                <w:lang w:eastAsia="ru-RU"/>
              </w:rPr>
              <w:t>дование</w:t>
            </w:r>
            <w:proofErr w:type="spellEnd"/>
            <w:proofErr w:type="gramEnd"/>
            <w:r w:rsidRPr="00485EB1">
              <w:rPr>
                <w:rFonts w:eastAsia="Calibri"/>
                <w:lang w:eastAsia="ru-RU"/>
              </w:rPr>
              <w:t>,</w:t>
            </w:r>
          </w:p>
          <w:p w:rsidR="00485EB1" w:rsidRPr="00485EB1" w:rsidRDefault="00485EB1" w:rsidP="00485EB1">
            <w:pPr>
              <w:widowControl w:val="0"/>
              <w:ind w:left="100" w:right="-108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решение </w:t>
            </w:r>
            <w:proofErr w:type="spellStart"/>
            <w:proofErr w:type="gramStart"/>
            <w:r w:rsidRPr="00485EB1">
              <w:rPr>
                <w:rFonts w:eastAsia="Calibri"/>
                <w:lang w:eastAsia="ru-RU"/>
              </w:rPr>
              <w:t>ситуа-ционных</w:t>
            </w:r>
            <w:proofErr w:type="spellEnd"/>
            <w:proofErr w:type="gramEnd"/>
            <w:r w:rsidRPr="00485EB1">
              <w:rPr>
                <w:rFonts w:eastAsia="Calibri"/>
                <w:lang w:eastAsia="ru-RU"/>
              </w:rPr>
              <w:t xml:space="preserve"> задач</w:t>
            </w: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  <w:p w:rsidR="00485EB1" w:rsidRPr="00485EB1" w:rsidRDefault="00485EB1" w:rsidP="00485EB1">
            <w:pPr>
              <w:rPr>
                <w:rFonts w:eastAsia="Calibri"/>
              </w:rPr>
            </w:pPr>
          </w:p>
        </w:tc>
      </w:tr>
    </w:tbl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85EB1" w:rsidRPr="00485EB1" w:rsidRDefault="00485EB1" w:rsidP="00485EB1">
      <w:pPr>
        <w:widowControl w:val="0"/>
        <w:suppressAutoHyphens w:val="0"/>
        <w:ind w:firstLine="284"/>
        <w:jc w:val="both"/>
        <w:rPr>
          <w:rFonts w:eastAsia="Calibri"/>
          <w:b/>
          <w:caps/>
          <w:lang w:eastAsia="ru-RU"/>
        </w:rPr>
      </w:pPr>
      <w:r w:rsidRPr="00485EB1">
        <w:rPr>
          <w:rFonts w:eastAsia="Calibri"/>
          <w:b/>
          <w:caps/>
          <w:lang w:eastAsia="ru-RU"/>
        </w:rPr>
        <w:t xml:space="preserve">                     5. Объем дисциплины и виды учебной работы</w:t>
      </w:r>
    </w:p>
    <w:p w:rsidR="00485EB1" w:rsidRPr="00485EB1" w:rsidRDefault="00485EB1" w:rsidP="00485EB1">
      <w:pPr>
        <w:widowControl w:val="0"/>
        <w:suppressAutoHyphens w:val="0"/>
        <w:ind w:firstLine="284"/>
        <w:jc w:val="both"/>
        <w:rPr>
          <w:rFonts w:eastAsia="Calibri"/>
          <w:b/>
          <w:caps/>
          <w:lang w:eastAsia="ru-RU"/>
        </w:rPr>
      </w:pPr>
      <w:proofErr w:type="spellStart"/>
      <w:r w:rsidRPr="00485EB1">
        <w:rPr>
          <w:rFonts w:eastAsia="Calibri"/>
          <w:lang w:eastAsia="ru-RU"/>
        </w:rPr>
        <w:t>Формаобучения</w:t>
      </w:r>
      <w:proofErr w:type="spellEnd"/>
      <w:r w:rsidRPr="00485EB1">
        <w:rPr>
          <w:rFonts w:eastAsia="Calibri"/>
          <w:lang w:eastAsia="ru-RU"/>
        </w:rPr>
        <w:t xml:space="preserve"> - </w:t>
      </w:r>
      <w:r w:rsidRPr="00485EB1">
        <w:rPr>
          <w:rFonts w:eastAsia="Calibri"/>
          <w:u w:val="single"/>
          <w:lang w:eastAsia="ru-RU"/>
        </w:rPr>
        <w:t>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1964"/>
      </w:tblGrid>
      <w:tr w:rsidR="00485EB1" w:rsidRPr="00485EB1" w:rsidTr="00485EB1">
        <w:trPr>
          <w:trHeight w:val="563"/>
        </w:trPr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lang w:eastAsia="ru-RU"/>
              </w:rPr>
            </w:pPr>
            <w:r w:rsidRPr="00485EB1">
              <w:rPr>
                <w:rFonts w:eastAsia="Calibri"/>
                <w:b/>
                <w:bCs/>
                <w:caps/>
                <w:lang w:eastAsia="ru-RU"/>
              </w:rPr>
              <w:t>в</w:t>
            </w:r>
            <w:r w:rsidRPr="00485EB1">
              <w:rPr>
                <w:rFonts w:eastAsia="Calibri"/>
                <w:b/>
                <w:bCs/>
                <w:lang w:eastAsia="ru-RU"/>
              </w:rPr>
              <w:t>ид учебной работы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485EB1">
              <w:rPr>
                <w:rFonts w:eastAsia="Calibri"/>
                <w:b/>
                <w:bCs/>
                <w:caps/>
                <w:lang w:eastAsia="ru-RU"/>
              </w:rPr>
              <w:t>в</w:t>
            </w:r>
            <w:r w:rsidRPr="00485EB1">
              <w:rPr>
                <w:rFonts w:eastAsia="Calibri"/>
                <w:b/>
                <w:bCs/>
                <w:lang w:eastAsia="ru-RU"/>
              </w:rPr>
              <w:t xml:space="preserve">сего часов </w:t>
            </w:r>
          </w:p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485EB1">
              <w:rPr>
                <w:rFonts w:eastAsia="Calibri"/>
                <w:b/>
                <w:bCs/>
                <w:lang w:eastAsia="ru-RU"/>
              </w:rPr>
              <w:t xml:space="preserve">     5 семестр</w:t>
            </w: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Аудиторные занятия: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48</w:t>
            </w: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Лекции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14</w:t>
            </w: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Практические занятия (ПЗ)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34</w:t>
            </w: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b/>
                <w:i/>
                <w:lang w:eastAsia="ru-RU"/>
              </w:rPr>
            </w:pPr>
            <w:r w:rsidRPr="00485EB1">
              <w:rPr>
                <w:rFonts w:eastAsia="Calibri"/>
                <w:b/>
                <w:i/>
                <w:lang w:eastAsia="ru-RU"/>
              </w:rPr>
              <w:t>Самостоятельная работа: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24</w:t>
            </w: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в том числе: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Решение ситуационных задач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12</w:t>
            </w: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Реферат (написание  и защита)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12</w:t>
            </w: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Форма итогового контроля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зачет</w:t>
            </w:r>
          </w:p>
        </w:tc>
      </w:tr>
      <w:tr w:rsidR="00485EB1" w:rsidRPr="00485EB1" w:rsidTr="00485EB1">
        <w:tc>
          <w:tcPr>
            <w:tcW w:w="7848" w:type="dxa"/>
          </w:tcPr>
          <w:p w:rsidR="00485EB1" w:rsidRPr="00485EB1" w:rsidRDefault="00485EB1" w:rsidP="00485EB1">
            <w:pPr>
              <w:widowControl w:val="0"/>
              <w:suppressAutoHyphens w:val="0"/>
              <w:ind w:firstLine="90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Всего часов</w:t>
            </w:r>
          </w:p>
        </w:tc>
        <w:tc>
          <w:tcPr>
            <w:tcW w:w="2005" w:type="dxa"/>
          </w:tcPr>
          <w:p w:rsidR="00485EB1" w:rsidRPr="00485EB1" w:rsidRDefault="00485EB1" w:rsidP="00485EB1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72</w:t>
            </w:r>
          </w:p>
        </w:tc>
      </w:tr>
    </w:tbl>
    <w:p w:rsidR="00485EB1" w:rsidRPr="00485EB1" w:rsidRDefault="00485EB1" w:rsidP="00485EB1">
      <w:pPr>
        <w:suppressAutoHyphens w:val="0"/>
        <w:rPr>
          <w:rFonts w:eastAsia="Calibri"/>
          <w:lang w:eastAsia="en-US"/>
        </w:rPr>
      </w:pPr>
    </w:p>
    <w:p w:rsidR="00485EB1" w:rsidRPr="00485EB1" w:rsidRDefault="00485EB1" w:rsidP="00485EB1">
      <w:pPr>
        <w:suppressAutoHyphens w:val="0"/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485EB1" w:rsidRPr="00485EB1" w:rsidRDefault="00485EB1" w:rsidP="00485EB1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85EB1" w:rsidRPr="00485EB1" w:rsidRDefault="00485EB1" w:rsidP="00485EB1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85EB1" w:rsidRPr="00485EB1" w:rsidRDefault="00485EB1" w:rsidP="00485EB1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85EB1" w:rsidRPr="00485EB1" w:rsidRDefault="00485EB1" w:rsidP="00485EB1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85EB1" w:rsidRPr="00485EB1" w:rsidRDefault="00485EB1" w:rsidP="00485EB1">
      <w:pPr>
        <w:suppressAutoHyphens w:val="0"/>
        <w:rPr>
          <w:rFonts w:eastAsia="Calibri"/>
          <w:b/>
          <w:sz w:val="28"/>
          <w:szCs w:val="28"/>
          <w:lang w:eastAsia="ru-RU"/>
        </w:rPr>
      </w:pPr>
      <w:r w:rsidRPr="00485EB1">
        <w:rPr>
          <w:rFonts w:eastAsia="Calibri"/>
          <w:b/>
          <w:sz w:val="28"/>
          <w:szCs w:val="28"/>
          <w:lang w:eastAsia="en-US"/>
        </w:rPr>
        <w:t xml:space="preserve">                        Тематический план  изучения</w:t>
      </w:r>
      <w:r w:rsidRPr="00485EB1">
        <w:rPr>
          <w:rFonts w:eastAsia="Calibri"/>
          <w:b/>
          <w:sz w:val="28"/>
          <w:szCs w:val="28"/>
          <w:lang w:eastAsia="ru-RU"/>
        </w:rPr>
        <w:t xml:space="preserve"> дисциплины</w:t>
      </w:r>
    </w:p>
    <w:p w:rsidR="00485EB1" w:rsidRPr="00485EB1" w:rsidRDefault="00485EB1" w:rsidP="00485EB1">
      <w:pPr>
        <w:suppressAutoHyphens w:val="0"/>
        <w:rPr>
          <w:rFonts w:eastAsia="Calibri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865"/>
        <w:gridCol w:w="1187"/>
        <w:gridCol w:w="1734"/>
        <w:gridCol w:w="882"/>
      </w:tblGrid>
      <w:tr w:rsidR="00485EB1" w:rsidRPr="00485EB1" w:rsidTr="00485EB1">
        <w:tc>
          <w:tcPr>
            <w:tcW w:w="5148" w:type="dxa"/>
            <w:vMerge w:val="restart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Наименование блоков (тем)</w:t>
            </w:r>
          </w:p>
        </w:tc>
        <w:tc>
          <w:tcPr>
            <w:tcW w:w="869" w:type="dxa"/>
            <w:vMerge w:val="restart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Всего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часов</w:t>
            </w:r>
          </w:p>
        </w:tc>
        <w:tc>
          <w:tcPr>
            <w:tcW w:w="2938" w:type="dxa"/>
            <w:gridSpan w:val="2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Аудиторные занятия,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в том числе:</w:t>
            </w:r>
          </w:p>
        </w:tc>
        <w:tc>
          <w:tcPr>
            <w:tcW w:w="898" w:type="dxa"/>
            <w:vMerge w:val="restart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СРС</w:t>
            </w:r>
          </w:p>
        </w:tc>
      </w:tr>
      <w:tr w:rsidR="00485EB1" w:rsidRPr="00485EB1" w:rsidTr="00485EB1">
        <w:tc>
          <w:tcPr>
            <w:tcW w:w="5148" w:type="dxa"/>
            <w:vMerge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69" w:type="dxa"/>
            <w:vMerge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лекции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485EB1">
              <w:rPr>
                <w:rFonts w:eastAsia="Calibri"/>
                <w:b/>
                <w:lang w:eastAsia="ru-RU"/>
              </w:rPr>
              <w:t>практические             занятия</w:t>
            </w:r>
          </w:p>
        </w:tc>
        <w:tc>
          <w:tcPr>
            <w:tcW w:w="898" w:type="dxa"/>
            <w:vMerge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i/>
                <w:lang w:eastAsia="ru-RU"/>
              </w:rPr>
            </w:pPr>
            <w:proofErr w:type="spellStart"/>
            <w:r w:rsidRPr="00485EB1">
              <w:rPr>
                <w:rFonts w:eastAsia="Calibri"/>
                <w:b/>
                <w:i/>
                <w:lang w:eastAsia="ru-RU"/>
              </w:rPr>
              <w:t>гБлок</w:t>
            </w:r>
            <w:proofErr w:type="spellEnd"/>
            <w:r w:rsidRPr="00485EB1">
              <w:rPr>
                <w:rFonts w:eastAsia="Calibri"/>
                <w:b/>
                <w:i/>
                <w:lang w:eastAsia="ru-RU"/>
              </w:rPr>
              <w:t xml:space="preserve"> I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1 Теоретические основы дисциплины  «Общественное  здоровье и здравоохранение»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4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i/>
                <w:lang w:eastAsia="ru-RU"/>
              </w:rPr>
            </w:pPr>
            <w:r w:rsidRPr="00485EB1">
              <w:rPr>
                <w:rFonts w:eastAsia="Calibri"/>
                <w:b/>
                <w:i/>
                <w:lang w:eastAsia="ru-RU"/>
              </w:rPr>
              <w:t>Блок II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2.Основы медицинской статистики.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Статистический анализ.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8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8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i/>
                <w:lang w:eastAsia="ru-RU"/>
              </w:rPr>
            </w:pPr>
            <w:r w:rsidRPr="00485EB1">
              <w:rPr>
                <w:rFonts w:eastAsia="Calibri"/>
                <w:b/>
                <w:i/>
                <w:lang w:eastAsia="ru-RU"/>
              </w:rPr>
              <w:t>Блок III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3.Общественное здоровье и факторы, его определяющие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10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4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6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3.1.Медицинская демография.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Медико-социальные аспекты 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     демографических процессов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3.2.  Общая  заболеваемость.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Стоматологическая заболеваемость и методы учения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</w:t>
            </w: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85EB1" w:rsidRPr="00485EB1" w:rsidTr="00485EB1">
        <w:trPr>
          <w:trHeight w:val="835"/>
        </w:trPr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i/>
                <w:lang w:eastAsia="ru-RU"/>
              </w:rPr>
            </w:pPr>
            <w:r w:rsidRPr="00485EB1">
              <w:rPr>
                <w:rFonts w:eastAsia="Calibri"/>
                <w:b/>
                <w:i/>
                <w:lang w:eastAsia="ru-RU"/>
              </w:rPr>
              <w:t>Блок IV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Организация стоматологической помощи населению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ind w:firstLine="47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20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ind w:firstLine="61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ind w:firstLine="126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14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ind w:firstLine="192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4</w:t>
            </w: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4.1. Организация стационарной стоматологической    помощи 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lastRenderedPageBreak/>
              <w:t>4.2. Организация стоматологической помощи сельскому  населению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85EB1" w:rsidRPr="00485EB1" w:rsidTr="00485EB1">
        <w:trPr>
          <w:trHeight w:val="525"/>
        </w:trPr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4.3. Стоматологическая помощь женщинам и детям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</w:tr>
      <w:tr w:rsidR="00485EB1" w:rsidRPr="00485EB1" w:rsidTr="00485EB1">
        <w:trPr>
          <w:trHeight w:val="465"/>
        </w:trPr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4.4.Анализ деятельности стоматологических учреждений и оценка качества</w:t>
            </w:r>
          </w:p>
          <w:p w:rsidR="00485EB1" w:rsidRPr="00485EB1" w:rsidRDefault="00485EB1" w:rsidP="00485EB1">
            <w:pPr>
              <w:suppressAutoHyphens w:val="0"/>
              <w:ind w:firstLine="709"/>
              <w:rPr>
                <w:rFonts w:eastAsia="Calibri"/>
                <w:lang w:eastAsia="ru-RU"/>
              </w:rPr>
            </w:pP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8     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ind w:firstLine="709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 4 </w:t>
            </w:r>
          </w:p>
        </w:tc>
      </w:tr>
      <w:tr w:rsidR="00485EB1" w:rsidRPr="00485EB1" w:rsidTr="00485EB1">
        <w:trPr>
          <w:trHeight w:val="345"/>
        </w:trPr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4.5. Основы экспертизы трудоспособности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2     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ind w:firstLine="709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ind w:firstLine="709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    -</w:t>
            </w: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i/>
                <w:lang w:eastAsia="ru-RU"/>
              </w:rPr>
            </w:pPr>
            <w:r w:rsidRPr="00485EB1">
              <w:rPr>
                <w:rFonts w:eastAsia="Calibri"/>
                <w:b/>
                <w:i/>
                <w:lang w:eastAsia="ru-RU"/>
              </w:rPr>
              <w:t xml:space="preserve">Блок </w:t>
            </w:r>
            <w:r w:rsidRPr="00485EB1">
              <w:rPr>
                <w:rFonts w:eastAsia="Calibri"/>
                <w:b/>
                <w:i/>
                <w:lang w:val="en-US" w:eastAsia="ru-RU"/>
              </w:rPr>
              <w:t>V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5. Медицинское страхование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6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</w:t>
            </w: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b/>
                <w:i/>
                <w:lang w:eastAsia="ru-RU"/>
              </w:rPr>
            </w:pPr>
            <w:r w:rsidRPr="00485EB1">
              <w:rPr>
                <w:rFonts w:eastAsia="Calibri"/>
                <w:b/>
                <w:i/>
                <w:lang w:eastAsia="ru-RU"/>
              </w:rPr>
              <w:t>Блок VI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 xml:space="preserve">6. Основы управления, планирования, экономики и финансирование  стоматологии 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i/>
                <w:lang w:eastAsia="ru-RU"/>
              </w:rPr>
            </w:pP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24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4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4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485EB1">
              <w:rPr>
                <w:rFonts w:eastAsia="Calibri"/>
                <w:i/>
                <w:lang w:eastAsia="ru-RU"/>
              </w:rPr>
              <w:t>16</w:t>
            </w: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6.1.Маркетинг и менеджмент в здравоохранении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4</w:t>
            </w: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6.2. Правовые основы деятельности стоматологических организаций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</w:t>
            </w:r>
          </w:p>
        </w:tc>
      </w:tr>
      <w:tr w:rsidR="00485EB1" w:rsidRPr="00485EB1" w:rsidTr="00485EB1">
        <w:trPr>
          <w:trHeight w:val="615"/>
        </w:trPr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6.3.Реформирование здравоохранения. Национальный проект «Здоровье»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</w:tr>
      <w:tr w:rsidR="00485EB1" w:rsidRPr="00485EB1" w:rsidTr="00485EB1">
        <w:trPr>
          <w:trHeight w:val="553"/>
        </w:trPr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6.4.Планирование стоматологической помощи.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 4    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ind w:firstLine="709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 2  </w:t>
            </w: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6.5.Экономический анализ деятельности стоматологических учреждений.</w:t>
            </w:r>
          </w:p>
          <w:p w:rsidR="00485EB1" w:rsidRPr="00485EB1" w:rsidRDefault="00485EB1" w:rsidP="00485EB1">
            <w:pPr>
              <w:suppressAutoHyphens w:val="0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    Платные стоматологические услуги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     2     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485EB1" w:rsidRPr="00485EB1" w:rsidRDefault="00485EB1" w:rsidP="00485EB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 xml:space="preserve"> 2   </w:t>
            </w: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jc w:val="right"/>
              <w:rPr>
                <w:rFonts w:eastAsia="Calibri"/>
                <w:lang w:eastAsia="ru-RU"/>
              </w:rPr>
            </w:pP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85EB1" w:rsidRPr="00485EB1" w:rsidTr="00485EB1">
        <w:tc>
          <w:tcPr>
            <w:tcW w:w="5148" w:type="dxa"/>
          </w:tcPr>
          <w:p w:rsidR="00485EB1" w:rsidRPr="00485EB1" w:rsidRDefault="00485EB1" w:rsidP="00485EB1">
            <w:pPr>
              <w:suppressAutoHyphens w:val="0"/>
              <w:jc w:val="right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Всего часов</w:t>
            </w:r>
          </w:p>
        </w:tc>
        <w:tc>
          <w:tcPr>
            <w:tcW w:w="869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72</w:t>
            </w:r>
          </w:p>
        </w:tc>
        <w:tc>
          <w:tcPr>
            <w:tcW w:w="120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1734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898" w:type="dxa"/>
          </w:tcPr>
          <w:p w:rsidR="00485EB1" w:rsidRPr="00485EB1" w:rsidRDefault="00485EB1" w:rsidP="00485EB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485EB1">
              <w:rPr>
                <w:rFonts w:eastAsia="Calibri"/>
                <w:lang w:eastAsia="ru-RU"/>
              </w:rPr>
              <w:t>24</w:t>
            </w:r>
          </w:p>
        </w:tc>
      </w:tr>
    </w:tbl>
    <w:p w:rsidR="00485EB1" w:rsidRPr="00485EB1" w:rsidRDefault="00485EB1" w:rsidP="00485EB1">
      <w:pPr>
        <w:suppressAutoHyphens w:val="0"/>
        <w:rPr>
          <w:rFonts w:eastAsia="Calibri"/>
          <w:b/>
          <w:lang w:eastAsia="en-US"/>
        </w:rPr>
      </w:pPr>
    </w:p>
    <w:p w:rsidR="00485EB1" w:rsidRPr="00485EB1" w:rsidRDefault="00485EB1" w:rsidP="00485EB1">
      <w:pPr>
        <w:suppressAutoHyphens w:val="0"/>
        <w:rPr>
          <w:rFonts w:eastAsia="Calibri"/>
          <w:b/>
          <w:lang w:eastAsia="en-US"/>
        </w:rPr>
      </w:pPr>
    </w:p>
    <w:p w:rsidR="00485EB1" w:rsidRPr="00485EB1" w:rsidRDefault="00485EB1" w:rsidP="00485EB1">
      <w:pPr>
        <w:suppressAutoHyphens w:val="0"/>
        <w:rPr>
          <w:rFonts w:eastAsia="Calibri"/>
          <w:b/>
          <w:lang w:eastAsia="en-US"/>
        </w:rPr>
      </w:pPr>
    </w:p>
    <w:p w:rsidR="00485EB1" w:rsidRPr="00485EB1" w:rsidRDefault="00485EB1" w:rsidP="00485EB1">
      <w:pPr>
        <w:suppressAutoHyphens w:val="0"/>
        <w:rPr>
          <w:rFonts w:eastAsia="Calibri"/>
          <w:b/>
          <w:lang w:eastAsia="en-US"/>
        </w:rPr>
      </w:pPr>
    </w:p>
    <w:p w:rsidR="000C3799" w:rsidRDefault="000C3799" w:rsidP="00AC72DF">
      <w:pPr>
        <w:spacing w:line="237" w:lineRule="auto"/>
        <w:jc w:val="center"/>
        <w:rPr>
          <w:b/>
        </w:rPr>
      </w:pPr>
    </w:p>
    <w:p w:rsidR="00A33F3B" w:rsidRPr="001869A3" w:rsidRDefault="00A33F3B" w:rsidP="00C842B9">
      <w:pPr>
        <w:rPr>
          <w:b/>
          <w:sz w:val="28"/>
          <w:szCs w:val="32"/>
        </w:rPr>
      </w:pPr>
      <w:r w:rsidRPr="001869A3">
        <w:rPr>
          <w:b/>
          <w:sz w:val="28"/>
          <w:szCs w:val="32"/>
        </w:rPr>
        <w:t>Учебно-методическое и информационное обеспечение дисциплины:</w:t>
      </w:r>
    </w:p>
    <w:p w:rsidR="00A33F3B" w:rsidRPr="001869A3" w:rsidRDefault="00A33F3B" w:rsidP="00A33F3B">
      <w:pPr>
        <w:jc w:val="center"/>
        <w:rPr>
          <w:b/>
          <w:szCs w:val="28"/>
        </w:rPr>
      </w:pPr>
    </w:p>
    <w:p w:rsidR="00A33F3B" w:rsidRPr="008410C4" w:rsidRDefault="00A33F3B" w:rsidP="00A33F3B">
      <w:pPr>
        <w:rPr>
          <w:b/>
          <w:sz w:val="28"/>
          <w:szCs w:val="28"/>
        </w:rPr>
      </w:pPr>
      <w:r w:rsidRPr="008410C4">
        <w:rPr>
          <w:b/>
          <w:sz w:val="28"/>
          <w:szCs w:val="28"/>
        </w:rPr>
        <w:t xml:space="preserve"> а) основная литература</w:t>
      </w:r>
    </w:p>
    <w:p w:rsidR="00A33F3B" w:rsidRDefault="00A33F3B" w:rsidP="00A33F3B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Медик В.А., Общественное здоровье и здравоохранение: учебник (В.А.Медик, - : </w:t>
      </w:r>
      <w:proofErr w:type="spellStart"/>
      <w:r>
        <w:rPr>
          <w:sz w:val="28"/>
          <w:szCs w:val="28"/>
        </w:rPr>
        <w:t>ГЕОТАР-Медиа</w:t>
      </w:r>
      <w:proofErr w:type="spellEnd"/>
      <w:r>
        <w:rPr>
          <w:sz w:val="28"/>
          <w:szCs w:val="28"/>
        </w:rPr>
        <w:t>, 2014.-495с. – 500 экз.</w:t>
      </w:r>
      <w:proofErr w:type="gramEnd"/>
    </w:p>
    <w:p w:rsidR="00A33F3B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2.Медик В.А., </w:t>
      </w:r>
      <w:proofErr w:type="spellStart"/>
      <w:r>
        <w:rPr>
          <w:sz w:val="28"/>
          <w:szCs w:val="28"/>
        </w:rPr>
        <w:t>Лисицин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Токмачев</w:t>
      </w:r>
      <w:proofErr w:type="spellEnd"/>
      <w:r>
        <w:rPr>
          <w:sz w:val="28"/>
          <w:szCs w:val="28"/>
        </w:rPr>
        <w:t xml:space="preserve"> М.С. Общественное здоровье и здравоохранение: руководство к практическим занятиям: учебное пособие /В.А.Медик, </w:t>
      </w:r>
      <w:proofErr w:type="spellStart"/>
      <w:r>
        <w:rPr>
          <w:sz w:val="28"/>
          <w:szCs w:val="28"/>
        </w:rPr>
        <w:t>В.И.Лисицин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М.С.Токмачев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ГЭТАР-Медиа</w:t>
      </w:r>
      <w:proofErr w:type="spellEnd"/>
      <w:r>
        <w:rPr>
          <w:sz w:val="28"/>
          <w:szCs w:val="28"/>
        </w:rPr>
        <w:t xml:space="preserve">, 2012.-400с.: ил. </w:t>
      </w:r>
    </w:p>
    <w:p w:rsidR="00A33F3B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Общая врачебная практика: руководство в 2т./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ед.акад</w:t>
      </w:r>
      <w:proofErr w:type="spellEnd"/>
      <w:r>
        <w:rPr>
          <w:sz w:val="28"/>
          <w:szCs w:val="28"/>
        </w:rPr>
        <w:t xml:space="preserve">. АМН И.Н.Денисова, проф. ЛО.М. </w:t>
      </w:r>
      <w:proofErr w:type="spellStart"/>
      <w:r>
        <w:rPr>
          <w:sz w:val="28"/>
          <w:szCs w:val="28"/>
        </w:rPr>
        <w:t>Лесняка</w:t>
      </w:r>
      <w:proofErr w:type="spellEnd"/>
      <w:r>
        <w:rPr>
          <w:sz w:val="28"/>
          <w:szCs w:val="28"/>
        </w:rPr>
        <w:t>.- М.: ГЭОТА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2013.-976с.</w:t>
      </w:r>
    </w:p>
    <w:p w:rsidR="00A33F3B" w:rsidRPr="008410C4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Кучеренко В.З. Общественное здоровье и здравоохранение, в 2-х томах. Т.1 2013. – 688 с., Т.2.2013. – 160 с.</w:t>
      </w:r>
    </w:p>
    <w:p w:rsidR="00A33F3B" w:rsidRPr="008410C4" w:rsidRDefault="00A33F3B" w:rsidP="00A33F3B">
      <w:pPr>
        <w:rPr>
          <w:sz w:val="28"/>
          <w:szCs w:val="28"/>
        </w:rPr>
      </w:pPr>
    </w:p>
    <w:p w:rsidR="00A33F3B" w:rsidRPr="008410C4" w:rsidRDefault="00A33F3B" w:rsidP="00A33F3B">
      <w:pPr>
        <w:rPr>
          <w:b/>
          <w:sz w:val="28"/>
          <w:szCs w:val="28"/>
        </w:rPr>
      </w:pPr>
      <w:r w:rsidRPr="008410C4">
        <w:rPr>
          <w:b/>
          <w:sz w:val="28"/>
          <w:szCs w:val="28"/>
        </w:rPr>
        <w:t>б) дополнительная литература</w:t>
      </w:r>
    </w:p>
    <w:p w:rsidR="00A33F3B" w:rsidRDefault="00A33F3B" w:rsidP="00A33F3B">
      <w:pPr>
        <w:ind w:firstLine="567"/>
        <w:rPr>
          <w:sz w:val="28"/>
          <w:szCs w:val="28"/>
        </w:rPr>
      </w:pPr>
      <w:r w:rsidRPr="008410C4">
        <w:rPr>
          <w:sz w:val="28"/>
          <w:szCs w:val="28"/>
        </w:rPr>
        <w:lastRenderedPageBreak/>
        <w:t xml:space="preserve">1. Семейная медицина [Электронный ресурс] / А.Г. Обрезан, А.А. </w:t>
      </w:r>
      <w:proofErr w:type="spellStart"/>
      <w:r w:rsidRPr="008410C4">
        <w:rPr>
          <w:sz w:val="28"/>
          <w:szCs w:val="28"/>
        </w:rPr>
        <w:t>Стрельников</w:t>
      </w:r>
      <w:proofErr w:type="spellEnd"/>
      <w:r w:rsidRPr="008410C4">
        <w:rPr>
          <w:sz w:val="28"/>
          <w:szCs w:val="28"/>
        </w:rPr>
        <w:t xml:space="preserve">, О. </w:t>
      </w:r>
      <w:proofErr w:type="spellStart"/>
      <w:r w:rsidRPr="008410C4">
        <w:rPr>
          <w:sz w:val="28"/>
          <w:szCs w:val="28"/>
        </w:rPr>
        <w:t>Б.Крысюк</w:t>
      </w:r>
      <w:proofErr w:type="spellEnd"/>
      <w:r w:rsidRPr="008410C4">
        <w:rPr>
          <w:sz w:val="28"/>
          <w:szCs w:val="28"/>
        </w:rPr>
        <w:t xml:space="preserve">, Л.В. </w:t>
      </w:r>
      <w:proofErr w:type="spellStart"/>
      <w:r w:rsidRPr="008410C4">
        <w:rPr>
          <w:sz w:val="28"/>
          <w:szCs w:val="28"/>
        </w:rPr>
        <w:t>Кочорова</w:t>
      </w:r>
      <w:proofErr w:type="spellEnd"/>
      <w:r w:rsidRPr="008410C4">
        <w:rPr>
          <w:sz w:val="28"/>
          <w:szCs w:val="28"/>
        </w:rPr>
        <w:t xml:space="preserve">. - Москва </w:t>
      </w:r>
      <w:proofErr w:type="gramStart"/>
      <w:r w:rsidRPr="008410C4">
        <w:rPr>
          <w:sz w:val="28"/>
          <w:szCs w:val="28"/>
        </w:rPr>
        <w:t>:</w:t>
      </w:r>
      <w:proofErr w:type="spellStart"/>
      <w:r w:rsidRPr="008410C4">
        <w:rPr>
          <w:sz w:val="28"/>
          <w:szCs w:val="28"/>
        </w:rPr>
        <w:t>С</w:t>
      </w:r>
      <w:proofErr w:type="gramEnd"/>
      <w:r w:rsidRPr="008410C4">
        <w:rPr>
          <w:sz w:val="28"/>
          <w:szCs w:val="28"/>
        </w:rPr>
        <w:t>пецЛит</w:t>
      </w:r>
      <w:proofErr w:type="spellEnd"/>
      <w:r w:rsidRPr="008410C4">
        <w:rPr>
          <w:sz w:val="28"/>
          <w:szCs w:val="28"/>
        </w:rPr>
        <w:t xml:space="preserve">, 2010 . </w:t>
      </w:r>
    </w:p>
    <w:p w:rsidR="00A33F3B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10C4">
        <w:rPr>
          <w:sz w:val="28"/>
          <w:szCs w:val="28"/>
        </w:rPr>
        <w:t>Организация работы врача общей практики [Электронный ресурс]</w:t>
      </w:r>
      <w:proofErr w:type="gramStart"/>
      <w:r w:rsidRPr="008410C4">
        <w:rPr>
          <w:sz w:val="28"/>
          <w:szCs w:val="28"/>
        </w:rPr>
        <w:t xml:space="preserve"> :</w:t>
      </w:r>
      <w:proofErr w:type="gramEnd"/>
      <w:r w:rsidRPr="008410C4">
        <w:rPr>
          <w:sz w:val="28"/>
          <w:szCs w:val="28"/>
        </w:rPr>
        <w:t xml:space="preserve"> учеб, пособие для студентов VI курса лечебного факультета (элективный курс), </w:t>
      </w:r>
      <w:proofErr w:type="spellStart"/>
      <w:r w:rsidRPr="008410C4">
        <w:rPr>
          <w:sz w:val="28"/>
          <w:szCs w:val="28"/>
        </w:rPr>
        <w:t>кл</w:t>
      </w:r>
      <w:proofErr w:type="spellEnd"/>
      <w:r w:rsidRPr="008410C4">
        <w:rPr>
          <w:sz w:val="28"/>
          <w:szCs w:val="28"/>
        </w:rPr>
        <w:t xml:space="preserve">/ ординаторов, врачей общей практики / Г. Г. </w:t>
      </w:r>
      <w:proofErr w:type="spellStart"/>
      <w:r w:rsidRPr="008410C4">
        <w:rPr>
          <w:sz w:val="28"/>
          <w:szCs w:val="28"/>
        </w:rPr>
        <w:t>Багирова</w:t>
      </w:r>
      <w:proofErr w:type="spellEnd"/>
      <w:r w:rsidRPr="008410C4">
        <w:rPr>
          <w:sz w:val="28"/>
          <w:szCs w:val="28"/>
        </w:rPr>
        <w:t xml:space="preserve">, </w:t>
      </w:r>
      <w:r w:rsidRPr="008410C4">
        <w:rPr>
          <w:sz w:val="28"/>
          <w:szCs w:val="28"/>
        </w:rPr>
        <w:br/>
      </w:r>
      <w:r>
        <w:rPr>
          <w:sz w:val="28"/>
          <w:szCs w:val="28"/>
        </w:rPr>
        <w:t>3. Гаджиев Р.С.  Врач общей практики (семейный врач) – М.: Медицина. 2005.- 544с.</w:t>
      </w:r>
    </w:p>
    <w:p w:rsidR="00A33F3B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10C4">
        <w:rPr>
          <w:sz w:val="28"/>
          <w:szCs w:val="28"/>
        </w:rPr>
        <w:t xml:space="preserve">В.З. Кучеренко, О.А. </w:t>
      </w:r>
      <w:proofErr w:type="spellStart"/>
      <w:r w:rsidRPr="008410C4">
        <w:rPr>
          <w:sz w:val="28"/>
          <w:szCs w:val="28"/>
        </w:rPr>
        <w:t>Манерова</w:t>
      </w:r>
      <w:proofErr w:type="spellEnd"/>
      <w:r w:rsidRPr="008410C4">
        <w:rPr>
          <w:sz w:val="28"/>
          <w:szCs w:val="28"/>
        </w:rPr>
        <w:t xml:space="preserve">. В кн.:   Избранные лекции </w:t>
      </w:r>
      <w:proofErr w:type="spellStart"/>
      <w:r w:rsidRPr="008410C4">
        <w:rPr>
          <w:sz w:val="28"/>
          <w:szCs w:val="28"/>
        </w:rPr>
        <w:t>пообщественному</w:t>
      </w:r>
      <w:proofErr w:type="spellEnd"/>
      <w:r w:rsidRPr="008410C4">
        <w:rPr>
          <w:sz w:val="28"/>
          <w:szCs w:val="28"/>
        </w:rPr>
        <w:t xml:space="preserve"> здоровью и здравоохранению: учебное пособие</w:t>
      </w:r>
      <w:proofErr w:type="gramStart"/>
      <w:r w:rsidRPr="008410C4">
        <w:rPr>
          <w:sz w:val="28"/>
          <w:szCs w:val="28"/>
        </w:rPr>
        <w:t xml:space="preserve"> / П</w:t>
      </w:r>
      <w:proofErr w:type="gramEnd"/>
      <w:r w:rsidRPr="008410C4">
        <w:rPr>
          <w:sz w:val="28"/>
          <w:szCs w:val="28"/>
        </w:rPr>
        <w:t>од ред. В.З. Кучеренко.2010</w:t>
      </w:r>
      <w:r>
        <w:rPr>
          <w:sz w:val="28"/>
          <w:szCs w:val="28"/>
        </w:rPr>
        <w:t>.</w:t>
      </w:r>
    </w:p>
    <w:p w:rsidR="00A33F3B" w:rsidRDefault="00A33F3B" w:rsidP="00A33F3B">
      <w:pPr>
        <w:ind w:left="360"/>
        <w:rPr>
          <w:b/>
          <w:sz w:val="28"/>
          <w:szCs w:val="28"/>
        </w:rPr>
      </w:pPr>
      <w:r w:rsidRPr="00FC4B72">
        <w:rPr>
          <w:b/>
          <w:sz w:val="28"/>
          <w:szCs w:val="28"/>
        </w:rPr>
        <w:t>Интернет- ресурсы</w:t>
      </w:r>
    </w:p>
    <w:p w:rsidR="00A33F3B" w:rsidRPr="00A6279D" w:rsidRDefault="00C65CE7" w:rsidP="00A33F3B">
      <w:pPr>
        <w:pStyle w:val="a5"/>
      </w:pPr>
      <w:hyperlink r:id="rId7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www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minzdravsoc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  <w:r w:rsidR="00A33F3B" w:rsidRPr="00A6279D">
          <w:rPr>
            <w:rStyle w:val="a7"/>
          </w:rPr>
          <w:t>/</w:t>
        </w:r>
      </w:hyperlink>
      <w:r w:rsidR="00A33F3B" w:rsidRPr="00A6279D">
        <w:t xml:space="preserve"> - официальный сайт министерства здравоохранения и социального развития России.</w:t>
      </w:r>
    </w:p>
    <w:p w:rsidR="00A33F3B" w:rsidRPr="00A6279D" w:rsidRDefault="00C65CE7" w:rsidP="00A33F3B">
      <w:pPr>
        <w:pStyle w:val="a5"/>
      </w:pPr>
      <w:hyperlink r:id="rId8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www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minzdravsoc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  <w:r w:rsidR="00A33F3B" w:rsidRPr="00A6279D">
          <w:rPr>
            <w:rStyle w:val="a7"/>
          </w:rPr>
          <w:t>/</w:t>
        </w:r>
        <w:r w:rsidR="00A33F3B" w:rsidRPr="00FC4B72">
          <w:rPr>
            <w:rStyle w:val="a7"/>
          </w:rPr>
          <w:t>docs</w:t>
        </w:r>
      </w:hyperlink>
      <w:r w:rsidR="00A33F3B" w:rsidRPr="00A6279D">
        <w:t xml:space="preserve"> - нормативные - правовые акты, документы. </w:t>
      </w:r>
      <w:hyperlink r:id="rId9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minzdrav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sgu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  <w:r w:rsidR="00A33F3B" w:rsidRPr="00A6279D">
          <w:rPr>
            <w:rStyle w:val="a7"/>
          </w:rPr>
          <w:t>/</w:t>
        </w:r>
      </w:hyperlink>
      <w:r w:rsidR="00A33F3B" w:rsidRPr="00A6279D">
        <w:t xml:space="preserve"> - официальный сайт министерства здравоохранения Саратовской области.</w:t>
      </w:r>
    </w:p>
    <w:p w:rsidR="00A33F3B" w:rsidRPr="00A6279D" w:rsidRDefault="00A33F3B" w:rsidP="00A33F3B">
      <w:pPr>
        <w:pStyle w:val="a5"/>
      </w:pPr>
      <w:r w:rsidRPr="00FC4B72">
        <w:t>htt</w:t>
      </w:r>
      <w:r w:rsidRPr="00FC4B72">
        <w:rPr>
          <w:u w:val="single"/>
        </w:rPr>
        <w:t>p</w:t>
      </w:r>
      <w:r w:rsidRPr="00A6279D">
        <w:rPr>
          <w:u w:val="single"/>
        </w:rPr>
        <w:t>://</w:t>
      </w:r>
      <w:r w:rsidRPr="00FC4B72">
        <w:rPr>
          <w:u w:val="single"/>
        </w:rPr>
        <w:t>www</w:t>
      </w:r>
      <w:r w:rsidRPr="00A6279D">
        <w:rPr>
          <w:u w:val="single"/>
        </w:rPr>
        <w:t>.</w:t>
      </w:r>
      <w:proofErr w:type="gramStart"/>
      <w:r w:rsidRPr="00A6279D">
        <w:rPr>
          <w:u w:val="single"/>
        </w:rPr>
        <w:t>го</w:t>
      </w:r>
      <w:proofErr w:type="gramEnd"/>
      <w:r w:rsidRPr="00FC4B72">
        <w:rPr>
          <w:u w:val="single"/>
        </w:rPr>
        <w:t>smedstrah</w:t>
      </w:r>
      <w:r w:rsidRPr="00A6279D">
        <w:rPr>
          <w:u w:val="single"/>
        </w:rPr>
        <w:t>.</w:t>
      </w:r>
      <w:r w:rsidRPr="00FC4B72">
        <w:rPr>
          <w:u w:val="single"/>
        </w:rPr>
        <w:t>ru</w:t>
      </w:r>
      <w:r w:rsidRPr="00A6279D">
        <w:rPr>
          <w:u w:val="single"/>
        </w:rPr>
        <w:t>/</w:t>
      </w:r>
      <w:r w:rsidRPr="00A6279D">
        <w:t xml:space="preserve"> - медицинское страхование в России (обязательное и добровольное медицинское страхование, история ОМС, права граждан в системе ОМС) </w:t>
      </w:r>
      <w:hyperlink r:id="rId10" w:history="1">
        <w:r w:rsidRPr="00FC4B72">
          <w:rPr>
            <w:rStyle w:val="a7"/>
          </w:rPr>
          <w:t>http</w:t>
        </w:r>
        <w:r w:rsidRPr="00A6279D">
          <w:rPr>
            <w:rStyle w:val="a7"/>
          </w:rPr>
          <w:t>://</w:t>
        </w:r>
        <w:r w:rsidRPr="00FC4B72">
          <w:rPr>
            <w:rStyle w:val="a7"/>
          </w:rPr>
          <w:t>www</w:t>
        </w:r>
        <w:r w:rsidRPr="00A6279D">
          <w:rPr>
            <w:rStyle w:val="a7"/>
          </w:rPr>
          <w:t>.</w:t>
        </w:r>
        <w:r w:rsidRPr="00FC4B72">
          <w:rPr>
            <w:rStyle w:val="a7"/>
          </w:rPr>
          <w:t>nima</w:t>
        </w:r>
        <w:r w:rsidRPr="00A6279D">
          <w:rPr>
            <w:rStyle w:val="a7"/>
          </w:rPr>
          <w:t>.</w:t>
        </w:r>
        <w:r w:rsidRPr="00FC4B72">
          <w:rPr>
            <w:rStyle w:val="a7"/>
          </w:rPr>
          <w:t>ru</w:t>
        </w:r>
        <w:r w:rsidRPr="00A6279D">
          <w:rPr>
            <w:rStyle w:val="a7"/>
          </w:rPr>
          <w:t>/</w:t>
        </w:r>
        <w:r w:rsidRPr="00FC4B72">
          <w:rPr>
            <w:rStyle w:val="a7"/>
          </w:rPr>
          <w:t>publication</w:t>
        </w:r>
        <w:r w:rsidRPr="00A6279D">
          <w:rPr>
            <w:rStyle w:val="a7"/>
          </w:rPr>
          <w:t>/</w:t>
        </w:r>
        <w:r w:rsidRPr="00FC4B72">
          <w:rPr>
            <w:rStyle w:val="a7"/>
          </w:rPr>
          <w:t>medicine</w:t>
        </w:r>
        <w:r w:rsidRPr="00A6279D">
          <w:rPr>
            <w:rStyle w:val="a7"/>
          </w:rPr>
          <w:t>/</w:t>
        </w:r>
        <w:r w:rsidRPr="00FC4B72">
          <w:rPr>
            <w:rStyle w:val="a7"/>
          </w:rPr>
          <w:t>public</w:t>
        </w:r>
      </w:hyperlink>
      <w:r w:rsidRPr="00A6279D">
        <w:t xml:space="preserve"> - ММА им. Сеченова - (публикации по медицине, тематика ОЗД)</w:t>
      </w:r>
    </w:p>
    <w:p w:rsidR="00A33F3B" w:rsidRPr="00A6279D" w:rsidRDefault="00C65CE7" w:rsidP="00A33F3B">
      <w:pPr>
        <w:pStyle w:val="a5"/>
      </w:pPr>
      <w:hyperlink r:id="rId11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www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biometrica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tomsk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  <w:r w:rsidR="00A33F3B" w:rsidRPr="00A6279D">
          <w:rPr>
            <w:rStyle w:val="a7"/>
          </w:rPr>
          <w:t>/</w:t>
        </w:r>
      </w:hyperlink>
      <w:r w:rsidR="00A33F3B" w:rsidRPr="00A6279D">
        <w:t xml:space="preserve"> - материалы об истории статистики и проблемах ее применения в медицине и биологии. Статистические ресурсы Интернета. Телеконференция. Обучение по </w:t>
      </w:r>
      <w:proofErr w:type="spellStart"/>
      <w:r w:rsidR="00A33F3B" w:rsidRPr="00A6279D">
        <w:t>биостатистике</w:t>
      </w:r>
      <w:proofErr w:type="spellEnd"/>
      <w:r w:rsidR="00A33F3B" w:rsidRPr="00A6279D">
        <w:t>.</w:t>
      </w:r>
    </w:p>
    <w:p w:rsidR="00A33F3B" w:rsidRDefault="00C65CE7" w:rsidP="00A33F3B">
      <w:pPr>
        <w:pStyle w:val="a5"/>
        <w:rPr>
          <w:u w:val="single"/>
        </w:rPr>
      </w:pPr>
      <w:hyperlink r:id="rId12" w:history="1">
        <w:proofErr w:type="gramStart"/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www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medical</w:t>
        </w:r>
        <w:r w:rsidR="00A33F3B" w:rsidRPr="00A6279D">
          <w:rPr>
            <w:rStyle w:val="a7"/>
          </w:rPr>
          <w:t>-</w:t>
        </w:r>
        <w:r w:rsidR="00A33F3B" w:rsidRPr="00FC4B72">
          <w:rPr>
            <w:rStyle w:val="a7"/>
          </w:rPr>
          <w:t>law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narod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</w:hyperlink>
      <w:r w:rsidR="00A33F3B" w:rsidRPr="00A6279D">
        <w:t xml:space="preserve"> - медицинское право - защита прав пациента (Здравоохранения в современной России.</w:t>
      </w:r>
      <w:proofErr w:type="gramEnd"/>
      <w:r w:rsidR="00A33F3B" w:rsidRPr="00A6279D">
        <w:t xml:space="preserve"> Медицинское страхование. Медицинская услуга. Качество медицинской помощи. Основы законодательства. Советы юриста) </w:t>
      </w:r>
      <w:hyperlink r:id="rId13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rudoctor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net</w:t>
        </w:r>
        <w:r w:rsidR="00A33F3B" w:rsidRPr="00A6279D">
          <w:rPr>
            <w:rStyle w:val="a7"/>
          </w:rPr>
          <w:t>/</w:t>
        </w:r>
      </w:hyperlink>
      <w:r w:rsidR="00A33F3B" w:rsidRPr="00A6279D">
        <w:t xml:space="preserve"> - медицинский правовой портал (Законодательные и нормативные акты регламентирующие работу медицинских работников, оказания </w:t>
      </w:r>
      <w:proofErr w:type="spellStart"/>
      <w:r w:rsidR="00A33F3B" w:rsidRPr="00A6279D">
        <w:t>мед</w:t>
      </w:r>
      <w:proofErr w:type="gramStart"/>
      <w:r w:rsidR="00A33F3B" w:rsidRPr="00A6279D">
        <w:t>.у</w:t>
      </w:r>
      <w:proofErr w:type="gramEnd"/>
      <w:r w:rsidR="00A33F3B" w:rsidRPr="00A6279D">
        <w:t>слуг</w:t>
      </w:r>
      <w:proofErr w:type="spellEnd"/>
      <w:r w:rsidR="00A33F3B" w:rsidRPr="00A6279D">
        <w:t xml:space="preserve">. </w:t>
      </w:r>
      <w:r w:rsidR="00A33F3B" w:rsidRPr="00FC4B72">
        <w:t xml:space="preserve">Права граждан, работа медицинских учреждений. </w:t>
      </w:r>
      <w:proofErr w:type="gramStart"/>
      <w:r w:rsidR="00A33F3B" w:rsidRPr="00FC4B72">
        <w:t xml:space="preserve">Образцы должностных инструкций.) </w:t>
      </w:r>
      <w:proofErr w:type="gramEnd"/>
    </w:p>
    <w:p w:rsidR="00A33F3B" w:rsidRDefault="00A33F3B" w:rsidP="00A33F3B">
      <w:pPr>
        <w:rPr>
          <w:sz w:val="28"/>
        </w:rPr>
      </w:pPr>
    </w:p>
    <w:sectPr w:rsidR="00A33F3B" w:rsidSect="001869A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48" w:rsidRDefault="00B57048" w:rsidP="001869A3">
      <w:r>
        <w:separator/>
      </w:r>
    </w:p>
  </w:endnote>
  <w:endnote w:type="continuationSeparator" w:id="1">
    <w:p w:rsidR="00B57048" w:rsidRDefault="00B57048" w:rsidP="0018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48" w:rsidRDefault="00B57048" w:rsidP="001869A3">
      <w:r>
        <w:separator/>
      </w:r>
    </w:p>
  </w:footnote>
  <w:footnote w:type="continuationSeparator" w:id="1">
    <w:p w:rsidR="00B57048" w:rsidRDefault="00B57048" w:rsidP="0018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0222"/>
      <w:docPartObj>
        <w:docPartGallery w:val="Page Numbers (Top of Page)"/>
        <w:docPartUnique/>
      </w:docPartObj>
    </w:sdtPr>
    <w:sdtContent>
      <w:p w:rsidR="00485EB1" w:rsidRDefault="00C65CE7">
        <w:pPr>
          <w:pStyle w:val="a8"/>
          <w:jc w:val="right"/>
        </w:pPr>
        <w:r>
          <w:fldChar w:fldCharType="begin"/>
        </w:r>
        <w:r w:rsidR="00485EB1">
          <w:instrText>PAGE   \* MERGEFORMAT</w:instrText>
        </w:r>
        <w:r>
          <w:fldChar w:fldCharType="separate"/>
        </w:r>
        <w:r w:rsidR="00352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EB1" w:rsidRDefault="00485E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01F"/>
    <w:multiLevelType w:val="hybridMultilevel"/>
    <w:tmpl w:val="ADD687B0"/>
    <w:lvl w:ilvl="0" w:tplc="379CC26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B23536"/>
    <w:multiLevelType w:val="hybridMultilevel"/>
    <w:tmpl w:val="8AA8BF32"/>
    <w:lvl w:ilvl="0" w:tplc="8EBAF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00AE9"/>
    <w:multiLevelType w:val="singleLevel"/>
    <w:tmpl w:val="C8EA30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FDA3057"/>
    <w:multiLevelType w:val="hybridMultilevel"/>
    <w:tmpl w:val="37B6C1C8"/>
    <w:lvl w:ilvl="0" w:tplc="B8FE9C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0B14B7E"/>
    <w:multiLevelType w:val="singleLevel"/>
    <w:tmpl w:val="69844C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1D10330"/>
    <w:multiLevelType w:val="hybridMultilevel"/>
    <w:tmpl w:val="DA0EE980"/>
    <w:lvl w:ilvl="0" w:tplc="8EBAF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BE745A"/>
    <w:multiLevelType w:val="hybridMultilevel"/>
    <w:tmpl w:val="00589610"/>
    <w:lvl w:ilvl="0" w:tplc="4F8AEB9A">
      <w:start w:val="1"/>
      <w:numFmt w:val="decimal"/>
      <w:lvlText w:val="%1."/>
      <w:lvlJc w:val="left"/>
      <w:pPr>
        <w:ind w:left="21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7">
    <w:nsid w:val="28114ECF"/>
    <w:multiLevelType w:val="singleLevel"/>
    <w:tmpl w:val="D56C4B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EFE541C"/>
    <w:multiLevelType w:val="hybridMultilevel"/>
    <w:tmpl w:val="D65AD6C2"/>
    <w:lvl w:ilvl="0" w:tplc="47589104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41952CF5"/>
    <w:multiLevelType w:val="hybridMultilevel"/>
    <w:tmpl w:val="B4FE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56402C"/>
    <w:multiLevelType w:val="hybridMultilevel"/>
    <w:tmpl w:val="56846B2E"/>
    <w:lvl w:ilvl="0" w:tplc="8EBAF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070B85"/>
    <w:multiLevelType w:val="singleLevel"/>
    <w:tmpl w:val="D9AE8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08A212D"/>
    <w:multiLevelType w:val="hybridMultilevel"/>
    <w:tmpl w:val="05029800"/>
    <w:lvl w:ilvl="0" w:tplc="8EBAF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565B27"/>
    <w:multiLevelType w:val="hybridMultilevel"/>
    <w:tmpl w:val="85CC7D58"/>
    <w:lvl w:ilvl="0" w:tplc="D334FF08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6"/>
        </w:tabs>
        <w:ind w:left="8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6"/>
        </w:tabs>
        <w:ind w:left="8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6"/>
        </w:tabs>
        <w:ind w:left="9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2DF"/>
    <w:rsid w:val="00015B8B"/>
    <w:rsid w:val="000C3799"/>
    <w:rsid w:val="00101A71"/>
    <w:rsid w:val="00141B51"/>
    <w:rsid w:val="001869A3"/>
    <w:rsid w:val="001D3EBC"/>
    <w:rsid w:val="0030576B"/>
    <w:rsid w:val="00352866"/>
    <w:rsid w:val="00396912"/>
    <w:rsid w:val="00420287"/>
    <w:rsid w:val="00427D27"/>
    <w:rsid w:val="004821E6"/>
    <w:rsid w:val="00485EB1"/>
    <w:rsid w:val="005F6DFD"/>
    <w:rsid w:val="00645D7C"/>
    <w:rsid w:val="00706960"/>
    <w:rsid w:val="0079642A"/>
    <w:rsid w:val="009D1ADC"/>
    <w:rsid w:val="009F0372"/>
    <w:rsid w:val="00A33F3B"/>
    <w:rsid w:val="00AC72DF"/>
    <w:rsid w:val="00B037B4"/>
    <w:rsid w:val="00B57048"/>
    <w:rsid w:val="00BE31BB"/>
    <w:rsid w:val="00C65CE7"/>
    <w:rsid w:val="00C842B9"/>
    <w:rsid w:val="00D36D1A"/>
    <w:rsid w:val="00DA7BD4"/>
    <w:rsid w:val="00E11F26"/>
    <w:rsid w:val="00E82355"/>
    <w:rsid w:val="00F365D3"/>
    <w:rsid w:val="00F5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C7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2D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lock Text"/>
    <w:basedOn w:val="a"/>
    <w:rsid w:val="00AC72DF"/>
    <w:pPr>
      <w:suppressAutoHyphens w:val="0"/>
      <w:ind w:left="142" w:right="4819"/>
      <w:jc w:val="center"/>
    </w:pPr>
    <w:rPr>
      <w:lang w:eastAsia="ru-RU"/>
    </w:rPr>
  </w:style>
  <w:style w:type="paragraph" w:styleId="a4">
    <w:name w:val="List Paragraph"/>
    <w:basedOn w:val="a"/>
    <w:uiPriority w:val="99"/>
    <w:qFormat/>
    <w:rsid w:val="00AC72DF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rsid w:val="00F365D3"/>
    <w:pPr>
      <w:widowControl w:val="0"/>
      <w:suppressAutoHyphens w:val="0"/>
      <w:autoSpaceDE w:val="0"/>
      <w:autoSpaceDN w:val="0"/>
      <w:adjustRightInd w:val="0"/>
      <w:spacing w:line="689" w:lineRule="exact"/>
      <w:jc w:val="center"/>
    </w:pPr>
    <w:rPr>
      <w:rFonts w:eastAsia="Calibri"/>
      <w:lang w:eastAsia="ru-RU"/>
    </w:rPr>
  </w:style>
  <w:style w:type="paragraph" w:customStyle="1" w:styleId="Style4">
    <w:name w:val="Style4"/>
    <w:basedOn w:val="a"/>
    <w:rsid w:val="00F365D3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9">
    <w:name w:val="Style9"/>
    <w:basedOn w:val="a"/>
    <w:rsid w:val="00F365D3"/>
    <w:pPr>
      <w:widowControl w:val="0"/>
      <w:suppressAutoHyphens w:val="0"/>
      <w:autoSpaceDE w:val="0"/>
      <w:autoSpaceDN w:val="0"/>
      <w:adjustRightInd w:val="0"/>
      <w:spacing w:line="266" w:lineRule="exact"/>
      <w:ind w:firstLine="566"/>
      <w:jc w:val="both"/>
    </w:pPr>
    <w:rPr>
      <w:rFonts w:eastAsia="Calibri"/>
      <w:lang w:eastAsia="ru-RU"/>
    </w:rPr>
  </w:style>
  <w:style w:type="paragraph" w:customStyle="1" w:styleId="Style5">
    <w:name w:val="Style5"/>
    <w:basedOn w:val="a"/>
    <w:rsid w:val="00F365D3"/>
    <w:pPr>
      <w:widowControl w:val="0"/>
      <w:suppressAutoHyphens w:val="0"/>
      <w:autoSpaceDE w:val="0"/>
      <w:autoSpaceDN w:val="0"/>
      <w:adjustRightInd w:val="0"/>
      <w:spacing w:line="257" w:lineRule="exact"/>
      <w:jc w:val="right"/>
    </w:pPr>
    <w:rPr>
      <w:rFonts w:eastAsia="Calibri"/>
      <w:lang w:eastAsia="ru-RU"/>
    </w:rPr>
  </w:style>
  <w:style w:type="paragraph" w:customStyle="1" w:styleId="Style7">
    <w:name w:val="Style7"/>
    <w:basedOn w:val="a"/>
    <w:rsid w:val="00F365D3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14">
    <w:name w:val="Style14"/>
    <w:basedOn w:val="a"/>
    <w:rsid w:val="00F365D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">
    <w:name w:val="Style2"/>
    <w:basedOn w:val="a"/>
    <w:rsid w:val="00F365D3"/>
    <w:pPr>
      <w:widowControl w:val="0"/>
      <w:suppressAutoHyphens w:val="0"/>
      <w:autoSpaceDE w:val="0"/>
      <w:autoSpaceDN w:val="0"/>
      <w:adjustRightInd w:val="0"/>
      <w:spacing w:line="175" w:lineRule="exact"/>
      <w:jc w:val="both"/>
    </w:pPr>
    <w:rPr>
      <w:rFonts w:eastAsia="Calibri"/>
      <w:lang w:eastAsia="ru-RU"/>
    </w:rPr>
  </w:style>
  <w:style w:type="paragraph" w:customStyle="1" w:styleId="Style15">
    <w:name w:val="Style15"/>
    <w:basedOn w:val="a"/>
    <w:rsid w:val="00F365D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25">
    <w:name w:val="Font Style25"/>
    <w:rsid w:val="00F365D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F365D3"/>
    <w:pPr>
      <w:widowControl w:val="0"/>
      <w:suppressAutoHyphens w:val="0"/>
      <w:autoSpaceDE w:val="0"/>
      <w:autoSpaceDN w:val="0"/>
      <w:adjustRightInd w:val="0"/>
      <w:spacing w:line="290" w:lineRule="exact"/>
      <w:ind w:hanging="278"/>
      <w:jc w:val="both"/>
    </w:pPr>
    <w:rPr>
      <w:rFonts w:eastAsia="Calibri"/>
      <w:lang w:eastAsia="ru-RU"/>
    </w:rPr>
  </w:style>
  <w:style w:type="paragraph" w:customStyle="1" w:styleId="Style6">
    <w:name w:val="Style6"/>
    <w:basedOn w:val="a"/>
    <w:rsid w:val="00F365D3"/>
    <w:pPr>
      <w:widowControl w:val="0"/>
      <w:suppressAutoHyphens w:val="0"/>
      <w:autoSpaceDE w:val="0"/>
      <w:autoSpaceDN w:val="0"/>
      <w:adjustRightInd w:val="0"/>
      <w:spacing w:line="211" w:lineRule="exact"/>
      <w:ind w:hanging="353"/>
    </w:pPr>
    <w:rPr>
      <w:rFonts w:eastAsia="Calibri"/>
      <w:lang w:eastAsia="ru-RU"/>
    </w:rPr>
  </w:style>
  <w:style w:type="paragraph" w:customStyle="1" w:styleId="Style1">
    <w:name w:val="Style1"/>
    <w:basedOn w:val="a"/>
    <w:rsid w:val="00F365D3"/>
    <w:pPr>
      <w:widowControl w:val="0"/>
      <w:suppressAutoHyphens w:val="0"/>
      <w:autoSpaceDE w:val="0"/>
      <w:autoSpaceDN w:val="0"/>
      <w:adjustRightInd w:val="0"/>
      <w:spacing w:line="497" w:lineRule="exact"/>
      <w:jc w:val="center"/>
    </w:pPr>
    <w:rPr>
      <w:rFonts w:eastAsia="Calibri"/>
      <w:lang w:eastAsia="ru-RU"/>
    </w:rPr>
  </w:style>
  <w:style w:type="paragraph" w:customStyle="1" w:styleId="Style12">
    <w:name w:val="Style12"/>
    <w:basedOn w:val="a"/>
    <w:rsid w:val="00F365D3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19">
    <w:name w:val="Font Style19"/>
    <w:rsid w:val="00F365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F365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365D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F365D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A33F3B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A33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33F3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C7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2D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lock Text"/>
    <w:basedOn w:val="a"/>
    <w:rsid w:val="00AC72DF"/>
    <w:pPr>
      <w:suppressAutoHyphens w:val="0"/>
      <w:ind w:left="142" w:right="4819"/>
      <w:jc w:val="center"/>
    </w:pPr>
    <w:rPr>
      <w:lang w:eastAsia="ru-RU"/>
    </w:rPr>
  </w:style>
  <w:style w:type="paragraph" w:styleId="a4">
    <w:name w:val="List Paragraph"/>
    <w:basedOn w:val="a"/>
    <w:uiPriority w:val="99"/>
    <w:qFormat/>
    <w:rsid w:val="00AC72DF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rsid w:val="00F365D3"/>
    <w:pPr>
      <w:widowControl w:val="0"/>
      <w:suppressAutoHyphens w:val="0"/>
      <w:autoSpaceDE w:val="0"/>
      <w:autoSpaceDN w:val="0"/>
      <w:adjustRightInd w:val="0"/>
      <w:spacing w:line="689" w:lineRule="exact"/>
      <w:jc w:val="center"/>
    </w:pPr>
    <w:rPr>
      <w:rFonts w:eastAsia="Calibri"/>
      <w:lang w:eastAsia="ru-RU"/>
    </w:rPr>
  </w:style>
  <w:style w:type="paragraph" w:customStyle="1" w:styleId="Style4">
    <w:name w:val="Style4"/>
    <w:basedOn w:val="a"/>
    <w:rsid w:val="00F365D3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9">
    <w:name w:val="Style9"/>
    <w:basedOn w:val="a"/>
    <w:rsid w:val="00F365D3"/>
    <w:pPr>
      <w:widowControl w:val="0"/>
      <w:suppressAutoHyphens w:val="0"/>
      <w:autoSpaceDE w:val="0"/>
      <w:autoSpaceDN w:val="0"/>
      <w:adjustRightInd w:val="0"/>
      <w:spacing w:line="266" w:lineRule="exact"/>
      <w:ind w:firstLine="566"/>
      <w:jc w:val="both"/>
    </w:pPr>
    <w:rPr>
      <w:rFonts w:eastAsia="Calibri"/>
      <w:lang w:eastAsia="ru-RU"/>
    </w:rPr>
  </w:style>
  <w:style w:type="paragraph" w:customStyle="1" w:styleId="Style5">
    <w:name w:val="Style5"/>
    <w:basedOn w:val="a"/>
    <w:rsid w:val="00F365D3"/>
    <w:pPr>
      <w:widowControl w:val="0"/>
      <w:suppressAutoHyphens w:val="0"/>
      <w:autoSpaceDE w:val="0"/>
      <w:autoSpaceDN w:val="0"/>
      <w:adjustRightInd w:val="0"/>
      <w:spacing w:line="257" w:lineRule="exact"/>
      <w:jc w:val="right"/>
    </w:pPr>
    <w:rPr>
      <w:rFonts w:eastAsia="Calibri"/>
      <w:lang w:eastAsia="ru-RU"/>
    </w:rPr>
  </w:style>
  <w:style w:type="paragraph" w:customStyle="1" w:styleId="Style7">
    <w:name w:val="Style7"/>
    <w:basedOn w:val="a"/>
    <w:rsid w:val="00F365D3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14">
    <w:name w:val="Style14"/>
    <w:basedOn w:val="a"/>
    <w:rsid w:val="00F365D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">
    <w:name w:val="Style2"/>
    <w:basedOn w:val="a"/>
    <w:rsid w:val="00F365D3"/>
    <w:pPr>
      <w:widowControl w:val="0"/>
      <w:suppressAutoHyphens w:val="0"/>
      <w:autoSpaceDE w:val="0"/>
      <w:autoSpaceDN w:val="0"/>
      <w:adjustRightInd w:val="0"/>
      <w:spacing w:line="175" w:lineRule="exact"/>
      <w:jc w:val="both"/>
    </w:pPr>
    <w:rPr>
      <w:rFonts w:eastAsia="Calibri"/>
      <w:lang w:eastAsia="ru-RU"/>
    </w:rPr>
  </w:style>
  <w:style w:type="paragraph" w:customStyle="1" w:styleId="Style15">
    <w:name w:val="Style15"/>
    <w:basedOn w:val="a"/>
    <w:rsid w:val="00F365D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25">
    <w:name w:val="Font Style25"/>
    <w:rsid w:val="00F365D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F365D3"/>
    <w:pPr>
      <w:widowControl w:val="0"/>
      <w:suppressAutoHyphens w:val="0"/>
      <w:autoSpaceDE w:val="0"/>
      <w:autoSpaceDN w:val="0"/>
      <w:adjustRightInd w:val="0"/>
      <w:spacing w:line="290" w:lineRule="exact"/>
      <w:ind w:hanging="278"/>
      <w:jc w:val="both"/>
    </w:pPr>
    <w:rPr>
      <w:rFonts w:eastAsia="Calibri"/>
      <w:lang w:eastAsia="ru-RU"/>
    </w:rPr>
  </w:style>
  <w:style w:type="paragraph" w:customStyle="1" w:styleId="Style6">
    <w:name w:val="Style6"/>
    <w:basedOn w:val="a"/>
    <w:rsid w:val="00F365D3"/>
    <w:pPr>
      <w:widowControl w:val="0"/>
      <w:suppressAutoHyphens w:val="0"/>
      <w:autoSpaceDE w:val="0"/>
      <w:autoSpaceDN w:val="0"/>
      <w:adjustRightInd w:val="0"/>
      <w:spacing w:line="211" w:lineRule="exact"/>
      <w:ind w:hanging="353"/>
    </w:pPr>
    <w:rPr>
      <w:rFonts w:eastAsia="Calibri"/>
      <w:lang w:eastAsia="ru-RU"/>
    </w:rPr>
  </w:style>
  <w:style w:type="paragraph" w:customStyle="1" w:styleId="Style1">
    <w:name w:val="Style1"/>
    <w:basedOn w:val="a"/>
    <w:rsid w:val="00F365D3"/>
    <w:pPr>
      <w:widowControl w:val="0"/>
      <w:suppressAutoHyphens w:val="0"/>
      <w:autoSpaceDE w:val="0"/>
      <w:autoSpaceDN w:val="0"/>
      <w:adjustRightInd w:val="0"/>
      <w:spacing w:line="497" w:lineRule="exact"/>
      <w:jc w:val="center"/>
    </w:pPr>
    <w:rPr>
      <w:rFonts w:eastAsia="Calibri"/>
      <w:lang w:eastAsia="ru-RU"/>
    </w:rPr>
  </w:style>
  <w:style w:type="paragraph" w:customStyle="1" w:styleId="Style12">
    <w:name w:val="Style12"/>
    <w:basedOn w:val="a"/>
    <w:rsid w:val="00F365D3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19">
    <w:name w:val="Font Style19"/>
    <w:rsid w:val="00F365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F365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365D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F365D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A33F3B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A33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33F3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/docs" TargetMode="External"/><Relationship Id="rId13" Type="http://schemas.openxmlformats.org/officeDocument/2006/relationships/hyperlink" Target="http://rudoctor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zdravsoc.ru/" TargetMode="External"/><Relationship Id="rId12" Type="http://schemas.openxmlformats.org/officeDocument/2006/relationships/hyperlink" Target="http://www.medical-law.narod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metrica.toms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ma.ru/publication/medicine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zdrav.sg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Амина</cp:lastModifiedBy>
  <cp:revision>17</cp:revision>
  <cp:lastPrinted>2016-12-06T07:15:00Z</cp:lastPrinted>
  <dcterms:created xsi:type="dcterms:W3CDTF">2016-12-05T10:20:00Z</dcterms:created>
  <dcterms:modified xsi:type="dcterms:W3CDTF">2016-12-19T10:24:00Z</dcterms:modified>
</cp:coreProperties>
</file>