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7F2AE3" w:rsidRDefault="007F2AE3" w:rsidP="007F2AE3">
      <w:pPr>
        <w:spacing w:line="240" w:lineRule="auto"/>
        <w:jc w:val="right"/>
        <w:rPr>
          <w:sz w:val="24"/>
          <w:szCs w:val="24"/>
        </w:rPr>
      </w:pPr>
    </w:p>
    <w:p w:rsidR="007F2AE3" w:rsidRPr="007F2AE3" w:rsidRDefault="007F2AE3" w:rsidP="007F2AE3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7F2AE3" w:rsidRPr="007F2AE3" w:rsidRDefault="007F2AE3" w:rsidP="007F2AE3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7F2AE3" w:rsidRPr="007F2AE3" w:rsidRDefault="007F2AE3" w:rsidP="007F2AE3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7F2AE3" w:rsidRPr="007F2AE3" w:rsidRDefault="007F2AE3" w:rsidP="007F2AE3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7F2AE3" w:rsidRPr="007F2AE3" w:rsidRDefault="007F2AE3" w:rsidP="007F2AE3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7F2AE3" w:rsidRDefault="007F2AE3" w:rsidP="007F2AE3">
      <w:pPr>
        <w:spacing w:line="240" w:lineRule="auto"/>
        <w:jc w:val="center"/>
        <w:rPr>
          <w:sz w:val="24"/>
          <w:szCs w:val="24"/>
        </w:rPr>
      </w:pPr>
    </w:p>
    <w:p w:rsidR="007F2AE3" w:rsidRPr="00EB5523" w:rsidRDefault="007F2AE3" w:rsidP="007F2AE3">
      <w:pPr>
        <w:spacing w:line="240" w:lineRule="auto"/>
        <w:jc w:val="center"/>
        <w:rPr>
          <w:sz w:val="24"/>
          <w:szCs w:val="24"/>
        </w:rPr>
      </w:pPr>
    </w:p>
    <w:p w:rsidR="007F2AE3" w:rsidRPr="00EB5523" w:rsidRDefault="007F2AE3" w:rsidP="007F2AE3">
      <w:pPr>
        <w:jc w:val="center"/>
        <w:rPr>
          <w:sz w:val="24"/>
          <w:szCs w:val="24"/>
        </w:rPr>
      </w:pPr>
    </w:p>
    <w:p w:rsidR="007F2AE3" w:rsidRPr="00EB5523" w:rsidRDefault="007F2AE3" w:rsidP="007F2AE3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7F2AE3" w:rsidRDefault="007F2AE3" w:rsidP="007F2AE3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7F2AE3" w:rsidRPr="00EB5523" w:rsidRDefault="007F2AE3" w:rsidP="007F2AE3">
      <w:pPr>
        <w:jc w:val="center"/>
        <w:rPr>
          <w:sz w:val="24"/>
          <w:szCs w:val="24"/>
        </w:rPr>
      </w:pP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УЗКИЙ ТАЗ.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2AE3" w:rsidRPr="00EB5523" w:rsidRDefault="007F2AE3" w:rsidP="007F2AE3">
      <w:pPr>
        <w:jc w:val="center"/>
        <w:rPr>
          <w:sz w:val="24"/>
          <w:szCs w:val="24"/>
        </w:rPr>
      </w:pPr>
    </w:p>
    <w:p w:rsidR="007F2AE3" w:rsidRDefault="007F2AE3" w:rsidP="007F2AE3">
      <w:pPr>
        <w:jc w:val="center"/>
        <w:rPr>
          <w:sz w:val="24"/>
          <w:szCs w:val="24"/>
        </w:rPr>
      </w:pPr>
    </w:p>
    <w:p w:rsidR="007F2AE3" w:rsidRPr="007F2AE3" w:rsidRDefault="007F2AE3" w:rsidP="007F2AE3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7F2AE3" w:rsidRPr="00EB5523" w:rsidRDefault="007F2AE3" w:rsidP="007F2AE3">
      <w:pPr>
        <w:jc w:val="center"/>
        <w:rPr>
          <w:sz w:val="24"/>
          <w:szCs w:val="24"/>
        </w:rPr>
      </w:pPr>
    </w:p>
    <w:p w:rsidR="007F2AE3" w:rsidRPr="003E626A" w:rsidRDefault="007F2AE3" w:rsidP="007F2AE3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7F2AE3" w:rsidRPr="003E626A" w:rsidRDefault="007F2AE3" w:rsidP="007F2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7F2AE3" w:rsidRPr="007F2AE3" w:rsidRDefault="007F2AE3" w:rsidP="007F2AE3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7F2AE3" w:rsidRPr="00EB5523" w:rsidRDefault="007F2AE3" w:rsidP="007F2AE3">
      <w:pPr>
        <w:jc w:val="center"/>
        <w:rPr>
          <w:sz w:val="24"/>
          <w:szCs w:val="24"/>
        </w:rPr>
      </w:pPr>
    </w:p>
    <w:p w:rsidR="007F2AE3" w:rsidRDefault="007F2AE3" w:rsidP="007F2AE3">
      <w:pPr>
        <w:jc w:val="center"/>
        <w:rPr>
          <w:sz w:val="24"/>
          <w:szCs w:val="24"/>
        </w:rPr>
      </w:pPr>
    </w:p>
    <w:p w:rsidR="007F2AE3" w:rsidRDefault="00741E0F" w:rsidP="0074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Продолжительность занятия - 180 минут.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занятия:</w:t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ознакомить студентов с различными формами анатомически узкого таза, способами его диагностики и принципами ведения родов при нем, понятием клинически узкий таз, указать на важность правильного выбора способа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благоприятного исхода родов.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роль анатомически узкого таза в течение и исходе родов для матери и плода, значение наружного и внутреннего акушерского исследования в диагностике различных форм и степеней сужения таза, дополнительные методы исследования (УЗ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пельвиометрия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рентгенопельвиометрия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кардиомониторинг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УЗ биометрия плода), принципы ведения родов и их осложнения при данной патологии.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тщательно собрать анамнез, произвести наружный осмотр беременной, включая антропометрию, оценить данные наружного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тазоизмерения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внутреннего акушерского исследования, результаты функциональной оценки состояния плода, вычислить предполагаемую массу плода и выбрать способ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занятия: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отделение патологии беременных, учебная комната.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акушерский фантом, костный таз, слайды и учебные таблица,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тазомер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сантиметровая лента,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партограмма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занятия: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вопросы. Обоснование темы - 10 мин.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студентов - 35 мин.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Демонстрация слайдов и таблиц с рисунками строения и плоскостей таза. Определение опознавательных точек большого и малого таза и их размеров на скелетах женского таза. Обучение методике антропометр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 и ее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оценке для прогнозирования исхода родов с учетом показателей состояния плода. Демонстрация рожениц в I период родов для оценки характера родовой деятельности и во II периоде с целью определения признаков клинически узкого таза - 130 мин.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Подведение итогов занятия, домашнее задание- 5 мин.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Содержание занятия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Понятие узкого таза включает в себя анатомически и клинически узкий таз. К анатомически узким тазам относятся такие, у которых один или несколько наружных размеров уменьшены на 1,5-2 см. Клинически узким тазом называют 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все случаи несоответствия между головкой плода и тазом матери независимо от его размера.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Женский таз имеет особенности строения и отличается от мужского не только толщиной костей, но и его формой.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костном тазу различают "большой" и "малый" таз, четыре плоскости: вход, широкий и узкой части полости малого таза, выход, проводную ось таза.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Возможными причинами формирования анатомически узкого таза являются: нерациональное питание, частые острые и хронические заболевания в детстве и пубертатном возрасте, перенесенный рахит и заболевания позвоночника и суставов, травмы костей и сочленений таза, чрезмерные нагрузки и эмоциональные перегрузки в пр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е-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пубертатном возрасте и др.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Частота узкого таза колеблется от 1,04 до 7,7%, что объясняют отсутствием единой классификации узкого таза и разными диагностическими возможностями. В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последние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десятилетие в нашей стране анатомически узкий таз встречается примерно в 3,5% случаев.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для практических целей используют следующие классификации. Классификация узкого таза по форме и степени сужения. По форме таза: редко встречающиеся формы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косопоставленный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остеомалятический, кососуженный таз и др.) и часто встречающиеся формы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поперечносуженный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общеравномерносуженный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плоские тазы).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F2AE3" w:rsidRDefault="00741E0F" w:rsidP="0074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Классификация, основанная на определении величины истинной </w:t>
      </w:r>
      <w:proofErr w:type="spellStart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конъюгаты</w:t>
      </w:r>
      <w:proofErr w:type="spellEnd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(ИК), т.е. на степени сужения таза, является основной.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Классификация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Литцмана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предусматривает четыре степени сужения (1 – до 9 см, 2 – до 7,5 см, 3 – до 5,5 см, 4 – менее 5,5 см).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Классификация Крассовского – три степени сужения (1 – от 11 см до 9,5 см, 2 - менее 9,5 до 6,5 см, 3 – менее 6,5 см). С практической точки зрения предпочтение следует отдать последней классификации.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 рубежом широко используют классификация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Колдуэлла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основанную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данных рентгенологического исследования. В данной классификации выделены 4 основные формы таза: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гинекоидный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андроидный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антропоидный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платипеллоидный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14 "смешанных" форм (по форме переднего и заднего сегмента малого таза); кроме формы учитывают размеры таза, по которым тазы подразделяют на малые, большие и средние. Среди узких тазов, в настоящее время, наиболее часто встречается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поперечносуженный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таз, на втором месте – простой плоский таз, реже встречаются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общеравномерносуженный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плоскорахитические тазы.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условиях преобладают "стертые" формы узкого таза, т.е. первой и реже второй степени сужения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Традиционные способы диагностики анатомических изменений костного таза включают в себя тщательный сбор анамнеза и традиционные измерения (антропометрию, измерение индекса Соловьева, ромба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Михаэлиса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наружное и внутреннее акушерское исследование) и дают представление о форме и степени сужения таза, дополнительные методы исследования: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УЗИ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рентгенопельвиометрия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позволяют определить истинные размеры малого таза с ошибкой в 2 мм. Для определения предполагаемой массы плода используют формулы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Ланковица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Жорданиа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Джонсона, данные УЗ биометрии плода.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41E0F" w:rsidRPr="00741E0F" w:rsidRDefault="00741E0F" w:rsidP="0074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Для вычисления истинной </w:t>
      </w:r>
      <w:proofErr w:type="spellStart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конъюгаты</w:t>
      </w:r>
      <w:proofErr w:type="spellEnd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используют 4 способа: по диагональной и наружной </w:t>
      </w:r>
      <w:proofErr w:type="spellStart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конъюгате</w:t>
      </w:r>
      <w:proofErr w:type="spellEnd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вертикальному размеру ромба </w:t>
      </w:r>
      <w:proofErr w:type="spellStart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Михаэлиса</w:t>
      </w:r>
      <w:proofErr w:type="spellEnd"/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размеру Франка.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Диагностику узкого таза проводят в женской консультации, уточнение диагноза - в стационаре, с этой целью беременную госпитализируют за 2 недели до срока родов.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Наиболее часто встречающаяся форма узкого таза -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поперечносуженный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 классифицируют по поперечному размеру входа малого таза (по Р.И.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Калгановой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на 3 степени сужения: от 12,4 до11,5 см - I степень; от 11,4 до 10,5 см - II степень сужения; менее 10,5 см – третья степень сужения.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1E0F" w:rsidRPr="00741E0F" w:rsidRDefault="00741E0F" w:rsidP="00741E0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proofErr w:type="gramStart"/>
      <w:r w:rsidRPr="00741E0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Примерные</w:t>
      </w:r>
      <w:proofErr w:type="gramEnd"/>
      <w:r w:rsidRPr="00741E0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наружные </w:t>
      </w:r>
      <w:proofErr w:type="spellStart"/>
      <w:r w:rsidRPr="00741E0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разремы</w:t>
      </w:r>
      <w:proofErr w:type="spellEnd"/>
      <w:r w:rsidRPr="00741E0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часто встречающихся форм узкого таза</w:t>
      </w:r>
    </w:p>
    <w:tbl>
      <w:tblPr>
        <w:tblW w:w="90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3"/>
        <w:gridCol w:w="1170"/>
        <w:gridCol w:w="1170"/>
        <w:gridCol w:w="1170"/>
        <w:gridCol w:w="1170"/>
        <w:gridCol w:w="1187"/>
      </w:tblGrid>
      <w:tr w:rsidR="00741E0F" w:rsidRPr="00741E0F" w:rsidTr="00741E0F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Форма таза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D.sp</w:t>
            </w:r>
            <w:proofErr w:type="spellEnd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D.cr</w:t>
            </w:r>
            <w:proofErr w:type="spellEnd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D.tr</w:t>
            </w:r>
            <w:proofErr w:type="spellEnd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C. </w:t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ext</w:t>
            </w:r>
            <w:proofErr w:type="spellEnd"/>
          </w:p>
        </w:tc>
        <w:tc>
          <w:tcPr>
            <w:tcW w:w="1020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C.diag</w:t>
            </w:r>
            <w:proofErr w:type="spellEnd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41E0F" w:rsidRPr="00741E0F" w:rsidTr="00741E0F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Поперечносуженный</w:t>
            </w:r>
            <w:proofErr w:type="spellEnd"/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23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29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1020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</w:tr>
      <w:tr w:rsidR="00741E0F" w:rsidRPr="00741E0F" w:rsidTr="00741E0F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Простой плоский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29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31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1020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</w:tr>
      <w:tr w:rsidR="00741E0F" w:rsidRPr="00741E0F" w:rsidTr="00741E0F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Равномерносуженный</w:t>
            </w:r>
            <w:proofErr w:type="spellEnd"/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28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1020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</w:tr>
      <w:tr w:rsidR="00741E0F" w:rsidRPr="00741E0F" w:rsidTr="00741E0F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Плоскорахитический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31</w:t>
            </w:r>
          </w:p>
        </w:tc>
        <w:tc>
          <w:tcPr>
            <w:tcW w:w="1005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1020" w:type="dxa"/>
            <w:shd w:val="clear" w:color="auto" w:fill="FFFFFF"/>
            <w:hideMark/>
          </w:tcPr>
          <w:p w:rsidR="00741E0F" w:rsidRPr="00741E0F" w:rsidRDefault="00741E0F" w:rsidP="0074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1E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</w:tr>
    </w:tbl>
    <w:p w:rsidR="00F47028" w:rsidRDefault="00741E0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Особенности строения узкого таза определяют особенности биомеханизма родов для каждой формы таза, особенности вставления головки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асинклитическое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вставление головки, высокое прямое стояние и низкое поперечное стояние стреловидного шва). Так, для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поперечносуженного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таза характерно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асинклитическое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вставление головки в один из косых размеров плоскости входа малого таза, а при увеличенных прямых размерах таза головка вставляется стреловидным швом в прямой размер входа в малый таз, что называют высоким прямым стоянием головки. Далее головка сгибается и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проходит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плоскости таза без ротации и рождается в переднем виде затылочного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Для простого плоского таза или таза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Девентера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характерны следующие особенности биомеханизма родов: длительное стояние головки стреловидным швом в поперечном размере входа малого таза в состоянии умеренного разгибания, стреловидный шов может располагаться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асинклитически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Чаще наблюдается передний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асинклитизм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Негеле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реже – задний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Лицмана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В полости малого таза из-за уменьшенных прямых размеров его плоскостей ротация головки не происходит и возникает низкое поперечное стояние стреловидного шва. При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общеравномерносуженном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тазе происходит сильное сгибание головки плода (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асинклитизм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Редерера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что является особенностью биомеханизма родов для данной формы узкого таза. При плоскорахитическом тазе отмечают длительное стояние головки стреловидным швом в поперечном размере входа малого таза и вставление в состоянии умеренного разгибания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асинклитизма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Течение родов при узком тазе может осложняться несвоевременным излитием околоплодных вод, выпадением пуповины и мелких частей плода, клиническим несоответствием головки плода и таза матери (клинически или функционально узкий таз), затяжным течением родов, внутриутробной гипоксией и травмой плода, инфекцией и т.д. Рациональное ведение родов при узком тазе до сих пор относят к наиболее трудным разделам акушерства.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Тактика ведения родов при узком тазе зависит от степени сужения, формы таза, предполагаемой массы плода, сопутствующей акушерской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экстрагенитальной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патологии. Принцип ведения родов при узком тазе - активно-выжидательный: под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кардиомониторным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наблюдением за состоянием плода и сократительной деятельностью матки, с функциональной оценкой таза, с адекватным поэтапным обезболиванием, применением спазмолитических средств, профилактикой гипоксии плода, введением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цервипроста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препидил-геля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цервикальный канал при отсутствии готовности родовых путей к родам. При анатомическом сужении таза 2 степени и более, а также при сочетании 1 степени сужения таза и крупных размеров плода, тазового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плода, гидроцефалии и др. патологии беременной производят кесарево сечение в плановом порядке. Акушерские щипцы при узком тазе считают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травматичным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способом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для матери, так и для плода.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Анатомически узкий таз является основной причиной возникновения в родах клинически, или функционально, узкого таза. Клинически узким тазом называют все случаи несоответствия между головкой плода и тазом матери, независимо от его размеров. Причинами его возникновения могут быть анатомически узкий таз, крупный плод, разгибательные вставления головки 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плода, переношенная беременность, гидроцефалия у плода, опухоли и пороки развития плода, таза матери, опухоли матки и т.д. Признаки клинически узкого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таза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возможно диагностировать при открытии шейки матки более 7-8 см, отсутствии плодного пузыря, опорожненном мочевом пузыре и нормальной сократительной деятельности матки. Функциональная оценка таза включает в себя признак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Вастена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Цангемейстера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длительность стояния головки плода в одной плоскости, высоту стояния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контракционного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кольца, симптомы прижатия мочевого пузыря, состояние шейки матки (наличие отека, который может распространяться на влагалище и наружные половые органы), конфигурацию головки и размеры родовой опухоли. Для клинически узкого таза характерна непроизвольная потужная деятельность и появление симптомов угрожающего разрыва матки. Клиническая картина родов зависит от степени несоответствия и наличия осложнений. Кесарево сечение производят при выявлении признаков клинически узкого таза и угрожающего разрыва матки.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Профилактические мероприятия включают в себя своевременное распознавание аномалий костного таза, крупного плода, особенностей вставления головки 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анамалий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родовой деятельности, своевременную дородовую госпитализацию для выбора способа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родоразрешения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подготовки к родам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Определение понятия анатомически и клинически узкого таза.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Указать причины формирования узкого таза.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Классификация анатомически узких тазов.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Указать способы диагностики анатомически узкого таза.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Особенности строения и биомеханизма родов при плоских тазах.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Особенности строения и биомеханизма родов при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поперечносуженном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тазе.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Особенности строения и биомеханизма родов при общесуженных тазах.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Осложнения родов при аномалиях костного таза.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Сформулировать принципы ведения родов при узком тазе.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10. Указать причины возникновения и клинические симптомы функционально узкого таза.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1.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родильный дом поступила беременная 25 лет. Беременность - вторая, первая беременность закончилась рождением мертвого плода массой 3800,0 с кровоизлиянием в мозг.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Рост женщины 160 см, наружные размеры таза: 26-28-30-17 см, индекс Соловьева - 16 см, размеры ромба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Михаэлиса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вертикальный - 9 см, горизонтальный - 10 см, окружность живота 110 см, высота стояния дна матки - 41 см.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План ведения родов?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2.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Первородящая 23 лет поступила в родильный дом с регулярной родовой деятельностью, положение плода продольное,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головное. Наружные размеры таза: 26-29-31-20, окружность живота - 96 см, высота дна матки - 38 см.</w:t>
      </w:r>
      <w:r w:rsidRPr="00741E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динамическом наблюдении через 10 час от начала родовой деятельности проявились непроизвольные потуги. Роженица жалуется на постоянные резкие боли в области нижнего сегмента матки, самостоятельно не мочится, признак </w:t>
      </w:r>
      <w:proofErr w:type="spell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Вастена</w:t>
      </w:r>
      <w:proofErr w:type="spell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вровень. При влагалищном исследовании обнаружено: открытие шейки матки 8 см, плодного пузыря нет, головка плода прижата </w:t>
      </w:r>
      <w:proofErr w:type="gramStart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</w:t>
      </w:r>
      <w:proofErr w:type="gramEnd"/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входу в малый таз. Определяются глазницы плода, корень носа, лоб, угол большого родничка.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 Тактика ведения родов?</w:t>
      </w:r>
    </w:p>
    <w:p w:rsidR="003E626A" w:rsidRDefault="003E626A" w:rsidP="003E626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3E626A" w:rsidRDefault="003E626A" w:rsidP="003E62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3E626A" w:rsidRDefault="003E626A" w:rsidP="003E626A">
      <w:pPr>
        <w:pStyle w:val="a3"/>
        <w:jc w:val="both"/>
        <w:rPr>
          <w:b/>
          <w:sz w:val="24"/>
          <w:szCs w:val="24"/>
        </w:rPr>
      </w:pP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Акушерство /Под ред. Г.М.Савельевой – М., 2001. </w:t>
      </w: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noProof/>
          <w:sz w:val="24"/>
          <w:szCs w:val="24"/>
        </w:rPr>
      </w:pPr>
      <w:proofErr w:type="spellStart"/>
      <w:r>
        <w:rPr>
          <w:sz w:val="24"/>
          <w:szCs w:val="24"/>
        </w:rPr>
        <w:t>Айламазян</w:t>
      </w:r>
      <w:proofErr w:type="spellEnd"/>
      <w:r>
        <w:rPr>
          <w:sz w:val="24"/>
          <w:szCs w:val="24"/>
        </w:rPr>
        <w:t xml:space="preserve"> Э.К. «Акушерство». 1997г.</w:t>
      </w:r>
      <w:r>
        <w:rPr>
          <w:noProof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Акушерство и гинекология. Клинические рекомендации /Ред. В.И.Кулаков.- М., </w:t>
      </w:r>
      <w:proofErr w:type="spellStart"/>
      <w:r>
        <w:rPr>
          <w:sz w:val="24"/>
          <w:szCs w:val="24"/>
        </w:rPr>
        <w:t>ГОЭТАР-Медиа</w:t>
      </w:r>
      <w:proofErr w:type="spellEnd"/>
      <w:r>
        <w:rPr>
          <w:sz w:val="24"/>
          <w:szCs w:val="24"/>
        </w:rPr>
        <w:t xml:space="preserve">, 2006. 540 с. </w:t>
      </w: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Акушерство. Практикум./ Под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В.Е.Радзинского. М., 2002. </w:t>
      </w: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Серов В.Н., Маркин С.А. Критические состояния в </w:t>
      </w:r>
      <w:proofErr w:type="spellStart"/>
      <w:r>
        <w:rPr>
          <w:sz w:val="24"/>
          <w:szCs w:val="24"/>
        </w:rPr>
        <w:t>акушерстве.М</w:t>
      </w:r>
      <w:proofErr w:type="spellEnd"/>
      <w:r>
        <w:rPr>
          <w:sz w:val="24"/>
          <w:szCs w:val="24"/>
        </w:rPr>
        <w:t xml:space="preserve">., Мед </w:t>
      </w:r>
      <w:proofErr w:type="spellStart"/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>., 2003, 704с.</w:t>
      </w:r>
    </w:p>
    <w:p w:rsidR="003E626A" w:rsidRDefault="003E626A" w:rsidP="003E626A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Акушерство.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. Учебно-методическое пособие для студентов/ Под ред. Рудаковой Е.Б.(Утверждено УМО) Омск 2005.</w:t>
      </w:r>
    </w:p>
    <w:p w:rsidR="003E626A" w:rsidRDefault="003E626A" w:rsidP="003E626A">
      <w:pPr>
        <w:pStyle w:val="a3"/>
        <w:jc w:val="both"/>
        <w:rPr>
          <w:b/>
          <w:sz w:val="24"/>
          <w:szCs w:val="24"/>
        </w:rPr>
      </w:pPr>
    </w:p>
    <w:p w:rsidR="003E626A" w:rsidRDefault="003E626A" w:rsidP="003E62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3E626A" w:rsidRDefault="003E626A" w:rsidP="003E626A">
      <w:pPr>
        <w:pStyle w:val="a3"/>
        <w:jc w:val="both"/>
        <w:rPr>
          <w:b/>
          <w:sz w:val="24"/>
          <w:szCs w:val="24"/>
        </w:rPr>
      </w:pPr>
    </w:p>
    <w:p w:rsidR="003E626A" w:rsidRDefault="003E626A" w:rsidP="003E626A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Абрамченко</w:t>
      </w:r>
      <w:proofErr w:type="spellEnd"/>
      <w:r>
        <w:rPr>
          <w:sz w:val="24"/>
          <w:szCs w:val="24"/>
        </w:rPr>
        <w:t xml:space="preserve"> В.В. Акушерские операции. СПб. ООО «</w:t>
      </w:r>
      <w:proofErr w:type="spellStart"/>
      <w:r>
        <w:rPr>
          <w:sz w:val="24"/>
          <w:szCs w:val="24"/>
        </w:rPr>
        <w:t>Нордмедиздат</w:t>
      </w:r>
      <w:proofErr w:type="spellEnd"/>
      <w:r>
        <w:rPr>
          <w:sz w:val="24"/>
          <w:szCs w:val="24"/>
        </w:rPr>
        <w:t>» - 2005. 640с.</w:t>
      </w:r>
    </w:p>
    <w:p w:rsidR="003E626A" w:rsidRDefault="003E626A" w:rsidP="003E626A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Абрамченко</w:t>
      </w:r>
      <w:proofErr w:type="spellEnd"/>
      <w:r>
        <w:rPr>
          <w:sz w:val="24"/>
          <w:szCs w:val="24"/>
        </w:rPr>
        <w:t xml:space="preserve"> В,В. Классическое акушерство –СПб.: «</w:t>
      </w:r>
      <w:proofErr w:type="spellStart"/>
      <w:r>
        <w:rPr>
          <w:sz w:val="24"/>
          <w:szCs w:val="24"/>
        </w:rPr>
        <w:t>Элби-СПб</w:t>
      </w:r>
      <w:proofErr w:type="spellEnd"/>
      <w:r>
        <w:rPr>
          <w:sz w:val="24"/>
          <w:szCs w:val="24"/>
        </w:rPr>
        <w:t>»- 2007. 808с.</w:t>
      </w:r>
    </w:p>
    <w:p w:rsidR="003E626A" w:rsidRDefault="003E626A" w:rsidP="003E626A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Акушерство: Национальное руководство./ Под ред. </w:t>
      </w:r>
      <w:proofErr w:type="spellStart"/>
      <w:r>
        <w:rPr>
          <w:sz w:val="24"/>
          <w:szCs w:val="24"/>
        </w:rPr>
        <w:t>Э.К.Айламазяна</w:t>
      </w:r>
      <w:proofErr w:type="spellEnd"/>
      <w:r>
        <w:rPr>
          <w:sz w:val="24"/>
          <w:szCs w:val="24"/>
        </w:rPr>
        <w:t xml:space="preserve">, В.И.Кулакова, В.Е.Радзинского, Г.М.Савельевой – М.: </w:t>
      </w:r>
      <w:proofErr w:type="spellStart"/>
      <w:r>
        <w:rPr>
          <w:sz w:val="24"/>
          <w:szCs w:val="24"/>
        </w:rPr>
        <w:t>ГЭОТАР-Медиа</w:t>
      </w:r>
      <w:proofErr w:type="spellEnd"/>
      <w:r>
        <w:rPr>
          <w:sz w:val="24"/>
          <w:szCs w:val="24"/>
        </w:rPr>
        <w:t>, 2007 – 1200с.</w:t>
      </w:r>
    </w:p>
    <w:p w:rsidR="003E626A" w:rsidRDefault="003E626A" w:rsidP="003E626A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Серов В.И. Акушерство: Учебник. М.: Медпресс.-2010.</w:t>
      </w:r>
    </w:p>
    <w:p w:rsidR="003E626A" w:rsidRDefault="003E626A" w:rsidP="003E626A">
      <w:pPr>
        <w:rPr>
          <w:sz w:val="20"/>
          <w:szCs w:val="20"/>
        </w:rPr>
      </w:pPr>
    </w:p>
    <w:p w:rsidR="003E626A" w:rsidRDefault="003E626A"/>
    <w:sectPr w:rsidR="003E626A" w:rsidSect="0000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DFA"/>
    <w:multiLevelType w:val="hybridMultilevel"/>
    <w:tmpl w:val="1C3A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43C9"/>
    <w:multiLevelType w:val="hybridMultilevel"/>
    <w:tmpl w:val="4E4C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741E0F"/>
    <w:rsid w:val="00006EAF"/>
    <w:rsid w:val="003A6D2B"/>
    <w:rsid w:val="003E626A"/>
    <w:rsid w:val="004804C7"/>
    <w:rsid w:val="005E1CC7"/>
    <w:rsid w:val="00741E0F"/>
    <w:rsid w:val="007F2AE3"/>
    <w:rsid w:val="009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F"/>
  </w:style>
  <w:style w:type="paragraph" w:styleId="6">
    <w:name w:val="heading 6"/>
    <w:basedOn w:val="a"/>
    <w:link w:val="60"/>
    <w:uiPriority w:val="9"/>
    <w:qFormat/>
    <w:rsid w:val="00741E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41E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741E0F"/>
  </w:style>
  <w:style w:type="character" w:customStyle="1" w:styleId="submenu-table">
    <w:name w:val="submenu-table"/>
    <w:basedOn w:val="a0"/>
    <w:rsid w:val="00741E0F"/>
  </w:style>
  <w:style w:type="paragraph" w:styleId="a3">
    <w:name w:val="No Spacing"/>
    <w:qFormat/>
    <w:rsid w:val="003E6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5</cp:revision>
  <dcterms:created xsi:type="dcterms:W3CDTF">2013-10-22T04:45:00Z</dcterms:created>
  <dcterms:modified xsi:type="dcterms:W3CDTF">2013-11-26T15:40:00Z</dcterms:modified>
</cp:coreProperties>
</file>