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9" w:rsidRDefault="00E553C9" w:rsidP="00197784">
      <w:pPr>
        <w:pStyle w:val="Subtitle"/>
        <w:rPr>
          <w:b/>
          <w:bCs/>
          <w:sz w:val="22"/>
          <w:szCs w:val="22"/>
        </w:rPr>
      </w:pPr>
    </w:p>
    <w:p w:rsidR="00E553C9" w:rsidRDefault="00E553C9" w:rsidP="00197784">
      <w:pPr>
        <w:pStyle w:val="Subtitle"/>
        <w:rPr>
          <w:b/>
          <w:bCs/>
          <w:sz w:val="22"/>
          <w:szCs w:val="22"/>
        </w:rPr>
      </w:pPr>
    </w:p>
    <w:p w:rsidR="00E553C9" w:rsidRPr="00D85F8F" w:rsidRDefault="00E553C9" w:rsidP="00197784">
      <w:pPr>
        <w:pStyle w:val="Heading5"/>
        <w:spacing w:line="240" w:lineRule="auto"/>
        <w:rPr>
          <w:i/>
          <w:iCs/>
          <w:sz w:val="24"/>
          <w:szCs w:val="24"/>
        </w:rPr>
      </w:pPr>
      <w:r w:rsidRPr="00D85F8F">
        <w:rPr>
          <w:i/>
          <w:iCs/>
          <w:sz w:val="24"/>
          <w:szCs w:val="24"/>
        </w:rPr>
        <w:t>На правах рукописи</w:t>
      </w:r>
    </w:p>
    <w:p w:rsidR="00E553C9" w:rsidRDefault="00E553C9" w:rsidP="00197784">
      <w:pPr>
        <w:spacing w:before="0" w:after="0"/>
        <w:ind w:left="5812"/>
        <w:rPr>
          <w:rFonts w:ascii="New York" w:hAnsi="New York" w:cs="New York"/>
          <w:b/>
          <w:bCs/>
          <w:sz w:val="22"/>
          <w:szCs w:val="22"/>
        </w:rPr>
      </w:pPr>
    </w:p>
    <w:p w:rsidR="00E553C9" w:rsidRDefault="00E553C9" w:rsidP="00197784">
      <w:pPr>
        <w:spacing w:before="0" w:after="0"/>
        <w:rPr>
          <w:b/>
          <w:bCs/>
          <w:sz w:val="22"/>
          <w:szCs w:val="22"/>
        </w:rPr>
      </w:pPr>
    </w:p>
    <w:p w:rsidR="00E553C9" w:rsidRDefault="00E553C9" w:rsidP="00197784">
      <w:pPr>
        <w:spacing w:before="0" w:after="0"/>
        <w:rPr>
          <w:b/>
          <w:bCs/>
          <w:sz w:val="22"/>
          <w:szCs w:val="22"/>
        </w:rPr>
      </w:pPr>
    </w:p>
    <w:p w:rsidR="00E553C9" w:rsidRPr="00A61245" w:rsidRDefault="00E553C9" w:rsidP="00197784">
      <w:pPr>
        <w:spacing w:before="0" w:after="0"/>
        <w:rPr>
          <w:b/>
          <w:bCs/>
          <w:sz w:val="20"/>
          <w:szCs w:val="20"/>
        </w:rPr>
      </w:pPr>
    </w:p>
    <w:p w:rsidR="00E553C9" w:rsidRPr="00A802FA" w:rsidRDefault="00E553C9" w:rsidP="00197784">
      <w:pPr>
        <w:pStyle w:val="Heading2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802FA">
        <w:rPr>
          <w:rFonts w:ascii="Times New Roman" w:hAnsi="Times New Roman"/>
          <w:b/>
          <w:bCs/>
          <w:sz w:val="22"/>
          <w:szCs w:val="22"/>
        </w:rPr>
        <w:t>АБДУЛМАНАПОВА</w:t>
      </w:r>
    </w:p>
    <w:p w:rsidR="00E553C9" w:rsidRPr="00A802FA" w:rsidRDefault="00E553C9" w:rsidP="00197784">
      <w:pPr>
        <w:pStyle w:val="Heading2"/>
        <w:ind w:firstLine="0"/>
        <w:jc w:val="center"/>
        <w:rPr>
          <w:b/>
          <w:bCs/>
          <w:sz w:val="22"/>
          <w:szCs w:val="22"/>
        </w:rPr>
      </w:pPr>
      <w:r w:rsidRPr="00A802FA">
        <w:rPr>
          <w:rFonts w:ascii="Times New Roman" w:hAnsi="Times New Roman"/>
          <w:b/>
          <w:bCs/>
          <w:sz w:val="22"/>
          <w:szCs w:val="22"/>
        </w:rPr>
        <w:t>ДЖАРИЯТ НАБИЕВНА</w:t>
      </w:r>
    </w:p>
    <w:p w:rsidR="00E553C9" w:rsidRPr="00A802FA" w:rsidRDefault="00E553C9" w:rsidP="00197784">
      <w:pPr>
        <w:spacing w:before="0" w:after="0"/>
        <w:rPr>
          <w:sz w:val="22"/>
          <w:szCs w:val="22"/>
        </w:rPr>
      </w:pPr>
    </w:p>
    <w:p w:rsidR="00E553C9" w:rsidRPr="00A802FA" w:rsidRDefault="00E553C9" w:rsidP="00197784">
      <w:pPr>
        <w:spacing w:before="0" w:after="0"/>
        <w:rPr>
          <w:sz w:val="22"/>
          <w:szCs w:val="22"/>
        </w:rPr>
      </w:pPr>
    </w:p>
    <w:p w:rsidR="00E553C9" w:rsidRPr="00A802FA" w:rsidRDefault="00E553C9" w:rsidP="00197784">
      <w:pPr>
        <w:spacing w:before="0" w:after="0"/>
        <w:rPr>
          <w:sz w:val="22"/>
          <w:szCs w:val="22"/>
        </w:rPr>
      </w:pPr>
    </w:p>
    <w:p w:rsidR="00E553C9" w:rsidRPr="00A802FA" w:rsidRDefault="00E553C9" w:rsidP="00197784">
      <w:pPr>
        <w:spacing w:before="0" w:after="0"/>
        <w:rPr>
          <w:sz w:val="22"/>
          <w:szCs w:val="22"/>
        </w:rPr>
      </w:pPr>
    </w:p>
    <w:p w:rsidR="00E553C9" w:rsidRPr="00A802FA" w:rsidRDefault="00E553C9" w:rsidP="007557ED">
      <w:pPr>
        <w:pStyle w:val="BodyText"/>
        <w:jc w:val="center"/>
        <w:rPr>
          <w:b/>
          <w:caps/>
          <w:sz w:val="22"/>
          <w:szCs w:val="22"/>
          <w:highlight w:val="white"/>
        </w:rPr>
      </w:pPr>
      <w:r w:rsidRPr="00A802FA">
        <w:rPr>
          <w:b/>
          <w:caps/>
          <w:sz w:val="22"/>
          <w:szCs w:val="22"/>
          <w:highlight w:val="white"/>
        </w:rPr>
        <w:t xml:space="preserve">Бронхообструктивные заболевания </w:t>
      </w:r>
    </w:p>
    <w:p w:rsidR="00E553C9" w:rsidRPr="00A802FA" w:rsidRDefault="00E553C9" w:rsidP="007557ED">
      <w:pPr>
        <w:pStyle w:val="BodyText"/>
        <w:jc w:val="center"/>
        <w:rPr>
          <w:b/>
          <w:caps/>
          <w:sz w:val="22"/>
          <w:szCs w:val="22"/>
        </w:rPr>
      </w:pPr>
      <w:r w:rsidRPr="00A802FA">
        <w:rPr>
          <w:b/>
          <w:caps/>
          <w:sz w:val="22"/>
          <w:szCs w:val="22"/>
          <w:highlight w:val="white"/>
        </w:rPr>
        <w:t>у пациентов с гастроэзофагеальной рефлюксной болезнью и их лечение</w:t>
      </w:r>
    </w:p>
    <w:p w:rsidR="00E553C9" w:rsidRPr="00A802FA" w:rsidRDefault="00E553C9" w:rsidP="00197784">
      <w:pPr>
        <w:spacing w:before="0" w:after="0"/>
        <w:ind w:left="1800"/>
        <w:rPr>
          <w:b/>
          <w:bCs/>
          <w:sz w:val="22"/>
          <w:szCs w:val="22"/>
        </w:rPr>
      </w:pPr>
    </w:p>
    <w:p w:rsidR="00E553C9" w:rsidRPr="00A802FA" w:rsidRDefault="00E553C9" w:rsidP="00197784">
      <w:pPr>
        <w:spacing w:before="0" w:after="0"/>
        <w:ind w:left="1800"/>
        <w:rPr>
          <w:b/>
          <w:bCs/>
          <w:sz w:val="28"/>
          <w:szCs w:val="28"/>
        </w:rPr>
      </w:pPr>
    </w:p>
    <w:p w:rsidR="00E553C9" w:rsidRPr="00D85F8F" w:rsidRDefault="00E553C9" w:rsidP="00197784">
      <w:pPr>
        <w:spacing w:before="0" w:after="0"/>
        <w:ind w:left="1800"/>
        <w:rPr>
          <w:b/>
          <w:bCs/>
        </w:rPr>
      </w:pPr>
      <w:r w:rsidRPr="00D85F8F">
        <w:rPr>
          <w:b/>
          <w:bCs/>
        </w:rPr>
        <w:t>14.01.04 – внутренние болезни</w:t>
      </w:r>
    </w:p>
    <w:p w:rsidR="00E553C9" w:rsidRPr="00D85F8F" w:rsidRDefault="00E553C9" w:rsidP="00197784">
      <w:pPr>
        <w:pStyle w:val="Heading6"/>
        <w:rPr>
          <w:rFonts w:ascii="Calibri" w:hAnsi="Calibri" w:cs="Calibri"/>
        </w:rPr>
      </w:pPr>
    </w:p>
    <w:p w:rsidR="00E553C9" w:rsidRPr="00D85F8F" w:rsidRDefault="00E553C9" w:rsidP="00197784">
      <w:pPr>
        <w:pStyle w:val="Heading6"/>
        <w:rPr>
          <w:rFonts w:ascii="Calibri" w:hAnsi="Calibri" w:cs="Calibri"/>
        </w:rPr>
      </w:pPr>
    </w:p>
    <w:p w:rsidR="00E553C9" w:rsidRPr="00D85F8F" w:rsidRDefault="00E553C9" w:rsidP="00197784">
      <w:pPr>
        <w:pStyle w:val="Heading6"/>
      </w:pPr>
      <w:r w:rsidRPr="00D85F8F">
        <w:rPr>
          <w:rFonts w:hint="eastAsia"/>
        </w:rPr>
        <w:t>А</w:t>
      </w:r>
      <w:r w:rsidRPr="00D85F8F">
        <w:t xml:space="preserve"> </w:t>
      </w:r>
      <w:r w:rsidRPr="00D85F8F">
        <w:rPr>
          <w:rFonts w:hint="eastAsia"/>
        </w:rPr>
        <w:t>В</w:t>
      </w:r>
      <w:r w:rsidRPr="00D85F8F">
        <w:t xml:space="preserve"> </w:t>
      </w:r>
      <w:r w:rsidRPr="00D85F8F">
        <w:rPr>
          <w:rFonts w:hint="eastAsia"/>
        </w:rPr>
        <w:t>Т</w:t>
      </w:r>
      <w:r w:rsidRPr="00D85F8F">
        <w:t xml:space="preserve"> </w:t>
      </w:r>
      <w:r w:rsidRPr="00D85F8F">
        <w:rPr>
          <w:rFonts w:hint="eastAsia"/>
        </w:rPr>
        <w:t>О</w:t>
      </w:r>
      <w:r w:rsidRPr="00D85F8F">
        <w:t xml:space="preserve"> </w:t>
      </w:r>
      <w:r w:rsidRPr="00D85F8F">
        <w:rPr>
          <w:rFonts w:hint="eastAsia"/>
        </w:rPr>
        <w:t>Р</w:t>
      </w:r>
      <w:r w:rsidRPr="00D85F8F">
        <w:t xml:space="preserve"> </w:t>
      </w:r>
      <w:r w:rsidRPr="00D85F8F">
        <w:rPr>
          <w:rFonts w:hint="eastAsia"/>
        </w:rPr>
        <w:t>Е</w:t>
      </w:r>
      <w:r w:rsidRPr="00D85F8F">
        <w:t xml:space="preserve"> </w:t>
      </w:r>
      <w:r w:rsidRPr="00D85F8F">
        <w:rPr>
          <w:rFonts w:hint="eastAsia"/>
        </w:rPr>
        <w:t>Ф</w:t>
      </w:r>
      <w:r w:rsidRPr="00D85F8F">
        <w:t xml:space="preserve"> </w:t>
      </w:r>
      <w:r w:rsidRPr="00D85F8F">
        <w:rPr>
          <w:rFonts w:hint="eastAsia"/>
        </w:rPr>
        <w:t>Е</w:t>
      </w:r>
      <w:r w:rsidRPr="00D85F8F">
        <w:t xml:space="preserve"> </w:t>
      </w:r>
      <w:r w:rsidRPr="00D85F8F">
        <w:rPr>
          <w:rFonts w:hint="eastAsia"/>
        </w:rPr>
        <w:t>Р</w:t>
      </w:r>
      <w:r w:rsidRPr="00D85F8F">
        <w:t xml:space="preserve"> </w:t>
      </w:r>
      <w:r w:rsidRPr="00D85F8F">
        <w:rPr>
          <w:rFonts w:hint="eastAsia"/>
        </w:rPr>
        <w:t>А</w:t>
      </w:r>
      <w:r w:rsidRPr="00D85F8F">
        <w:t xml:space="preserve"> </w:t>
      </w:r>
      <w:r w:rsidRPr="00D85F8F">
        <w:rPr>
          <w:rFonts w:hint="eastAsia"/>
        </w:rPr>
        <w:t>Т</w:t>
      </w:r>
    </w:p>
    <w:p w:rsidR="00E553C9" w:rsidRPr="00D85F8F" w:rsidRDefault="00E553C9" w:rsidP="00197784">
      <w:pPr>
        <w:spacing w:before="0" w:after="0"/>
        <w:ind w:left="284"/>
        <w:jc w:val="center"/>
        <w:rPr>
          <w:rFonts w:ascii="New York" w:hAnsi="New York" w:cs="New York"/>
          <w:b/>
          <w:bCs/>
        </w:rPr>
      </w:pPr>
      <w:r w:rsidRPr="00D85F8F">
        <w:rPr>
          <w:rFonts w:ascii="New York" w:hAnsi="New York" w:cs="New York"/>
          <w:b/>
          <w:bCs/>
        </w:rPr>
        <w:t>диссертации на соискание уч</w:t>
      </w:r>
      <w:r w:rsidRPr="00D85F8F">
        <w:rPr>
          <w:b/>
          <w:bCs/>
        </w:rPr>
        <w:t>ё</w:t>
      </w:r>
      <w:r w:rsidRPr="00D85F8F">
        <w:rPr>
          <w:rFonts w:ascii="New York" w:hAnsi="New York" w:cs="New York"/>
          <w:b/>
          <w:bCs/>
        </w:rPr>
        <w:t xml:space="preserve">ной степени </w:t>
      </w:r>
    </w:p>
    <w:p w:rsidR="00E553C9" w:rsidRPr="00D85F8F" w:rsidRDefault="00E553C9" w:rsidP="00197784">
      <w:pPr>
        <w:spacing w:before="0" w:after="0"/>
        <w:ind w:left="284"/>
        <w:jc w:val="center"/>
        <w:rPr>
          <w:rFonts w:ascii="New York" w:hAnsi="New York" w:cs="New York"/>
          <w:b/>
          <w:bCs/>
        </w:rPr>
      </w:pPr>
      <w:r w:rsidRPr="00D85F8F">
        <w:rPr>
          <w:rFonts w:cs="New York"/>
          <w:b/>
          <w:bCs/>
        </w:rPr>
        <w:t>кандидата</w:t>
      </w:r>
      <w:r w:rsidRPr="00D85F8F">
        <w:rPr>
          <w:rFonts w:ascii="New York" w:hAnsi="New York" w:cs="New York"/>
          <w:b/>
          <w:bCs/>
        </w:rPr>
        <w:t xml:space="preserve"> медицинских наук </w:t>
      </w:r>
    </w:p>
    <w:p w:rsidR="00E553C9" w:rsidRPr="00D85F8F" w:rsidRDefault="00E553C9" w:rsidP="00CC0580">
      <w:pPr>
        <w:spacing w:before="0" w:after="0"/>
        <w:ind w:hanging="1870"/>
        <w:rPr>
          <w:rFonts w:cs="New York"/>
          <w:b/>
          <w:bCs/>
        </w:rPr>
      </w:pPr>
    </w:p>
    <w:p w:rsidR="00E553C9" w:rsidRPr="00D85F8F" w:rsidRDefault="00E553C9" w:rsidP="00CC0580">
      <w:pPr>
        <w:spacing w:before="0" w:after="0"/>
        <w:ind w:hanging="1870"/>
        <w:rPr>
          <w:rFonts w:cs="New York"/>
          <w:b/>
          <w:bCs/>
        </w:rPr>
      </w:pPr>
    </w:p>
    <w:p w:rsidR="00E553C9" w:rsidRPr="00D85F8F" w:rsidRDefault="00E553C9" w:rsidP="00CC0580">
      <w:pPr>
        <w:pStyle w:val="Heading3"/>
        <w:jc w:val="center"/>
        <w:rPr>
          <w:rFonts w:ascii="Times New Roman" w:hAnsi="Times New Roman"/>
          <w:b/>
          <w:bCs/>
        </w:rPr>
      </w:pPr>
    </w:p>
    <w:p w:rsidR="00E553C9" w:rsidRPr="00D85F8F" w:rsidRDefault="00E553C9" w:rsidP="00CC0580">
      <w:pPr>
        <w:spacing w:before="0" w:after="0"/>
      </w:pPr>
    </w:p>
    <w:p w:rsidR="00E553C9" w:rsidRDefault="00E553C9" w:rsidP="00CC0580">
      <w:pPr>
        <w:spacing w:before="0" w:after="0"/>
      </w:pPr>
    </w:p>
    <w:p w:rsidR="00E553C9" w:rsidRPr="00D85F8F" w:rsidRDefault="00E553C9" w:rsidP="00CC0580">
      <w:pPr>
        <w:spacing w:before="0" w:after="0"/>
      </w:pPr>
    </w:p>
    <w:p w:rsidR="00E553C9" w:rsidRDefault="00E553C9" w:rsidP="00CC0580">
      <w:pPr>
        <w:spacing w:before="0" w:after="0"/>
      </w:pPr>
    </w:p>
    <w:p w:rsidR="00E553C9" w:rsidRDefault="00E553C9" w:rsidP="00CC0580">
      <w:pPr>
        <w:spacing w:before="0" w:after="0"/>
      </w:pPr>
    </w:p>
    <w:p w:rsidR="00E553C9" w:rsidRPr="00D85F8F" w:rsidRDefault="00E553C9" w:rsidP="00CC0580">
      <w:pPr>
        <w:spacing w:before="0" w:after="0"/>
      </w:pPr>
    </w:p>
    <w:p w:rsidR="00E553C9" w:rsidRPr="00D85F8F" w:rsidRDefault="00E553C9" w:rsidP="00CC0580">
      <w:pPr>
        <w:pStyle w:val="Heading3"/>
        <w:jc w:val="center"/>
        <w:rPr>
          <w:rFonts w:ascii="Calibri" w:hAnsi="Calibri" w:cs="Calibri"/>
          <w:b/>
          <w:bCs/>
        </w:rPr>
      </w:pPr>
      <w:r w:rsidRPr="00D85F8F">
        <w:rPr>
          <w:rFonts w:hint="eastAsia"/>
          <w:b/>
          <w:bCs/>
        </w:rPr>
        <w:t>М</w:t>
      </w:r>
      <w:r w:rsidRPr="00D85F8F">
        <w:rPr>
          <w:rFonts w:ascii="Times New Roman" w:hAnsi="Times New Roman"/>
          <w:b/>
          <w:bCs/>
        </w:rPr>
        <w:t>ахачкала</w:t>
      </w:r>
      <w:r w:rsidRPr="00D85F8F">
        <w:rPr>
          <w:b/>
          <w:bCs/>
        </w:rPr>
        <w:t xml:space="preserve"> </w:t>
      </w:r>
    </w:p>
    <w:p w:rsidR="00E553C9" w:rsidRPr="00D85F8F" w:rsidRDefault="00E553C9" w:rsidP="00197784">
      <w:pPr>
        <w:pStyle w:val="Heading3"/>
        <w:jc w:val="center"/>
        <w:rPr>
          <w:rFonts w:ascii="Times New Roman" w:hAnsi="Times New Roman"/>
          <w:b/>
          <w:bCs/>
        </w:rPr>
      </w:pPr>
      <w:r w:rsidRPr="00D85F8F">
        <w:rPr>
          <w:b/>
          <w:bCs/>
        </w:rPr>
        <w:t>20</w:t>
      </w:r>
      <w:r>
        <w:rPr>
          <w:rFonts w:ascii="Times New Roman" w:hAnsi="Times New Roman"/>
          <w:b/>
          <w:bCs/>
        </w:rPr>
        <w:t>13</w:t>
      </w:r>
    </w:p>
    <w:p w:rsidR="00E553C9" w:rsidRPr="00A61245" w:rsidRDefault="00E553C9" w:rsidP="00A61245"/>
    <w:p w:rsidR="00E553C9" w:rsidRDefault="00E553C9" w:rsidP="006D4D73">
      <w:pPr>
        <w:pStyle w:val="BodyText2"/>
        <w:widowControl/>
        <w:ind w:firstLine="0"/>
        <w:rPr>
          <w:sz w:val="24"/>
          <w:szCs w:val="24"/>
        </w:rPr>
      </w:pPr>
      <w:r w:rsidRPr="006D4D73">
        <w:rPr>
          <w:sz w:val="24"/>
          <w:szCs w:val="24"/>
        </w:rPr>
        <w:t>Работа выполнена в Государственном бюджетном образовател</w:t>
      </w:r>
      <w:r w:rsidRPr="006D4D73">
        <w:rPr>
          <w:sz w:val="24"/>
          <w:szCs w:val="24"/>
        </w:rPr>
        <w:t>ь</w:t>
      </w:r>
      <w:r w:rsidRPr="006D4D73">
        <w:rPr>
          <w:sz w:val="24"/>
          <w:szCs w:val="24"/>
        </w:rPr>
        <w:t xml:space="preserve">ном учреждении высшего профессионального образования </w:t>
      </w:r>
    </w:p>
    <w:p w:rsidR="00E553C9" w:rsidRPr="006D4D73" w:rsidRDefault="00E553C9" w:rsidP="006D4D73">
      <w:pPr>
        <w:pStyle w:val="BodyText2"/>
        <w:widowControl/>
        <w:ind w:firstLine="0"/>
        <w:rPr>
          <w:sz w:val="24"/>
          <w:szCs w:val="24"/>
        </w:rPr>
      </w:pPr>
      <w:r w:rsidRPr="006D4D73">
        <w:rPr>
          <w:sz w:val="24"/>
          <w:szCs w:val="24"/>
        </w:rPr>
        <w:t>«Дагестанская государственная медицинская академия</w:t>
      </w:r>
      <w:r>
        <w:rPr>
          <w:sz w:val="24"/>
          <w:szCs w:val="24"/>
        </w:rPr>
        <w:t>»</w:t>
      </w:r>
      <w:r w:rsidRPr="006D4D73">
        <w:rPr>
          <w:sz w:val="24"/>
          <w:szCs w:val="24"/>
        </w:rPr>
        <w:t xml:space="preserve"> Мин</w:t>
      </w:r>
      <w:r w:rsidRPr="006D4D73">
        <w:rPr>
          <w:sz w:val="24"/>
          <w:szCs w:val="24"/>
        </w:rPr>
        <w:t>и</w:t>
      </w:r>
      <w:r w:rsidRPr="006D4D73">
        <w:rPr>
          <w:sz w:val="24"/>
          <w:szCs w:val="24"/>
        </w:rPr>
        <w:t>стерства здрав</w:t>
      </w:r>
      <w:r>
        <w:rPr>
          <w:sz w:val="24"/>
          <w:szCs w:val="24"/>
        </w:rPr>
        <w:t>оохранения Российской Федерации</w:t>
      </w:r>
    </w:p>
    <w:p w:rsidR="00E553C9" w:rsidRPr="006D4D73" w:rsidRDefault="00E553C9" w:rsidP="006D4D73">
      <w:pPr>
        <w:spacing w:before="0" w:after="0"/>
        <w:rPr>
          <w:b/>
          <w:bCs/>
        </w:rPr>
      </w:pPr>
    </w:p>
    <w:p w:rsidR="00E553C9" w:rsidRPr="006D4D73" w:rsidRDefault="00E553C9" w:rsidP="006D4D73">
      <w:pPr>
        <w:spacing w:before="0" w:after="0"/>
        <w:rPr>
          <w:b/>
          <w:bCs/>
          <w:caps/>
        </w:rPr>
      </w:pPr>
      <w:r w:rsidRPr="006D4D73">
        <w:rPr>
          <w:b/>
          <w:bCs/>
        </w:rPr>
        <w:t>Научный руководитель</w:t>
      </w:r>
      <w:r w:rsidRPr="006D4D73">
        <w:rPr>
          <w:b/>
          <w:bCs/>
          <w:caps/>
        </w:rPr>
        <w:t>:</w:t>
      </w:r>
    </w:p>
    <w:p w:rsidR="00E553C9" w:rsidRPr="006D4D73" w:rsidRDefault="00E553C9" w:rsidP="006D4D73">
      <w:pPr>
        <w:spacing w:before="0" w:after="0"/>
      </w:pPr>
      <w:r w:rsidRPr="006D4D73">
        <w:t xml:space="preserve">доктор медицинских наук, </w:t>
      </w:r>
    </w:p>
    <w:p w:rsidR="00E553C9" w:rsidRPr="006D4D73" w:rsidRDefault="00E553C9" w:rsidP="006D4D73">
      <w:pPr>
        <w:spacing w:before="0" w:after="0"/>
        <w:rPr>
          <w:b/>
          <w:bCs/>
        </w:rPr>
      </w:pPr>
      <w:r w:rsidRPr="006D4D73">
        <w:t xml:space="preserve">профессор </w:t>
      </w:r>
      <w:r w:rsidRPr="006D4D73">
        <w:tab/>
      </w:r>
      <w:r w:rsidRPr="006D4D73">
        <w:tab/>
      </w:r>
      <w:r w:rsidRPr="006D4D73">
        <w:tab/>
      </w:r>
      <w:r>
        <w:t xml:space="preserve">    </w:t>
      </w:r>
      <w:r w:rsidRPr="006D4D73">
        <w:rPr>
          <w:b/>
        </w:rPr>
        <w:t>Чамсутдинов Наби Умматович</w:t>
      </w:r>
    </w:p>
    <w:p w:rsidR="00E553C9" w:rsidRDefault="00E553C9" w:rsidP="006D4D73">
      <w:pPr>
        <w:spacing w:before="0" w:after="0"/>
        <w:rPr>
          <w:b/>
          <w:bCs/>
        </w:rPr>
      </w:pPr>
    </w:p>
    <w:p w:rsidR="00E553C9" w:rsidRPr="006D4D73" w:rsidRDefault="00E553C9" w:rsidP="00420E7F">
      <w:pPr>
        <w:spacing w:before="0" w:after="0"/>
        <w:rPr>
          <w:b/>
        </w:rPr>
      </w:pPr>
      <w:r w:rsidRPr="006D4D73">
        <w:rPr>
          <w:b/>
          <w:bCs/>
        </w:rPr>
        <w:t>Официальные оппоненты</w:t>
      </w:r>
      <w:r w:rsidRPr="006D4D73">
        <w:rPr>
          <w:b/>
          <w:bCs/>
          <w:caps/>
        </w:rPr>
        <w:t>:</w:t>
      </w:r>
      <w:r w:rsidRPr="00420E7F">
        <w:rPr>
          <w:b/>
        </w:rPr>
        <w:t xml:space="preserve"> </w:t>
      </w:r>
      <w:r w:rsidRPr="00BE32B6">
        <w:rPr>
          <w:b/>
        </w:rPr>
        <w:t>Эседов Эсед Мутагирович</w:t>
      </w:r>
      <w:r>
        <w:rPr>
          <w:b/>
        </w:rPr>
        <w:t>,</w:t>
      </w:r>
    </w:p>
    <w:p w:rsidR="00E553C9" w:rsidRPr="006D4D73" w:rsidRDefault="00E553C9" w:rsidP="006D4D73">
      <w:pPr>
        <w:spacing w:before="0" w:after="0"/>
        <w:rPr>
          <w:b/>
          <w:bCs/>
        </w:rPr>
      </w:pPr>
      <w:r>
        <w:t>доктор медицинских наук,</w:t>
      </w:r>
      <w:r w:rsidRPr="006D4D73">
        <w:t xml:space="preserve"> </w:t>
      </w:r>
      <w:r>
        <w:t xml:space="preserve"> </w:t>
      </w:r>
      <w:r w:rsidRPr="006D4D73">
        <w:t>профессор</w:t>
      </w:r>
      <w:r>
        <w:t>, заведующий кафедрой госпитальной терапии № 3  ГБОУ ВПО «Дагестанская госмед</w:t>
      </w:r>
      <w:r>
        <w:t>а</w:t>
      </w:r>
      <w:r>
        <w:t>кадемия» МЗ РФ;</w:t>
      </w:r>
      <w:r w:rsidRPr="006D4D73">
        <w:t xml:space="preserve"> </w:t>
      </w:r>
      <w:r w:rsidRPr="006D4D73">
        <w:tab/>
      </w:r>
      <w:r w:rsidRPr="006D4D73">
        <w:tab/>
      </w:r>
      <w:r w:rsidRPr="006D4D73">
        <w:tab/>
      </w:r>
      <w:r w:rsidRPr="006D4D73">
        <w:rPr>
          <w:b/>
          <w:bCs/>
        </w:rPr>
        <w:tab/>
      </w:r>
      <w:r w:rsidRPr="006D4D73">
        <w:rPr>
          <w:b/>
          <w:bCs/>
        </w:rPr>
        <w:tab/>
      </w:r>
    </w:p>
    <w:p w:rsidR="00E553C9" w:rsidRDefault="00E553C9" w:rsidP="009B74EE">
      <w:pPr>
        <w:tabs>
          <w:tab w:val="left" w:pos="2977"/>
          <w:tab w:val="left" w:pos="3119"/>
        </w:tabs>
        <w:spacing w:before="0" w:after="0"/>
      </w:pPr>
      <w:r w:rsidRPr="009B74EE">
        <w:rPr>
          <w:b/>
        </w:rPr>
        <w:t>Эльдарханова Айшат Ильясовна</w:t>
      </w:r>
      <w:r>
        <w:rPr>
          <w:b/>
        </w:rPr>
        <w:t>,</w:t>
      </w:r>
      <w:r w:rsidRPr="00420E7F">
        <w:t xml:space="preserve"> </w:t>
      </w:r>
      <w:r w:rsidRPr="006D4D73">
        <w:t>кандидат медицинских</w:t>
      </w:r>
    </w:p>
    <w:p w:rsidR="00E553C9" w:rsidRPr="006D4D73" w:rsidRDefault="00E553C9" w:rsidP="009B74EE">
      <w:pPr>
        <w:tabs>
          <w:tab w:val="left" w:pos="2977"/>
          <w:tab w:val="left" w:pos="3119"/>
        </w:tabs>
        <w:spacing w:before="0" w:after="0"/>
        <w:rPr>
          <w:b/>
        </w:rPr>
      </w:pPr>
      <w:r w:rsidRPr="006D4D73">
        <w:t>наук</w:t>
      </w:r>
      <w:r>
        <w:t>, врач отделения кардиологии № 1 Республиканской Клин</w:t>
      </w:r>
      <w:r>
        <w:t>и</w:t>
      </w:r>
      <w:r>
        <w:t>ческой больницы МЗ РД.</w:t>
      </w:r>
    </w:p>
    <w:p w:rsidR="00E553C9" w:rsidRPr="006D4D73" w:rsidRDefault="00E553C9" w:rsidP="006D4D73">
      <w:pPr>
        <w:spacing w:before="0" w:after="0"/>
        <w:rPr>
          <w:b/>
          <w:bCs/>
        </w:rPr>
      </w:pPr>
    </w:p>
    <w:p w:rsidR="00E553C9" w:rsidRPr="006D4D73" w:rsidRDefault="00E553C9" w:rsidP="006D4D73">
      <w:pPr>
        <w:spacing w:before="0" w:after="0"/>
        <w:jc w:val="both"/>
      </w:pPr>
      <w:r w:rsidRPr="006D4D73">
        <w:rPr>
          <w:b/>
          <w:bCs/>
        </w:rPr>
        <w:t>Ведущая организация:</w:t>
      </w:r>
      <w:r w:rsidRPr="006D4D73">
        <w:t xml:space="preserve"> ФГУ «Научно-исследовательский и</w:t>
      </w:r>
      <w:r w:rsidRPr="006D4D73">
        <w:t>н</w:t>
      </w:r>
      <w:r w:rsidRPr="006D4D73">
        <w:t>ститут пульмонологии ФМБА России».</w:t>
      </w:r>
    </w:p>
    <w:p w:rsidR="00E553C9" w:rsidRPr="006D4D73" w:rsidRDefault="00E553C9" w:rsidP="006D4D73">
      <w:pPr>
        <w:tabs>
          <w:tab w:val="left" w:pos="5360"/>
        </w:tabs>
        <w:spacing w:before="0" w:after="0"/>
        <w:jc w:val="both"/>
        <w:rPr>
          <w:b/>
          <w:bCs/>
        </w:rPr>
      </w:pPr>
    </w:p>
    <w:p w:rsidR="00E553C9" w:rsidRPr="006D4D73" w:rsidRDefault="00E553C9" w:rsidP="006D4D73">
      <w:pPr>
        <w:tabs>
          <w:tab w:val="left" w:pos="5360"/>
        </w:tabs>
        <w:spacing w:before="0" w:after="0"/>
        <w:ind w:firstLine="425"/>
        <w:jc w:val="both"/>
      </w:pPr>
      <w:r w:rsidRPr="006D4D73">
        <w:rPr>
          <w:rFonts w:ascii="New York" w:hAnsi="New York" w:hint="eastAsia"/>
        </w:rPr>
        <w:t>Защита</w:t>
      </w:r>
      <w:r w:rsidRPr="006D4D73">
        <w:rPr>
          <w:rFonts w:ascii="New York" w:hAnsi="New York"/>
        </w:rPr>
        <w:t xml:space="preserve"> </w:t>
      </w:r>
      <w:r w:rsidRPr="006D4D73">
        <w:rPr>
          <w:rFonts w:ascii="New York" w:hAnsi="New York" w:hint="eastAsia"/>
        </w:rPr>
        <w:t>диссертации</w:t>
      </w:r>
      <w:r w:rsidRPr="006D4D73">
        <w:rPr>
          <w:rFonts w:ascii="New York" w:hAnsi="New York"/>
        </w:rPr>
        <w:t xml:space="preserve"> </w:t>
      </w:r>
      <w:r w:rsidRPr="006D4D73">
        <w:rPr>
          <w:rFonts w:ascii="New York" w:hAnsi="New York" w:hint="eastAsia"/>
        </w:rPr>
        <w:t>состоится</w:t>
      </w:r>
      <w:r w:rsidRPr="006D4D73">
        <w:t xml:space="preserve"> </w:t>
      </w:r>
      <w:r>
        <w:t>19 декабря</w:t>
      </w:r>
      <w:r w:rsidRPr="006D4D73">
        <w:rPr>
          <w:rFonts w:ascii="New York" w:hAnsi="New York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D4D73">
          <w:rPr>
            <w:rFonts w:ascii="New York" w:hAnsi="New York"/>
          </w:rPr>
          <w:t>20</w:t>
        </w:r>
        <w:r w:rsidRPr="006D4D73">
          <w:t>13</w:t>
        </w:r>
        <w:r w:rsidRPr="006D4D73">
          <w:rPr>
            <w:rFonts w:ascii="New York" w:hAnsi="New York"/>
          </w:rPr>
          <w:t xml:space="preserve"> </w:t>
        </w:r>
        <w:r w:rsidRPr="006D4D73">
          <w:rPr>
            <w:rFonts w:ascii="New York" w:hAnsi="New York" w:hint="eastAsia"/>
          </w:rPr>
          <w:t>г</w:t>
        </w:r>
      </w:smartTag>
      <w:r w:rsidRPr="006D4D73">
        <w:rPr>
          <w:rFonts w:ascii="New York" w:hAnsi="New York"/>
        </w:rPr>
        <w:t xml:space="preserve">. </w:t>
      </w:r>
      <w:r w:rsidRPr="006D4D73">
        <w:rPr>
          <w:rFonts w:ascii="New York" w:hAnsi="New York" w:hint="eastAsia"/>
        </w:rPr>
        <w:t>в</w:t>
      </w:r>
      <w:r w:rsidRPr="006D4D73">
        <w:rPr>
          <w:rFonts w:ascii="New York" w:hAnsi="New York"/>
        </w:rPr>
        <w:t xml:space="preserve"> 12 </w:t>
      </w:r>
      <w:r w:rsidRPr="006D4D73">
        <w:rPr>
          <w:rFonts w:ascii="New York" w:hAnsi="New York" w:hint="eastAsia"/>
        </w:rPr>
        <w:t>часов</w:t>
      </w:r>
      <w:r w:rsidRPr="006D4D73">
        <w:rPr>
          <w:rFonts w:ascii="New York" w:hAnsi="New York"/>
        </w:rPr>
        <w:t xml:space="preserve"> </w:t>
      </w:r>
      <w:r w:rsidRPr="006D4D73">
        <w:t>на заседании диссертационного совета Д.208.025.01 в Г</w:t>
      </w:r>
      <w:r>
        <w:t>Б</w:t>
      </w:r>
      <w:r w:rsidRPr="006D4D73">
        <w:t>ОУ ВПО «Дагестанская государственная медицинская академия</w:t>
      </w:r>
      <w:r>
        <w:t>»</w:t>
      </w:r>
      <w:r w:rsidRPr="006D4D73">
        <w:t xml:space="preserve"> МЗ РФ (367000, Республика Дагестан, г. Махачкала, пл.им. В.И. Ленина, 1).</w:t>
      </w:r>
    </w:p>
    <w:p w:rsidR="00E553C9" w:rsidRPr="006D4D73" w:rsidRDefault="00E553C9" w:rsidP="006D4D73">
      <w:pPr>
        <w:pStyle w:val="BodyText2"/>
        <w:ind w:firstLine="425"/>
        <w:rPr>
          <w:sz w:val="24"/>
          <w:szCs w:val="24"/>
        </w:rPr>
      </w:pPr>
      <w:r w:rsidRPr="006D4D73">
        <w:rPr>
          <w:sz w:val="24"/>
          <w:szCs w:val="24"/>
        </w:rPr>
        <w:t>С диссертацией можно ознакомиться в научной библиотеке Г</w:t>
      </w:r>
      <w:r>
        <w:rPr>
          <w:sz w:val="24"/>
          <w:szCs w:val="24"/>
        </w:rPr>
        <w:t>Б</w:t>
      </w:r>
      <w:r w:rsidRPr="006D4D73">
        <w:rPr>
          <w:sz w:val="24"/>
          <w:szCs w:val="24"/>
        </w:rPr>
        <w:t>ОУ ВПО «Дагестанская государственная медицинская акад</w:t>
      </w:r>
      <w:r w:rsidRPr="006D4D73">
        <w:rPr>
          <w:sz w:val="24"/>
          <w:szCs w:val="24"/>
        </w:rPr>
        <w:t>е</w:t>
      </w:r>
      <w:r>
        <w:rPr>
          <w:sz w:val="24"/>
          <w:szCs w:val="24"/>
        </w:rPr>
        <w:t xml:space="preserve">мия» </w:t>
      </w:r>
      <w:r w:rsidRPr="006D4D73">
        <w:rPr>
          <w:sz w:val="24"/>
          <w:szCs w:val="24"/>
        </w:rPr>
        <w:t>МЗ РФ (г. Махачкала, ул. Ш.</w:t>
      </w:r>
      <w:r>
        <w:rPr>
          <w:sz w:val="24"/>
          <w:szCs w:val="24"/>
        </w:rPr>
        <w:t xml:space="preserve"> </w:t>
      </w:r>
      <w:r w:rsidRPr="006D4D73">
        <w:rPr>
          <w:sz w:val="24"/>
          <w:szCs w:val="24"/>
        </w:rPr>
        <w:t>Алиева, 1).</w:t>
      </w:r>
    </w:p>
    <w:p w:rsidR="00E553C9" w:rsidRPr="006D4D73" w:rsidRDefault="00E553C9" w:rsidP="006D4D73">
      <w:pPr>
        <w:pStyle w:val="BodyText2"/>
        <w:ind w:firstLine="425"/>
        <w:rPr>
          <w:sz w:val="24"/>
          <w:szCs w:val="24"/>
        </w:rPr>
      </w:pPr>
    </w:p>
    <w:p w:rsidR="00E553C9" w:rsidRPr="006D4D73" w:rsidRDefault="00E553C9" w:rsidP="006D4D73">
      <w:pPr>
        <w:spacing w:before="0" w:after="0"/>
        <w:jc w:val="both"/>
        <w:rPr>
          <w:bCs/>
        </w:rPr>
      </w:pPr>
      <w:r w:rsidRPr="006D4D73">
        <w:rPr>
          <w:bCs/>
        </w:rPr>
        <w:t xml:space="preserve">Автореферат разослан </w:t>
      </w:r>
      <w:r>
        <w:rPr>
          <w:bCs/>
        </w:rPr>
        <w:t xml:space="preserve">  8 ноября</w:t>
      </w:r>
      <w:r w:rsidRPr="006D4D73">
        <w:rPr>
          <w:bCs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6D4D73">
          <w:rPr>
            <w:bCs/>
          </w:rPr>
          <w:t>20</w:t>
        </w:r>
        <w:r>
          <w:rPr>
            <w:bCs/>
          </w:rPr>
          <w:t>13</w:t>
        </w:r>
        <w:r w:rsidRPr="006D4D73">
          <w:rPr>
            <w:bCs/>
          </w:rPr>
          <w:t xml:space="preserve"> г</w:t>
        </w:r>
      </w:smartTag>
      <w:r w:rsidRPr="006D4D73">
        <w:rPr>
          <w:bCs/>
        </w:rPr>
        <w:t>.</w:t>
      </w:r>
    </w:p>
    <w:p w:rsidR="00E553C9" w:rsidRPr="006D4D73" w:rsidRDefault="00E553C9" w:rsidP="006D4D73">
      <w:pPr>
        <w:spacing w:before="0" w:after="0"/>
        <w:jc w:val="center"/>
        <w:rPr>
          <w:bCs/>
        </w:rPr>
      </w:pPr>
    </w:p>
    <w:p w:rsidR="00E553C9" w:rsidRPr="006D4D73" w:rsidRDefault="00E553C9" w:rsidP="006D4D73">
      <w:pPr>
        <w:spacing w:before="0" w:after="0"/>
        <w:rPr>
          <w:bCs/>
        </w:rPr>
      </w:pPr>
      <w:r w:rsidRPr="006D4D73">
        <w:rPr>
          <w:bCs/>
        </w:rPr>
        <w:t>Учёный секретарь</w:t>
      </w:r>
    </w:p>
    <w:p w:rsidR="00E553C9" w:rsidRPr="006D4D73" w:rsidRDefault="00E553C9" w:rsidP="006D4D73">
      <w:pPr>
        <w:spacing w:before="0" w:after="0"/>
        <w:rPr>
          <w:bCs/>
        </w:rPr>
      </w:pPr>
      <w:r>
        <w:rPr>
          <w:bCs/>
        </w:rPr>
        <w:t>диссертационного совета</w:t>
      </w:r>
    </w:p>
    <w:p w:rsidR="00E553C9" w:rsidRPr="006D4D73" w:rsidRDefault="00E553C9" w:rsidP="006D4D73">
      <w:pPr>
        <w:tabs>
          <w:tab w:val="left" w:pos="7088"/>
          <w:tab w:val="left" w:pos="7214"/>
        </w:tabs>
        <w:spacing w:before="0" w:after="0"/>
        <w:rPr>
          <w:bCs/>
        </w:rPr>
      </w:pPr>
      <w:r>
        <w:rPr>
          <w:bCs/>
        </w:rPr>
        <w:t>доктор медицинских наук,</w:t>
      </w:r>
    </w:p>
    <w:p w:rsidR="00E553C9" w:rsidRPr="006D4D73" w:rsidRDefault="00E553C9" w:rsidP="006D4D73">
      <w:pPr>
        <w:tabs>
          <w:tab w:val="left" w:pos="7088"/>
          <w:tab w:val="left" w:pos="7214"/>
        </w:tabs>
        <w:spacing w:before="0" w:after="0"/>
        <w:rPr>
          <w:b/>
          <w:bCs/>
        </w:rPr>
      </w:pPr>
      <w:r w:rsidRPr="006D4D73">
        <w:rPr>
          <w:bCs/>
        </w:rPr>
        <w:t xml:space="preserve">профессор                                                                 </w:t>
      </w:r>
      <w:r w:rsidRPr="006D4D73">
        <w:rPr>
          <w:b/>
          <w:bCs/>
        </w:rPr>
        <w:t>М.Р.</w:t>
      </w:r>
      <w:r>
        <w:rPr>
          <w:b/>
          <w:bCs/>
        </w:rPr>
        <w:t xml:space="preserve"> </w:t>
      </w:r>
      <w:r w:rsidRPr="006D4D73">
        <w:rPr>
          <w:b/>
          <w:bCs/>
        </w:rPr>
        <w:t>Абдуллаев</w:t>
      </w:r>
    </w:p>
    <w:p w:rsidR="00E553C9" w:rsidRDefault="00E553C9" w:rsidP="00A2586A">
      <w:pPr>
        <w:pStyle w:val="Title"/>
        <w:widowControl/>
        <w:spacing w:line="235" w:lineRule="auto"/>
        <w:ind w:firstLine="360"/>
        <w:rPr>
          <w:b/>
          <w:bCs/>
          <w:sz w:val="20"/>
          <w:szCs w:val="20"/>
        </w:rPr>
      </w:pPr>
    </w:p>
    <w:p w:rsidR="00E553C9" w:rsidRPr="002C3375" w:rsidRDefault="00E553C9" w:rsidP="00EA7CA3">
      <w:pPr>
        <w:pStyle w:val="Title"/>
        <w:widowControl/>
        <w:spacing w:line="235" w:lineRule="auto"/>
        <w:ind w:firstLine="0"/>
        <w:rPr>
          <w:b/>
          <w:bCs/>
          <w:sz w:val="20"/>
          <w:szCs w:val="20"/>
        </w:rPr>
      </w:pPr>
      <w:r w:rsidRPr="002C3375">
        <w:rPr>
          <w:b/>
          <w:bCs/>
          <w:sz w:val="20"/>
          <w:szCs w:val="20"/>
        </w:rPr>
        <w:t>ОБЩАЯ ХАРАКТЕРИСТИКА РАБОТЫ</w:t>
      </w:r>
    </w:p>
    <w:p w:rsidR="00E553C9" w:rsidRPr="002C3375" w:rsidRDefault="00E553C9" w:rsidP="00A2586A">
      <w:pPr>
        <w:spacing w:before="0" w:after="0" w:line="235" w:lineRule="auto"/>
        <w:ind w:firstLine="360"/>
        <w:jc w:val="both"/>
        <w:rPr>
          <w:sz w:val="20"/>
          <w:szCs w:val="20"/>
        </w:rPr>
      </w:pPr>
    </w:p>
    <w:p w:rsidR="00E553C9" w:rsidRDefault="00E553C9" w:rsidP="00E30B4D">
      <w:pPr>
        <w:autoSpaceDE w:val="0"/>
        <w:autoSpaceDN w:val="0"/>
        <w:adjustRightInd w:val="0"/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Актуальность темы диссертации.</w:t>
      </w:r>
      <w:r w:rsidRPr="002C3375">
        <w:rPr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 xml:space="preserve">На начало </w:t>
      </w:r>
      <w:r w:rsidRPr="002C3375">
        <w:rPr>
          <w:color w:val="000000"/>
          <w:sz w:val="20"/>
          <w:szCs w:val="20"/>
          <w:lang w:val="en-US"/>
        </w:rPr>
        <w:t>XXI</w:t>
      </w:r>
      <w:r w:rsidRPr="002C3375">
        <w:rPr>
          <w:color w:val="000000"/>
          <w:sz w:val="20"/>
          <w:szCs w:val="20"/>
        </w:rPr>
        <w:t xml:space="preserve"> века пришелся пик роста во всем мире гастроэзофагеальной рефлюксной болезни (ГЭРБ). </w:t>
      </w:r>
      <w:r>
        <w:rPr>
          <w:color w:val="000000"/>
          <w:sz w:val="20"/>
          <w:szCs w:val="20"/>
        </w:rPr>
        <w:t>Си</w:t>
      </w:r>
      <w:r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птомы заболевания, как показывают </w:t>
      </w:r>
      <w:r w:rsidRPr="002C3375">
        <w:rPr>
          <w:color w:val="000000"/>
          <w:sz w:val="20"/>
          <w:szCs w:val="20"/>
        </w:rPr>
        <w:t>эпидемиологически</w:t>
      </w:r>
      <w:r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 исследовани</w:t>
      </w:r>
      <w:r>
        <w:rPr>
          <w:color w:val="000000"/>
          <w:sz w:val="20"/>
          <w:szCs w:val="20"/>
        </w:rPr>
        <w:t>я,</w:t>
      </w:r>
      <w:r w:rsidRPr="002C3375">
        <w:rPr>
          <w:color w:val="000000"/>
          <w:sz w:val="20"/>
          <w:szCs w:val="20"/>
        </w:rPr>
        <w:t xml:space="preserve"> в</w:t>
      </w:r>
      <w:r w:rsidRPr="002C3375">
        <w:rPr>
          <w:color w:val="000000"/>
          <w:sz w:val="20"/>
          <w:szCs w:val="20"/>
        </w:rPr>
        <w:t>ы</w:t>
      </w:r>
      <w:r w:rsidRPr="002C3375">
        <w:rPr>
          <w:color w:val="000000"/>
          <w:sz w:val="20"/>
          <w:szCs w:val="20"/>
        </w:rPr>
        <w:t xml:space="preserve">являются у 21-40% взрослого населения США и </w:t>
      </w:r>
      <w:r>
        <w:rPr>
          <w:color w:val="000000"/>
          <w:sz w:val="20"/>
          <w:szCs w:val="20"/>
        </w:rPr>
        <w:t xml:space="preserve">жителей </w:t>
      </w:r>
      <w:r w:rsidRPr="002C3375">
        <w:rPr>
          <w:color w:val="000000"/>
          <w:sz w:val="20"/>
          <w:szCs w:val="20"/>
        </w:rPr>
        <w:t>Западной Европы (Маев И.В., Юренев Г.Л., Бурков С.Г.</w:t>
      </w:r>
      <w:r>
        <w:rPr>
          <w:color w:val="000000"/>
          <w:sz w:val="20"/>
          <w:szCs w:val="20"/>
        </w:rPr>
        <w:t xml:space="preserve"> и др.</w:t>
      </w:r>
      <w:r w:rsidRPr="002C3375">
        <w:rPr>
          <w:color w:val="000000"/>
          <w:sz w:val="20"/>
          <w:szCs w:val="20"/>
        </w:rPr>
        <w:t xml:space="preserve">, 2006; Трухманов А.С., </w:t>
      </w:r>
      <w:r w:rsidRPr="002C3375">
        <w:rPr>
          <w:bCs/>
          <w:color w:val="000000"/>
          <w:sz w:val="20"/>
          <w:szCs w:val="20"/>
        </w:rPr>
        <w:t xml:space="preserve">2008; </w:t>
      </w:r>
      <w:r w:rsidRPr="002C3375">
        <w:rPr>
          <w:color w:val="000000"/>
          <w:sz w:val="20"/>
          <w:szCs w:val="20"/>
          <w:lang w:val="en-US"/>
        </w:rPr>
        <w:t>Dent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J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El</w:t>
      </w:r>
      <w:r w:rsidRPr="002C3375">
        <w:rPr>
          <w:color w:val="000000"/>
          <w:sz w:val="20"/>
          <w:szCs w:val="20"/>
        </w:rPr>
        <w:t>-</w:t>
      </w:r>
      <w:r w:rsidRPr="002C3375">
        <w:rPr>
          <w:color w:val="000000"/>
          <w:sz w:val="20"/>
          <w:szCs w:val="20"/>
          <w:lang w:val="en-US"/>
        </w:rPr>
        <w:t>Serag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H</w:t>
      </w:r>
      <w:r w:rsidRPr="002C3375"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  <w:lang w:val="en-US"/>
        </w:rPr>
        <w:t>B</w:t>
      </w:r>
      <w:r w:rsidRPr="002C3375">
        <w:rPr>
          <w:color w:val="000000"/>
          <w:sz w:val="20"/>
          <w:szCs w:val="20"/>
        </w:rPr>
        <w:t xml:space="preserve">., </w:t>
      </w:r>
      <w:r w:rsidRPr="002C3375">
        <w:rPr>
          <w:color w:val="000000"/>
          <w:sz w:val="20"/>
          <w:szCs w:val="20"/>
          <w:lang w:val="en-US"/>
        </w:rPr>
        <w:t>Wallander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M</w:t>
      </w:r>
      <w:r w:rsidRPr="002C3375"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  <w:lang w:val="en-US"/>
        </w:rPr>
        <w:t>A</w:t>
      </w:r>
      <w:r w:rsidRPr="002C3375">
        <w:rPr>
          <w:color w:val="000000"/>
          <w:sz w:val="20"/>
          <w:szCs w:val="20"/>
        </w:rPr>
        <w:t xml:space="preserve">., 2005;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Abubakr</w:t>
      </w:r>
      <w:r w:rsidRPr="002C3375">
        <w:rPr>
          <w:rFonts w:eastAsia="AGaramondPro-Regular"/>
          <w:color w:val="000000"/>
          <w:sz w:val="20"/>
          <w:szCs w:val="20"/>
        </w:rPr>
        <w:t xml:space="preserve">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A</w:t>
      </w:r>
      <w:r w:rsidRPr="002C3375">
        <w:rPr>
          <w:rFonts w:eastAsia="AGaramondPro-Regular"/>
          <w:color w:val="000000"/>
          <w:sz w:val="20"/>
          <w:szCs w:val="20"/>
        </w:rPr>
        <w:t xml:space="preserve">.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Bajwa</w:t>
      </w:r>
      <w:r w:rsidRPr="002C3375">
        <w:rPr>
          <w:rFonts w:eastAsia="AGaramondPro-Regular"/>
          <w:color w:val="000000"/>
          <w:sz w:val="20"/>
          <w:szCs w:val="20"/>
        </w:rPr>
        <w:t xml:space="preserve">,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Faisal</w:t>
      </w:r>
      <w:r w:rsidRPr="002C3375">
        <w:rPr>
          <w:rFonts w:eastAsia="AGaramondPro-Regular"/>
          <w:color w:val="000000"/>
          <w:sz w:val="20"/>
          <w:szCs w:val="20"/>
        </w:rPr>
        <w:t xml:space="preserve">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Usman</w:t>
      </w:r>
      <w:r w:rsidRPr="002C3375">
        <w:rPr>
          <w:rFonts w:eastAsia="AGaramondPro-Regular"/>
          <w:color w:val="000000"/>
          <w:sz w:val="20"/>
          <w:szCs w:val="20"/>
        </w:rPr>
        <w:t xml:space="preserve">,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Vinny</w:t>
      </w:r>
      <w:r w:rsidRPr="002C3375">
        <w:rPr>
          <w:rFonts w:eastAsia="AGaramondPro-Regular"/>
          <w:color w:val="000000"/>
          <w:sz w:val="20"/>
          <w:szCs w:val="20"/>
        </w:rPr>
        <w:t xml:space="preserve"> </w:t>
      </w:r>
      <w:r w:rsidRPr="002C3375">
        <w:rPr>
          <w:rFonts w:eastAsia="AGaramondPro-Regular"/>
          <w:color w:val="000000"/>
          <w:sz w:val="20"/>
          <w:szCs w:val="20"/>
          <w:lang w:val="en-US"/>
        </w:rPr>
        <w:t>Samuel</w:t>
      </w:r>
      <w:r>
        <w:rPr>
          <w:rFonts w:eastAsia="AGaramondPro-Regular"/>
          <w:color w:val="000000"/>
          <w:sz w:val="20"/>
          <w:szCs w:val="20"/>
        </w:rPr>
        <w:t xml:space="preserve"> </w:t>
      </w:r>
      <w:r>
        <w:rPr>
          <w:rFonts w:eastAsia="AGaramondPro-Regular"/>
          <w:color w:val="000000"/>
          <w:sz w:val="20"/>
          <w:szCs w:val="20"/>
          <w:lang w:val="en-US"/>
        </w:rPr>
        <w:t>et</w:t>
      </w:r>
      <w:r w:rsidRPr="00E24160">
        <w:rPr>
          <w:rFonts w:eastAsia="AGaramondPro-Regular"/>
          <w:color w:val="000000"/>
          <w:sz w:val="20"/>
          <w:szCs w:val="20"/>
        </w:rPr>
        <w:t xml:space="preserve"> </w:t>
      </w:r>
      <w:r>
        <w:rPr>
          <w:rFonts w:eastAsia="AGaramondPro-Regular"/>
          <w:color w:val="000000"/>
          <w:sz w:val="20"/>
          <w:szCs w:val="20"/>
          <w:lang w:val="en-US"/>
        </w:rPr>
        <w:t>al</w:t>
      </w:r>
      <w:r w:rsidRPr="00E24160">
        <w:rPr>
          <w:rFonts w:eastAsia="AGaramondPro-Regular"/>
          <w:color w:val="000000"/>
          <w:sz w:val="20"/>
          <w:szCs w:val="20"/>
        </w:rPr>
        <w:t>.</w:t>
      </w:r>
      <w:r w:rsidRPr="002C3375">
        <w:rPr>
          <w:rFonts w:eastAsia="AGaramondPro-Regular"/>
          <w:color w:val="000000"/>
          <w:sz w:val="20"/>
          <w:szCs w:val="20"/>
        </w:rPr>
        <w:t>, 2</w:t>
      </w:r>
      <w:r w:rsidRPr="002C3375">
        <w:rPr>
          <w:iCs/>
          <w:color w:val="000000"/>
          <w:sz w:val="20"/>
          <w:szCs w:val="20"/>
        </w:rPr>
        <w:t xml:space="preserve">011). </w:t>
      </w:r>
      <w:r w:rsidRPr="002C3375">
        <w:rPr>
          <w:color w:val="000000"/>
          <w:sz w:val="20"/>
          <w:szCs w:val="20"/>
        </w:rPr>
        <w:t xml:space="preserve">По данным многоцентрового исследования АРИАДНА </w:t>
      </w:r>
      <w:r>
        <w:rPr>
          <w:color w:val="000000"/>
          <w:sz w:val="20"/>
          <w:szCs w:val="20"/>
        </w:rPr>
        <w:t xml:space="preserve">основной симптом заболевания – </w:t>
      </w:r>
      <w:r w:rsidRPr="002C3375">
        <w:rPr>
          <w:color w:val="000000"/>
          <w:sz w:val="20"/>
          <w:szCs w:val="20"/>
        </w:rPr>
        <w:t>изжог</w:t>
      </w:r>
      <w:r>
        <w:rPr>
          <w:color w:val="000000"/>
          <w:sz w:val="20"/>
          <w:szCs w:val="20"/>
        </w:rPr>
        <w:t>а</w:t>
      </w:r>
      <w:r w:rsidRPr="0072094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выявляется у </w:t>
      </w:r>
      <w:r w:rsidRPr="002C3375">
        <w:rPr>
          <w:color w:val="000000"/>
          <w:sz w:val="20"/>
          <w:szCs w:val="20"/>
        </w:rPr>
        <w:t xml:space="preserve">59,7% россиян, из них </w:t>
      </w:r>
      <w:r>
        <w:rPr>
          <w:color w:val="000000"/>
          <w:sz w:val="20"/>
          <w:szCs w:val="20"/>
        </w:rPr>
        <w:t>у 22,7% −</w:t>
      </w:r>
      <w:r w:rsidRPr="002C3375">
        <w:rPr>
          <w:color w:val="000000"/>
          <w:sz w:val="20"/>
          <w:szCs w:val="20"/>
        </w:rPr>
        <w:t xml:space="preserve"> не реже 2–3 раз в неделю и </w:t>
      </w:r>
      <w:r>
        <w:rPr>
          <w:color w:val="000000"/>
          <w:sz w:val="20"/>
          <w:szCs w:val="20"/>
        </w:rPr>
        <w:t xml:space="preserve">у </w:t>
      </w:r>
      <w:r w:rsidRPr="002C3375">
        <w:rPr>
          <w:color w:val="000000"/>
          <w:sz w:val="20"/>
          <w:szCs w:val="20"/>
        </w:rPr>
        <w:t xml:space="preserve">16% </w:t>
      </w:r>
      <w:r>
        <w:rPr>
          <w:color w:val="000000"/>
          <w:sz w:val="20"/>
          <w:szCs w:val="20"/>
        </w:rPr>
        <w:t>−</w:t>
      </w:r>
      <w:r w:rsidRPr="002C3375">
        <w:rPr>
          <w:color w:val="000000"/>
          <w:sz w:val="20"/>
          <w:szCs w:val="20"/>
        </w:rPr>
        <w:t xml:space="preserve"> ежедневно (Исаков В.А., Мор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зов С. В., Ставраки Е.</w:t>
      </w:r>
      <w:r>
        <w:rPr>
          <w:color w:val="000000"/>
          <w:sz w:val="20"/>
          <w:szCs w:val="20"/>
        </w:rPr>
        <w:t>С.</w:t>
      </w:r>
      <w:r w:rsidRPr="00E2416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др.</w:t>
      </w:r>
      <w:r w:rsidRPr="002C3375">
        <w:rPr>
          <w:color w:val="000000"/>
          <w:sz w:val="20"/>
          <w:szCs w:val="20"/>
        </w:rPr>
        <w:t xml:space="preserve">, 2008). </w:t>
      </w:r>
      <w:r>
        <w:rPr>
          <w:color w:val="000000"/>
          <w:sz w:val="20"/>
          <w:szCs w:val="20"/>
        </w:rPr>
        <w:t xml:space="preserve">Распространенность ГЭРБ, по данным российского </w:t>
      </w:r>
      <w:r w:rsidRPr="002C3375">
        <w:rPr>
          <w:color w:val="000000"/>
          <w:sz w:val="20"/>
          <w:szCs w:val="20"/>
        </w:rPr>
        <w:t>многоцентрового исследования МЭГРЕ</w:t>
      </w:r>
      <w:r>
        <w:rPr>
          <w:color w:val="000000"/>
          <w:sz w:val="20"/>
          <w:szCs w:val="20"/>
        </w:rPr>
        <w:t xml:space="preserve">, варьирует </w:t>
      </w:r>
      <w:r w:rsidRPr="002C3375">
        <w:rPr>
          <w:color w:val="000000"/>
          <w:sz w:val="20"/>
          <w:szCs w:val="20"/>
        </w:rPr>
        <w:t>в разных г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родах России от 11,6 до 23,6%</w:t>
      </w:r>
      <w:r>
        <w:rPr>
          <w:color w:val="000000"/>
          <w:sz w:val="20"/>
          <w:szCs w:val="20"/>
        </w:rPr>
        <w:t xml:space="preserve"> (</w:t>
      </w:r>
      <w:r w:rsidRPr="002C3375">
        <w:rPr>
          <w:rStyle w:val="Emphasis"/>
          <w:i w:val="0"/>
          <w:iCs/>
          <w:color w:val="000000"/>
          <w:sz w:val="20"/>
          <w:szCs w:val="20"/>
        </w:rPr>
        <w:t xml:space="preserve">Лазебник Л. Б., Машарова А. А., Бордин Д. С. </w:t>
      </w:r>
      <w:r>
        <w:rPr>
          <w:rStyle w:val="Emphasis"/>
          <w:i w:val="0"/>
          <w:iCs/>
          <w:color w:val="000000"/>
          <w:sz w:val="20"/>
          <w:szCs w:val="20"/>
        </w:rPr>
        <w:t>и др.</w:t>
      </w:r>
      <w:r w:rsidRPr="002C3375">
        <w:rPr>
          <w:rStyle w:val="Emphasis"/>
          <w:i w:val="0"/>
          <w:iCs/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</w:rPr>
        <w:t xml:space="preserve">2011). </w:t>
      </w:r>
    </w:p>
    <w:p w:rsidR="00E553C9" w:rsidRPr="002C3375" w:rsidRDefault="00E553C9" w:rsidP="006D4D73">
      <w:pPr>
        <w:autoSpaceDE w:val="0"/>
        <w:autoSpaceDN w:val="0"/>
        <w:adjustRightInd w:val="0"/>
        <w:spacing w:before="0" w:after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Заболевание </w:t>
      </w:r>
      <w:r w:rsidRPr="002C3375">
        <w:rPr>
          <w:color w:val="000000"/>
          <w:sz w:val="20"/>
          <w:szCs w:val="20"/>
        </w:rPr>
        <w:t>пр</w:t>
      </w:r>
      <w:r>
        <w:rPr>
          <w:color w:val="000000"/>
          <w:sz w:val="20"/>
          <w:szCs w:val="20"/>
        </w:rPr>
        <w:t>иводит к развитию ряда внепищеводных проявлений, с</w:t>
      </w:r>
      <w:r w:rsidRPr="002E400E">
        <w:rPr>
          <w:color w:val="000000"/>
          <w:sz w:val="20"/>
          <w:szCs w:val="20"/>
        </w:rPr>
        <w:t xml:space="preserve">реди </w:t>
      </w:r>
      <w:r>
        <w:rPr>
          <w:color w:val="000000"/>
          <w:sz w:val="20"/>
          <w:szCs w:val="20"/>
        </w:rPr>
        <w:t>которых на</w:t>
      </w:r>
      <w:r w:rsidRPr="002E400E">
        <w:rPr>
          <w:color w:val="000000"/>
          <w:sz w:val="20"/>
          <w:szCs w:val="20"/>
        </w:rPr>
        <w:t xml:space="preserve"> первый план выходят дыхательные.</w:t>
      </w:r>
      <w:r w:rsidRPr="002C3375">
        <w:rPr>
          <w:color w:val="000000"/>
          <w:sz w:val="20"/>
          <w:szCs w:val="20"/>
        </w:rPr>
        <w:t xml:space="preserve"> При этом в воспал</w:t>
      </w:r>
      <w:r w:rsidRPr="002C3375">
        <w:rPr>
          <w:color w:val="000000"/>
          <w:sz w:val="20"/>
          <w:szCs w:val="20"/>
        </w:rPr>
        <w:t>и</w:t>
      </w:r>
      <w:r w:rsidRPr="002C3375">
        <w:rPr>
          <w:color w:val="000000"/>
          <w:sz w:val="20"/>
          <w:szCs w:val="20"/>
        </w:rPr>
        <w:t>тельный процесс вовлекаются как верхние</w:t>
      </w:r>
      <w:r>
        <w:rPr>
          <w:color w:val="000000"/>
          <w:sz w:val="20"/>
          <w:szCs w:val="20"/>
        </w:rPr>
        <w:t xml:space="preserve">, так и </w:t>
      </w:r>
      <w:r w:rsidRPr="002C3375">
        <w:rPr>
          <w:color w:val="000000"/>
          <w:sz w:val="20"/>
          <w:szCs w:val="20"/>
        </w:rPr>
        <w:t xml:space="preserve">нижние дыхательные пути, </w:t>
      </w:r>
      <w:r>
        <w:rPr>
          <w:color w:val="000000"/>
          <w:sz w:val="20"/>
          <w:szCs w:val="20"/>
        </w:rPr>
        <w:t xml:space="preserve">что нередко приводит к </w:t>
      </w:r>
      <w:r w:rsidRPr="002C3375">
        <w:rPr>
          <w:color w:val="000000"/>
          <w:sz w:val="20"/>
          <w:szCs w:val="20"/>
        </w:rPr>
        <w:t>бронхообструктивным заболеваниям (рефлюкс-индуцированная астма, хроническая обструктивная болезнь легких) (Ива</w:t>
      </w:r>
      <w:r w:rsidRPr="002C3375">
        <w:rPr>
          <w:color w:val="000000"/>
          <w:sz w:val="20"/>
          <w:szCs w:val="20"/>
        </w:rPr>
        <w:t>ш</w:t>
      </w:r>
      <w:r w:rsidRPr="002C3375">
        <w:rPr>
          <w:color w:val="000000"/>
          <w:sz w:val="20"/>
          <w:szCs w:val="20"/>
        </w:rPr>
        <w:t xml:space="preserve">кин В.Т., Шептулин А.А., 2005; </w:t>
      </w:r>
      <w:r w:rsidRPr="002C3375">
        <w:rPr>
          <w:iCs/>
          <w:color w:val="000000"/>
          <w:sz w:val="20"/>
          <w:szCs w:val="20"/>
        </w:rPr>
        <w:t xml:space="preserve">Маев И.В., Юренев Г.Л., Бурков С.Г. </w:t>
      </w:r>
      <w:r>
        <w:rPr>
          <w:iCs/>
          <w:color w:val="000000"/>
          <w:sz w:val="20"/>
          <w:szCs w:val="20"/>
        </w:rPr>
        <w:t>и др</w:t>
      </w:r>
      <w:r w:rsidRPr="002C3375">
        <w:rPr>
          <w:iCs/>
          <w:color w:val="000000"/>
          <w:sz w:val="20"/>
          <w:szCs w:val="20"/>
        </w:rPr>
        <w:t>.,</w:t>
      </w:r>
      <w:r>
        <w:rPr>
          <w:iCs/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 xml:space="preserve">2007; </w:t>
      </w:r>
      <w:r w:rsidRPr="002C3375">
        <w:rPr>
          <w:bCs/>
          <w:color w:val="000000"/>
          <w:sz w:val="20"/>
          <w:szCs w:val="20"/>
          <w:lang w:val="en-US"/>
        </w:rPr>
        <w:t>Harding</w:t>
      </w:r>
      <w:r w:rsidRPr="002C3375">
        <w:rPr>
          <w:bCs/>
          <w:color w:val="000000"/>
          <w:sz w:val="20"/>
          <w:szCs w:val="20"/>
        </w:rPr>
        <w:t xml:space="preserve"> </w:t>
      </w:r>
      <w:r w:rsidRPr="002C3375">
        <w:rPr>
          <w:bCs/>
          <w:color w:val="000000"/>
          <w:sz w:val="20"/>
          <w:szCs w:val="20"/>
          <w:lang w:val="en-US"/>
        </w:rPr>
        <w:t>S</w:t>
      </w:r>
      <w:r w:rsidRPr="002C3375">
        <w:rPr>
          <w:bCs/>
          <w:color w:val="000000"/>
          <w:sz w:val="20"/>
          <w:szCs w:val="20"/>
        </w:rPr>
        <w:t>.</w:t>
      </w:r>
      <w:r w:rsidRPr="002C3375">
        <w:rPr>
          <w:bCs/>
          <w:color w:val="000000"/>
          <w:sz w:val="20"/>
          <w:szCs w:val="20"/>
          <w:lang w:val="en-US"/>
        </w:rPr>
        <w:t>M</w:t>
      </w:r>
      <w:r w:rsidRPr="002C3375">
        <w:rPr>
          <w:bCs/>
          <w:color w:val="000000"/>
          <w:sz w:val="20"/>
          <w:szCs w:val="20"/>
        </w:rPr>
        <w:t xml:space="preserve">., 2003; </w:t>
      </w:r>
      <w:r w:rsidRPr="002C3375">
        <w:rPr>
          <w:color w:val="000000"/>
          <w:sz w:val="20"/>
          <w:szCs w:val="20"/>
          <w:lang w:val="en-US"/>
        </w:rPr>
        <w:t>Morehead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R</w:t>
      </w:r>
      <w:r w:rsidRPr="002C3375"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  <w:lang w:val="en-US"/>
        </w:rPr>
        <w:t>S</w:t>
      </w:r>
      <w:r w:rsidRPr="002C3375">
        <w:rPr>
          <w:color w:val="000000"/>
          <w:sz w:val="20"/>
          <w:szCs w:val="20"/>
        </w:rPr>
        <w:t xml:space="preserve">., 2009; </w:t>
      </w:r>
      <w:hyperlink r:id="rId7" w:history="1">
        <w:r w:rsidRPr="002C3375">
          <w:rPr>
            <w:rStyle w:val="Hyperlink"/>
            <w:color w:val="000000"/>
            <w:sz w:val="20"/>
            <w:szCs w:val="20"/>
            <w:u w:val="none"/>
          </w:rPr>
          <w:t xml:space="preserve"> </w:t>
        </w:r>
        <w:r w:rsidRPr="002C3375">
          <w:rPr>
            <w:rStyle w:val="Hyperlink"/>
            <w:color w:val="000000"/>
            <w:sz w:val="20"/>
            <w:szCs w:val="20"/>
            <w:u w:val="none"/>
            <w:lang w:val="en-US"/>
          </w:rPr>
          <w:t>Gaude</w:t>
        </w:r>
      </w:hyperlink>
      <w:r w:rsidRPr="002C3375">
        <w:rPr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 xml:space="preserve">G.S., </w:t>
      </w:r>
      <w:r w:rsidRPr="002C3375">
        <w:rPr>
          <w:rStyle w:val="citation-publication-date"/>
          <w:color w:val="000000"/>
          <w:sz w:val="20"/>
          <w:szCs w:val="20"/>
        </w:rPr>
        <w:t>2009;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Terada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K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Muro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Ohara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T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et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al</w:t>
      </w:r>
      <w:r w:rsidRPr="002C3375">
        <w:rPr>
          <w:color w:val="000000"/>
          <w:sz w:val="20"/>
          <w:szCs w:val="20"/>
        </w:rPr>
        <w:t xml:space="preserve">., 2010;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Roenigk</w:t>
      </w:r>
      <w:r w:rsidRPr="002C3375">
        <w:rPr>
          <w:rStyle w:val="Emphasis"/>
          <w:i w:val="0"/>
          <w:iCs/>
          <w:color w:val="000000"/>
          <w:sz w:val="20"/>
          <w:szCs w:val="20"/>
        </w:rPr>
        <w:t xml:space="preserve">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L</w:t>
      </w:r>
      <w:r w:rsidRPr="002C3375">
        <w:rPr>
          <w:rStyle w:val="Emphasis"/>
          <w:i w:val="0"/>
          <w:iCs/>
          <w:color w:val="000000"/>
          <w:sz w:val="20"/>
          <w:szCs w:val="20"/>
        </w:rPr>
        <w:t>.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B</w:t>
      </w:r>
      <w:r w:rsidRPr="002C3375">
        <w:rPr>
          <w:rStyle w:val="Emphasis"/>
          <w:i w:val="0"/>
          <w:iCs/>
          <w:color w:val="000000"/>
          <w:sz w:val="20"/>
          <w:szCs w:val="20"/>
        </w:rPr>
        <w:t xml:space="preserve">.,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Harding</w:t>
      </w:r>
      <w:r w:rsidRPr="002C3375">
        <w:rPr>
          <w:rStyle w:val="Emphasis"/>
          <w:i w:val="0"/>
          <w:iCs/>
          <w:color w:val="000000"/>
          <w:sz w:val="20"/>
          <w:szCs w:val="20"/>
        </w:rPr>
        <w:t xml:space="preserve">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S</w:t>
      </w:r>
      <w:r w:rsidRPr="002C3375">
        <w:rPr>
          <w:rStyle w:val="Emphasis"/>
          <w:i w:val="0"/>
          <w:iCs/>
          <w:color w:val="000000"/>
          <w:sz w:val="20"/>
          <w:szCs w:val="20"/>
        </w:rPr>
        <w:t>.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M</w:t>
      </w:r>
      <w:r w:rsidRPr="002C3375">
        <w:rPr>
          <w:rStyle w:val="Emphasis"/>
          <w:i w:val="0"/>
          <w:iCs/>
          <w:color w:val="000000"/>
          <w:sz w:val="20"/>
          <w:szCs w:val="20"/>
        </w:rPr>
        <w:t>., 2012).</w:t>
      </w:r>
    </w:p>
    <w:p w:rsidR="00E553C9" w:rsidRDefault="00E553C9" w:rsidP="004C15EB">
      <w:pPr>
        <w:spacing w:before="0" w:after="0"/>
        <w:ind w:firstLine="426"/>
        <w:jc w:val="both"/>
        <w:rPr>
          <w:bCs/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Выделяют следующие возможные механизмы развития бронхообстру</w:t>
      </w:r>
      <w:r w:rsidRPr="002C3375">
        <w:rPr>
          <w:color w:val="000000"/>
          <w:sz w:val="20"/>
          <w:szCs w:val="20"/>
        </w:rPr>
        <w:t>к</w:t>
      </w:r>
      <w:r w:rsidRPr="002C3375">
        <w:rPr>
          <w:color w:val="000000"/>
          <w:sz w:val="20"/>
          <w:szCs w:val="20"/>
        </w:rPr>
        <w:t xml:space="preserve">тивных нарушений у пациентов с ГЭРБ: раздражение рефлюксатом нервных окончаний в стенке пищевода и стимуляция вагусных </w:t>
      </w:r>
      <w:r>
        <w:rPr>
          <w:color w:val="000000"/>
          <w:sz w:val="20"/>
          <w:szCs w:val="20"/>
        </w:rPr>
        <w:t xml:space="preserve">его </w:t>
      </w:r>
      <w:r w:rsidRPr="002C3375">
        <w:rPr>
          <w:color w:val="000000"/>
          <w:sz w:val="20"/>
          <w:szCs w:val="20"/>
        </w:rPr>
        <w:t>рецепторов</w:t>
      </w:r>
      <w:r>
        <w:rPr>
          <w:color w:val="000000"/>
          <w:sz w:val="20"/>
          <w:szCs w:val="20"/>
        </w:rPr>
        <w:t>,</w:t>
      </w:r>
      <w:r w:rsidRPr="002C3375">
        <w:rPr>
          <w:color w:val="000000"/>
          <w:sz w:val="20"/>
          <w:szCs w:val="20"/>
        </w:rPr>
        <w:t xml:space="preserve"> микр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аспирация и реже макроаспирация рефлюксата в бронхиальное дерево, п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 xml:space="preserve">вреждение </w:t>
      </w:r>
      <w:r>
        <w:rPr>
          <w:color w:val="000000"/>
          <w:sz w:val="20"/>
          <w:szCs w:val="20"/>
        </w:rPr>
        <w:t xml:space="preserve">рефлюксатом </w:t>
      </w:r>
      <w:r w:rsidRPr="002C3375">
        <w:rPr>
          <w:color w:val="000000"/>
          <w:sz w:val="20"/>
          <w:szCs w:val="20"/>
        </w:rPr>
        <w:t>слизистой оболочки бронхов</w:t>
      </w:r>
      <w:r>
        <w:rPr>
          <w:color w:val="000000"/>
          <w:sz w:val="20"/>
          <w:szCs w:val="20"/>
        </w:rPr>
        <w:t xml:space="preserve"> с развитием в нем </w:t>
      </w:r>
      <w:r w:rsidRPr="002C3375">
        <w:rPr>
          <w:color w:val="000000"/>
          <w:sz w:val="20"/>
          <w:szCs w:val="20"/>
        </w:rPr>
        <w:t>в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гус-опосредованного воспаления (</w:t>
      </w:r>
      <w:r w:rsidRPr="002C3375">
        <w:rPr>
          <w:iCs/>
          <w:color w:val="000000"/>
          <w:sz w:val="20"/>
          <w:szCs w:val="20"/>
        </w:rPr>
        <w:t>Маев И.В., Юренев Г.Л., Бурков С.Г. с с</w:t>
      </w:r>
      <w:r w:rsidRPr="002C3375">
        <w:rPr>
          <w:iCs/>
          <w:color w:val="000000"/>
          <w:sz w:val="20"/>
          <w:szCs w:val="20"/>
        </w:rPr>
        <w:t>о</w:t>
      </w:r>
      <w:r w:rsidRPr="002C3375">
        <w:rPr>
          <w:iCs/>
          <w:color w:val="000000"/>
          <w:sz w:val="20"/>
          <w:szCs w:val="20"/>
        </w:rPr>
        <w:t>авт.,</w:t>
      </w:r>
      <w:r w:rsidRPr="002C3375">
        <w:rPr>
          <w:color w:val="000000"/>
          <w:sz w:val="20"/>
          <w:szCs w:val="20"/>
        </w:rPr>
        <w:t xml:space="preserve">2007; </w:t>
      </w:r>
      <w:r w:rsidRPr="002C3375">
        <w:rPr>
          <w:color w:val="000000"/>
          <w:sz w:val="20"/>
          <w:szCs w:val="20"/>
          <w:lang w:val="en-US"/>
        </w:rPr>
        <w:t>Field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SK</w:t>
      </w:r>
      <w:r w:rsidRPr="002C3375">
        <w:rPr>
          <w:color w:val="000000"/>
          <w:sz w:val="20"/>
          <w:szCs w:val="20"/>
        </w:rPr>
        <w:t xml:space="preserve">., 2001; </w:t>
      </w:r>
      <w:r w:rsidRPr="002C3375">
        <w:rPr>
          <w:bCs/>
          <w:color w:val="000000"/>
          <w:sz w:val="20"/>
          <w:szCs w:val="20"/>
          <w:lang w:val="en-US"/>
        </w:rPr>
        <w:t>Harding</w:t>
      </w:r>
      <w:r w:rsidRPr="002C3375">
        <w:rPr>
          <w:bCs/>
          <w:color w:val="000000"/>
          <w:sz w:val="20"/>
          <w:szCs w:val="20"/>
        </w:rPr>
        <w:t xml:space="preserve"> </w:t>
      </w:r>
      <w:r w:rsidRPr="002C3375">
        <w:rPr>
          <w:bCs/>
          <w:color w:val="000000"/>
          <w:sz w:val="20"/>
          <w:szCs w:val="20"/>
          <w:lang w:val="en-US"/>
        </w:rPr>
        <w:t>SM</w:t>
      </w:r>
      <w:r w:rsidRPr="002C3375">
        <w:rPr>
          <w:bCs/>
          <w:color w:val="000000"/>
          <w:sz w:val="20"/>
          <w:szCs w:val="20"/>
        </w:rPr>
        <w:t>., 2003;</w:t>
      </w:r>
      <w:hyperlink r:id="rId8" w:history="1">
        <w:r w:rsidRPr="002C3375">
          <w:rPr>
            <w:rStyle w:val="Hyperlink"/>
            <w:color w:val="000000"/>
            <w:sz w:val="20"/>
            <w:szCs w:val="20"/>
            <w:u w:val="none"/>
          </w:rPr>
          <w:t xml:space="preserve"> </w:t>
        </w:r>
        <w:r w:rsidRPr="002C3375">
          <w:rPr>
            <w:rStyle w:val="Hyperlink"/>
            <w:color w:val="000000"/>
            <w:sz w:val="20"/>
            <w:szCs w:val="20"/>
            <w:u w:val="none"/>
            <w:lang w:val="en-US"/>
          </w:rPr>
          <w:t>Gaude</w:t>
        </w:r>
      </w:hyperlink>
      <w:r w:rsidRPr="002C3375">
        <w:rPr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 xml:space="preserve">G.S., </w:t>
      </w:r>
      <w:r w:rsidRPr="002C3375">
        <w:rPr>
          <w:rStyle w:val="citation-publication-date"/>
          <w:color w:val="000000"/>
          <w:sz w:val="20"/>
          <w:szCs w:val="20"/>
        </w:rPr>
        <w:t>2009).</w:t>
      </w:r>
      <w:r w:rsidRPr="002C3375">
        <w:rPr>
          <w:bCs/>
          <w:color w:val="000000"/>
          <w:sz w:val="20"/>
          <w:szCs w:val="20"/>
        </w:rPr>
        <w:t xml:space="preserve"> </w:t>
      </w:r>
    </w:p>
    <w:p w:rsidR="00E553C9" w:rsidRPr="002C3375" w:rsidRDefault="00E553C9" w:rsidP="004C15EB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Рядом ученых доказан положительный эффект антирефлюксной терапии как на проявления ГЭРБ, так и на бронхообструктивные нарушения</w:t>
      </w:r>
      <w:r>
        <w:rPr>
          <w:color w:val="000000"/>
          <w:sz w:val="20"/>
          <w:szCs w:val="20"/>
        </w:rPr>
        <w:t>, что предполагает участие ГЭРБ в их развитии</w:t>
      </w:r>
      <w:r w:rsidRPr="002C3375">
        <w:rPr>
          <w:color w:val="000000"/>
          <w:sz w:val="20"/>
          <w:szCs w:val="20"/>
        </w:rPr>
        <w:t xml:space="preserve"> (Маев И.В., Бусарова Г.А., Самс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нова А.А., 2003; Бурков С.Г., Алексеева Е.Л., Юренев Г.П.</w:t>
      </w:r>
      <w:r>
        <w:rPr>
          <w:color w:val="000000"/>
          <w:sz w:val="20"/>
          <w:szCs w:val="20"/>
        </w:rPr>
        <w:t xml:space="preserve"> и др.</w:t>
      </w:r>
      <w:r w:rsidRPr="002C3375">
        <w:rPr>
          <w:color w:val="000000"/>
          <w:sz w:val="20"/>
          <w:szCs w:val="20"/>
        </w:rPr>
        <w:t xml:space="preserve">, 2007;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Kristi</w:t>
      </w:r>
      <w:r w:rsidRPr="002C3375">
        <w:rPr>
          <w:rStyle w:val="Emphasis"/>
          <w:bCs/>
          <w:i w:val="0"/>
          <w:iCs/>
          <w:color w:val="000000"/>
          <w:sz w:val="20"/>
          <w:szCs w:val="20"/>
        </w:rPr>
        <w:t xml:space="preserve">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M</w:t>
      </w:r>
      <w:r w:rsidRPr="002C3375">
        <w:rPr>
          <w:rStyle w:val="Emphasis"/>
          <w:i w:val="0"/>
          <w:iCs/>
          <w:color w:val="000000"/>
          <w:sz w:val="20"/>
          <w:szCs w:val="20"/>
        </w:rPr>
        <w:t>.</w:t>
      </w:r>
      <w:r w:rsidRPr="002C3375">
        <w:rPr>
          <w:rStyle w:val="Emphasis"/>
          <w:bCs/>
          <w:i w:val="0"/>
          <w:iCs/>
          <w:color w:val="000000"/>
          <w:sz w:val="20"/>
          <w:szCs w:val="20"/>
        </w:rPr>
        <w:t xml:space="preserve"> </w:t>
      </w:r>
      <w:r w:rsidRPr="002C3375">
        <w:rPr>
          <w:rStyle w:val="Emphasis"/>
          <w:i w:val="0"/>
          <w:iCs/>
          <w:color w:val="000000"/>
          <w:sz w:val="20"/>
          <w:szCs w:val="20"/>
          <w:lang w:val="en-US"/>
        </w:rPr>
        <w:t>Isaac</w:t>
      </w:r>
      <w:r w:rsidRPr="002C3375">
        <w:rPr>
          <w:rStyle w:val="Emphasis"/>
          <w:i w:val="0"/>
          <w:iCs/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</w:rPr>
        <w:t xml:space="preserve">2009; </w:t>
      </w:r>
      <w:r w:rsidRPr="002C3375">
        <w:rPr>
          <w:color w:val="000000"/>
          <w:sz w:val="20"/>
          <w:szCs w:val="20"/>
          <w:lang w:val="en-US"/>
        </w:rPr>
        <w:t>Sasaki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T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Nakayama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K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Yasuda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H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et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al</w:t>
      </w:r>
      <w:r w:rsidRPr="002C3375">
        <w:rPr>
          <w:color w:val="000000"/>
          <w:sz w:val="20"/>
          <w:szCs w:val="20"/>
        </w:rPr>
        <w:t xml:space="preserve">. 2009; </w:t>
      </w:r>
      <w:r w:rsidRPr="002C3375">
        <w:rPr>
          <w:color w:val="000000"/>
          <w:sz w:val="20"/>
          <w:szCs w:val="20"/>
          <w:lang w:val="en-US"/>
        </w:rPr>
        <w:t>Kiljander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T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  <w:lang w:val="en-US"/>
        </w:rPr>
        <w:t>O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Junghard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O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  <w:lang w:val="en-US"/>
        </w:rPr>
        <w:t>Beckman</w:t>
      </w:r>
      <w:r w:rsidRPr="002C3375"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  <w:lang w:val="en-US"/>
        </w:rPr>
        <w:t>O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lang w:val="en-US"/>
        </w:rPr>
        <w:t>et</w:t>
      </w:r>
      <w:r w:rsidRPr="00577AC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al</w:t>
      </w:r>
      <w:r w:rsidRPr="00577ACD"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, 2010). </w:t>
      </w:r>
    </w:p>
    <w:p w:rsidR="00E553C9" w:rsidRPr="005074A2" w:rsidRDefault="00E553C9" w:rsidP="00B906AB">
      <w:pPr>
        <w:pStyle w:val="NormalWeb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  <w:sz w:val="20"/>
        </w:rPr>
      </w:pPr>
      <w:r w:rsidRPr="005074A2">
        <w:rPr>
          <w:rFonts w:ascii="Times New Roman" w:hAnsi="Times New Roman"/>
          <w:color w:val="000000"/>
          <w:sz w:val="20"/>
        </w:rPr>
        <w:t>В то</w:t>
      </w:r>
      <w:r w:rsidRPr="00577ACD">
        <w:rPr>
          <w:rFonts w:ascii="Times New Roman" w:hAnsi="Times New Roman"/>
          <w:color w:val="000000"/>
          <w:sz w:val="20"/>
        </w:rPr>
        <w:t xml:space="preserve"> </w:t>
      </w:r>
      <w:r w:rsidRPr="005074A2">
        <w:rPr>
          <w:rFonts w:ascii="Times New Roman" w:hAnsi="Times New Roman"/>
          <w:color w:val="000000"/>
          <w:sz w:val="20"/>
        </w:rPr>
        <w:t>же время на сегодняшний день недостаточно изучены частота и особенности клинического течения бронхообструктивных заболеваний у п</w:t>
      </w:r>
      <w:r w:rsidRPr="005074A2">
        <w:rPr>
          <w:rFonts w:ascii="Times New Roman" w:hAnsi="Times New Roman"/>
          <w:color w:val="000000"/>
          <w:sz w:val="20"/>
        </w:rPr>
        <w:t>а</w:t>
      </w:r>
      <w:r w:rsidRPr="005074A2">
        <w:rPr>
          <w:rFonts w:ascii="Times New Roman" w:hAnsi="Times New Roman"/>
          <w:color w:val="000000"/>
          <w:sz w:val="20"/>
        </w:rPr>
        <w:t>циентов с ГЭРБ, а также недостаточно разработаны методы их диагностики</w:t>
      </w:r>
      <w:r>
        <w:rPr>
          <w:rFonts w:ascii="Times New Roman" w:hAnsi="Times New Roman"/>
          <w:color w:val="000000"/>
          <w:sz w:val="20"/>
        </w:rPr>
        <w:t xml:space="preserve"> и </w:t>
      </w:r>
      <w:r w:rsidRPr="005074A2">
        <w:rPr>
          <w:rFonts w:ascii="Times New Roman" w:hAnsi="Times New Roman"/>
          <w:color w:val="000000"/>
          <w:sz w:val="20"/>
        </w:rPr>
        <w:t xml:space="preserve">лечения. </w:t>
      </w:r>
      <w:r>
        <w:rPr>
          <w:rFonts w:ascii="Times New Roman" w:hAnsi="Times New Roman"/>
          <w:color w:val="000000"/>
          <w:sz w:val="20"/>
        </w:rPr>
        <w:t>Это</w:t>
      </w:r>
      <w:r w:rsidRPr="005074A2">
        <w:rPr>
          <w:rFonts w:ascii="Times New Roman" w:hAnsi="Times New Roman"/>
          <w:color w:val="000000"/>
          <w:sz w:val="20"/>
        </w:rPr>
        <w:t xml:space="preserve"> определяет целесообразность дальнейшего изучени</w:t>
      </w:r>
      <w:r>
        <w:rPr>
          <w:rFonts w:ascii="Times New Roman" w:hAnsi="Times New Roman"/>
          <w:color w:val="000000"/>
          <w:sz w:val="20"/>
        </w:rPr>
        <w:t>я</w:t>
      </w:r>
      <w:r w:rsidRPr="005074A2">
        <w:rPr>
          <w:rFonts w:ascii="Times New Roman" w:hAnsi="Times New Roman"/>
          <w:color w:val="000000"/>
          <w:sz w:val="20"/>
        </w:rPr>
        <w:t xml:space="preserve"> роли ГЭРБ в развитии бронхобструктивных нарушений и разработки методов их ранней диагностики</w:t>
      </w:r>
      <w:r>
        <w:rPr>
          <w:rFonts w:ascii="Times New Roman" w:hAnsi="Times New Roman"/>
          <w:color w:val="000000"/>
          <w:sz w:val="20"/>
        </w:rPr>
        <w:t xml:space="preserve"> и </w:t>
      </w:r>
      <w:r w:rsidRPr="005074A2">
        <w:rPr>
          <w:rFonts w:ascii="Times New Roman" w:hAnsi="Times New Roman"/>
          <w:color w:val="000000"/>
          <w:sz w:val="20"/>
        </w:rPr>
        <w:t>терапевтической коррекции</w:t>
      </w:r>
      <w:r>
        <w:rPr>
          <w:rFonts w:ascii="Times New Roman" w:hAnsi="Times New Roman"/>
          <w:color w:val="000000"/>
          <w:sz w:val="20"/>
        </w:rPr>
        <w:t>.</w:t>
      </w:r>
    </w:p>
    <w:p w:rsidR="00E553C9" w:rsidRPr="005074A2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5074A2">
        <w:rPr>
          <w:color w:val="000000"/>
          <w:sz w:val="20"/>
          <w:szCs w:val="20"/>
        </w:rPr>
        <w:t xml:space="preserve">Работа выполнена по плану НИР ГБОУ ВПО «ДГМА» МЗ РФ. Номер госрегистрации темы диссертации </w:t>
      </w:r>
      <w:r w:rsidRPr="00017437">
        <w:rPr>
          <w:color w:val="000000"/>
          <w:sz w:val="20"/>
          <w:szCs w:val="20"/>
        </w:rPr>
        <w:t>01201365625</w:t>
      </w:r>
      <w:r w:rsidRPr="005074A2">
        <w:rPr>
          <w:color w:val="000000"/>
          <w:sz w:val="20"/>
          <w:szCs w:val="20"/>
        </w:rPr>
        <w:t>.</w:t>
      </w:r>
    </w:p>
    <w:p w:rsidR="00E553C9" w:rsidRPr="005074A2" w:rsidRDefault="00E553C9" w:rsidP="006D4D73">
      <w:pPr>
        <w:autoSpaceDE w:val="0"/>
        <w:autoSpaceDN w:val="0"/>
        <w:adjustRightInd w:val="0"/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5074A2">
        <w:rPr>
          <w:b/>
          <w:bCs/>
          <w:sz w:val="20"/>
          <w:szCs w:val="20"/>
        </w:rPr>
        <w:t xml:space="preserve">Цель исследования: </w:t>
      </w:r>
      <w:r w:rsidRPr="005074A2">
        <w:rPr>
          <w:color w:val="000000"/>
          <w:sz w:val="20"/>
          <w:szCs w:val="20"/>
        </w:rPr>
        <w:t>изучить особенности бронхообструктивных нар</w:t>
      </w:r>
      <w:r w:rsidRPr="005074A2">
        <w:rPr>
          <w:color w:val="000000"/>
          <w:sz w:val="20"/>
          <w:szCs w:val="20"/>
        </w:rPr>
        <w:t>у</w:t>
      </w:r>
      <w:r w:rsidRPr="005074A2">
        <w:rPr>
          <w:color w:val="000000"/>
          <w:sz w:val="20"/>
          <w:szCs w:val="20"/>
        </w:rPr>
        <w:t>шений у пациентов с гастроэзофагеальной рефлюксной болезнью для сове</w:t>
      </w:r>
      <w:r w:rsidRPr="005074A2">
        <w:rPr>
          <w:color w:val="000000"/>
          <w:sz w:val="20"/>
          <w:szCs w:val="20"/>
        </w:rPr>
        <w:t>р</w:t>
      </w:r>
      <w:r w:rsidRPr="005074A2">
        <w:rPr>
          <w:color w:val="000000"/>
          <w:sz w:val="20"/>
          <w:szCs w:val="20"/>
        </w:rPr>
        <w:t>шенствования их лечения и профилактики.</w:t>
      </w:r>
    </w:p>
    <w:p w:rsidR="00E553C9" w:rsidRPr="005074A2" w:rsidRDefault="00E553C9" w:rsidP="006D4D73">
      <w:pPr>
        <w:spacing w:before="0" w:after="0"/>
        <w:ind w:firstLine="426"/>
        <w:jc w:val="both"/>
        <w:rPr>
          <w:sz w:val="20"/>
          <w:szCs w:val="20"/>
        </w:rPr>
      </w:pPr>
      <w:r w:rsidRPr="005074A2">
        <w:rPr>
          <w:b/>
          <w:bCs/>
          <w:sz w:val="20"/>
          <w:szCs w:val="20"/>
        </w:rPr>
        <w:t>Задачи исследования</w:t>
      </w:r>
      <w:r w:rsidRPr="005074A2">
        <w:rPr>
          <w:sz w:val="20"/>
          <w:szCs w:val="20"/>
        </w:rPr>
        <w:t>:</w:t>
      </w:r>
    </w:p>
    <w:p w:rsidR="00E553C9" w:rsidRPr="00577ACD" w:rsidRDefault="00E553C9" w:rsidP="00577ACD">
      <w:pPr>
        <w:numPr>
          <w:ilvl w:val="0"/>
          <w:numId w:val="24"/>
        </w:numPr>
        <w:tabs>
          <w:tab w:val="clear" w:pos="1287"/>
        </w:tabs>
        <w:spacing w:before="0" w:after="0"/>
        <w:ind w:left="0" w:firstLine="425"/>
        <w:jc w:val="both"/>
        <w:rPr>
          <w:color w:val="000000"/>
          <w:sz w:val="20"/>
          <w:szCs w:val="20"/>
        </w:rPr>
      </w:pPr>
      <w:r w:rsidRPr="00577ACD">
        <w:rPr>
          <w:color w:val="000000"/>
          <w:sz w:val="20"/>
          <w:szCs w:val="20"/>
        </w:rPr>
        <w:t>Изучить частоту и характер поражения нижних дыхательных путей у пациентов с гастроэзофагеальной рефлюксной болезнью.</w:t>
      </w:r>
    </w:p>
    <w:p w:rsidR="00E553C9" w:rsidRPr="00577ACD" w:rsidRDefault="00E553C9" w:rsidP="00577ACD">
      <w:pPr>
        <w:numPr>
          <w:ilvl w:val="0"/>
          <w:numId w:val="24"/>
        </w:numPr>
        <w:tabs>
          <w:tab w:val="clear" w:pos="1287"/>
        </w:tabs>
        <w:spacing w:before="0" w:after="0"/>
        <w:ind w:left="0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Установить наличие связи </w:t>
      </w:r>
      <w:r w:rsidRPr="00577ACD">
        <w:rPr>
          <w:color w:val="000000"/>
          <w:sz w:val="20"/>
          <w:szCs w:val="20"/>
        </w:rPr>
        <w:t xml:space="preserve">между показателями </w:t>
      </w:r>
      <w:r>
        <w:rPr>
          <w:color w:val="000000"/>
          <w:sz w:val="20"/>
          <w:szCs w:val="20"/>
        </w:rPr>
        <w:t>ультразвукового и</w:t>
      </w:r>
      <w:r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следования пищевода </w:t>
      </w:r>
      <w:r w:rsidRPr="00577ACD">
        <w:rPr>
          <w:color w:val="000000"/>
          <w:sz w:val="20"/>
          <w:szCs w:val="20"/>
        </w:rPr>
        <w:t>и основными эзофагеальными симптомами гастроэз</w:t>
      </w:r>
      <w:r w:rsidRPr="00577ACD">
        <w:rPr>
          <w:color w:val="000000"/>
          <w:sz w:val="20"/>
          <w:szCs w:val="20"/>
        </w:rPr>
        <w:t>о</w:t>
      </w:r>
      <w:r w:rsidRPr="00577ACD">
        <w:rPr>
          <w:color w:val="000000"/>
          <w:sz w:val="20"/>
          <w:szCs w:val="20"/>
        </w:rPr>
        <w:t>фагеальной рефлюксной болезни.</w:t>
      </w:r>
    </w:p>
    <w:p w:rsidR="00E553C9" w:rsidRPr="00577ACD" w:rsidRDefault="00E553C9" w:rsidP="00577ACD">
      <w:pPr>
        <w:numPr>
          <w:ilvl w:val="0"/>
          <w:numId w:val="24"/>
        </w:numPr>
        <w:tabs>
          <w:tab w:val="clear" w:pos="1287"/>
        </w:tabs>
        <w:spacing w:before="0" w:after="0"/>
        <w:ind w:left="0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Определить </w:t>
      </w:r>
      <w:r w:rsidRPr="00577ACD">
        <w:rPr>
          <w:color w:val="000000"/>
          <w:sz w:val="20"/>
          <w:szCs w:val="20"/>
        </w:rPr>
        <w:t>связ</w:t>
      </w:r>
      <w:r>
        <w:rPr>
          <w:color w:val="000000"/>
          <w:sz w:val="20"/>
          <w:szCs w:val="20"/>
        </w:rPr>
        <w:t>ь</w:t>
      </w:r>
      <w:r w:rsidRPr="00577ACD">
        <w:rPr>
          <w:color w:val="000000"/>
          <w:sz w:val="20"/>
          <w:szCs w:val="20"/>
        </w:rPr>
        <w:t xml:space="preserve"> между </w:t>
      </w:r>
      <w:r>
        <w:rPr>
          <w:color w:val="000000"/>
          <w:sz w:val="20"/>
          <w:szCs w:val="20"/>
        </w:rPr>
        <w:t xml:space="preserve">спирометрическими </w:t>
      </w:r>
      <w:r w:rsidRPr="00577ACD">
        <w:rPr>
          <w:color w:val="000000"/>
          <w:sz w:val="20"/>
          <w:szCs w:val="20"/>
        </w:rPr>
        <w:t>показателями бронх</w:t>
      </w:r>
      <w:r w:rsidRPr="00577ACD">
        <w:rPr>
          <w:color w:val="000000"/>
          <w:sz w:val="20"/>
          <w:szCs w:val="20"/>
        </w:rPr>
        <w:t>и</w:t>
      </w:r>
      <w:r w:rsidRPr="00577ACD">
        <w:rPr>
          <w:color w:val="000000"/>
          <w:sz w:val="20"/>
          <w:szCs w:val="20"/>
        </w:rPr>
        <w:t>альной проходимости, основными эзофагеальными симптомами и показат</w:t>
      </w:r>
      <w:r w:rsidRPr="00577ACD">
        <w:rPr>
          <w:color w:val="000000"/>
          <w:sz w:val="20"/>
          <w:szCs w:val="20"/>
        </w:rPr>
        <w:t>е</w:t>
      </w:r>
      <w:r w:rsidRPr="00577ACD">
        <w:rPr>
          <w:color w:val="000000"/>
          <w:sz w:val="20"/>
          <w:szCs w:val="20"/>
        </w:rPr>
        <w:t>лями ультразвукового исследования пищевода у пациентов с гастроэзофаг</w:t>
      </w:r>
      <w:r w:rsidRPr="00577ACD">
        <w:rPr>
          <w:color w:val="000000"/>
          <w:sz w:val="20"/>
          <w:szCs w:val="20"/>
        </w:rPr>
        <w:t>е</w:t>
      </w:r>
      <w:r w:rsidRPr="00577ACD">
        <w:rPr>
          <w:color w:val="000000"/>
          <w:sz w:val="20"/>
          <w:szCs w:val="20"/>
        </w:rPr>
        <w:t>альной рефлюксной болезнью.</w:t>
      </w:r>
    </w:p>
    <w:p w:rsidR="00E553C9" w:rsidRPr="00577ACD" w:rsidRDefault="00E553C9" w:rsidP="00577ACD">
      <w:pPr>
        <w:numPr>
          <w:ilvl w:val="0"/>
          <w:numId w:val="24"/>
        </w:numPr>
        <w:tabs>
          <w:tab w:val="clear" w:pos="1287"/>
        </w:tabs>
        <w:spacing w:before="0" w:after="0"/>
        <w:ind w:left="0" w:firstLine="425"/>
        <w:jc w:val="both"/>
        <w:rPr>
          <w:color w:val="000000"/>
          <w:sz w:val="20"/>
          <w:szCs w:val="20"/>
        </w:rPr>
      </w:pPr>
      <w:r w:rsidRPr="00577ACD">
        <w:rPr>
          <w:color w:val="000000"/>
          <w:sz w:val="20"/>
          <w:szCs w:val="20"/>
        </w:rPr>
        <w:t>Разработать рациональные схемы лечения бронхообструктивных з</w:t>
      </w:r>
      <w:r w:rsidRPr="00577ACD">
        <w:rPr>
          <w:color w:val="000000"/>
          <w:sz w:val="20"/>
          <w:szCs w:val="20"/>
        </w:rPr>
        <w:t>а</w:t>
      </w:r>
      <w:r w:rsidRPr="00577ACD">
        <w:rPr>
          <w:color w:val="000000"/>
          <w:sz w:val="20"/>
          <w:szCs w:val="20"/>
        </w:rPr>
        <w:t>болеваний, ассоциированных с гастроэзофагеальной рефлюксной болезнью.</w:t>
      </w:r>
    </w:p>
    <w:p w:rsidR="00E553C9" w:rsidRPr="002C3375" w:rsidRDefault="00E553C9" w:rsidP="00D67696">
      <w:pPr>
        <w:tabs>
          <w:tab w:val="left" w:pos="180"/>
          <w:tab w:val="left" w:pos="360"/>
        </w:tabs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5074A2">
        <w:rPr>
          <w:b/>
          <w:bCs/>
          <w:sz w:val="20"/>
          <w:szCs w:val="20"/>
        </w:rPr>
        <w:t>Научная новизна результатов исследования</w:t>
      </w:r>
      <w:r w:rsidRPr="005074A2">
        <w:rPr>
          <w:sz w:val="20"/>
          <w:szCs w:val="20"/>
        </w:rPr>
        <w:t xml:space="preserve">. </w:t>
      </w:r>
      <w:r>
        <w:rPr>
          <w:sz w:val="20"/>
          <w:szCs w:val="20"/>
        </w:rPr>
        <w:t>Уст</w:t>
      </w:r>
      <w:r w:rsidRPr="002C3375">
        <w:rPr>
          <w:color w:val="000000"/>
          <w:sz w:val="20"/>
          <w:szCs w:val="20"/>
        </w:rPr>
        <w:t>ановлено, что у п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 xml:space="preserve">циентов с ГЭРБ </w:t>
      </w:r>
      <w:r>
        <w:rPr>
          <w:color w:val="000000"/>
          <w:sz w:val="20"/>
          <w:szCs w:val="20"/>
        </w:rPr>
        <w:t>укорачивается абдоминальный</w:t>
      </w:r>
      <w:r w:rsidRPr="002C3375">
        <w:rPr>
          <w:color w:val="000000"/>
          <w:sz w:val="20"/>
          <w:szCs w:val="20"/>
        </w:rPr>
        <w:t xml:space="preserve"> отдел пищевода и увеличив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ются диаметр пищевода на уровне пищеводного отверстия диафрагмы (ПОД), толщина стенки пищевода и ширина его просвета. Впервые выявлена дост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 xml:space="preserve">верная прямая средняя корреляционная связь между показателями </w:t>
      </w:r>
      <w:r>
        <w:rPr>
          <w:color w:val="000000"/>
          <w:sz w:val="20"/>
          <w:szCs w:val="20"/>
        </w:rPr>
        <w:t xml:space="preserve">УЗИ </w:t>
      </w:r>
      <w:r w:rsidRPr="002C3375">
        <w:rPr>
          <w:color w:val="000000"/>
          <w:sz w:val="20"/>
          <w:szCs w:val="20"/>
        </w:rPr>
        <w:t>п</w:t>
      </w:r>
      <w:r w:rsidRPr="002C3375">
        <w:rPr>
          <w:color w:val="000000"/>
          <w:sz w:val="20"/>
          <w:szCs w:val="20"/>
        </w:rPr>
        <w:t>и</w:t>
      </w:r>
      <w:r w:rsidRPr="002C3375">
        <w:rPr>
          <w:color w:val="000000"/>
          <w:sz w:val="20"/>
          <w:szCs w:val="20"/>
        </w:rPr>
        <w:t xml:space="preserve">щевода и эзофагеальными симптомами ГЭРБ. </w:t>
      </w:r>
    </w:p>
    <w:p w:rsidR="00E553C9" w:rsidRPr="002C3375" w:rsidRDefault="00E553C9" w:rsidP="006D4D7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C3375">
        <w:rPr>
          <w:rFonts w:ascii="Times New Roman" w:hAnsi="Times New Roman"/>
          <w:color w:val="000000"/>
          <w:sz w:val="20"/>
          <w:szCs w:val="20"/>
        </w:rPr>
        <w:t xml:space="preserve">Впервые у пациентов с ГЭРБ выявлена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достоверная средняя прямая ко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р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реляционная связь между спирометрическими показателями бронхиальной проходимости, </w:t>
      </w:r>
      <w:r w:rsidRPr="002C3375">
        <w:rPr>
          <w:rFonts w:ascii="Times New Roman" w:hAnsi="Times New Roman"/>
          <w:color w:val="000000"/>
          <w:sz w:val="20"/>
          <w:szCs w:val="20"/>
        </w:rPr>
        <w:t>основными эзофагеальными симптомами ГЭРБ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и показател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я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ми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УЗИ </w:t>
      </w:r>
      <w:r w:rsidRPr="002C3375">
        <w:rPr>
          <w:rFonts w:ascii="Times New Roman" w:hAnsi="Times New Roman"/>
          <w:color w:val="000000"/>
          <w:sz w:val="20"/>
          <w:szCs w:val="20"/>
        </w:rPr>
        <w:t>пищевода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553C9" w:rsidRPr="002C3375" w:rsidRDefault="00E553C9" w:rsidP="006D4D7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C3375">
        <w:rPr>
          <w:rFonts w:ascii="Times New Roman" w:hAnsi="Times New Roman"/>
          <w:color w:val="000000"/>
          <w:sz w:val="20"/>
          <w:szCs w:val="20"/>
        </w:rPr>
        <w:t>Установлено, что включение антирефлюксной терапии с использован</w:t>
      </w:r>
      <w:r w:rsidRPr="002C3375">
        <w:rPr>
          <w:rFonts w:ascii="Times New Roman" w:hAnsi="Times New Roman"/>
          <w:color w:val="000000"/>
          <w:sz w:val="20"/>
          <w:szCs w:val="20"/>
        </w:rPr>
        <w:t>и</w:t>
      </w:r>
      <w:r w:rsidRPr="002C3375">
        <w:rPr>
          <w:rFonts w:ascii="Times New Roman" w:hAnsi="Times New Roman"/>
          <w:color w:val="000000"/>
          <w:sz w:val="20"/>
          <w:szCs w:val="20"/>
        </w:rPr>
        <w:t>ем препарата ланзопразол в лечение пациентов БА и ХОБЛ, ассоциированных с ГЭРБ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приводит к </w:t>
      </w:r>
      <w:r w:rsidRPr="002C3375">
        <w:rPr>
          <w:rFonts w:ascii="Times New Roman" w:hAnsi="Times New Roman"/>
          <w:color w:val="000000"/>
          <w:sz w:val="20"/>
          <w:szCs w:val="20"/>
        </w:rPr>
        <w:t>более раннему исчезновению легочных симптомов заб</w:t>
      </w:r>
      <w:r w:rsidRPr="002C3375">
        <w:rPr>
          <w:rFonts w:ascii="Times New Roman" w:hAnsi="Times New Roman"/>
          <w:color w:val="000000"/>
          <w:sz w:val="20"/>
          <w:szCs w:val="20"/>
        </w:rPr>
        <w:t>о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леваний и </w:t>
      </w:r>
      <w:r>
        <w:rPr>
          <w:rFonts w:ascii="Times New Roman" w:hAnsi="Times New Roman"/>
          <w:color w:val="000000"/>
          <w:sz w:val="20"/>
          <w:szCs w:val="20"/>
        </w:rPr>
        <w:t xml:space="preserve">более </w:t>
      </w:r>
      <w:r w:rsidRPr="002C3375">
        <w:rPr>
          <w:rFonts w:ascii="Times New Roman" w:hAnsi="Times New Roman"/>
          <w:color w:val="000000"/>
          <w:sz w:val="20"/>
          <w:szCs w:val="20"/>
        </w:rPr>
        <w:t>значимому приросту показателей бронхиальной проходим</w:t>
      </w:r>
      <w:r w:rsidRPr="002C3375"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сти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 сравнении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с пациентами, не получавшими антирефлюксн</w:t>
      </w:r>
      <w:r>
        <w:rPr>
          <w:rFonts w:ascii="Times New Roman" w:hAnsi="Times New Roman"/>
          <w:color w:val="000000"/>
          <w:sz w:val="20"/>
          <w:szCs w:val="20"/>
        </w:rPr>
        <w:t>ую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терапи</w:t>
      </w:r>
      <w:r>
        <w:rPr>
          <w:rFonts w:ascii="Times New Roman" w:hAnsi="Times New Roman"/>
          <w:color w:val="000000"/>
          <w:sz w:val="20"/>
          <w:szCs w:val="20"/>
        </w:rPr>
        <w:t>ю</w:t>
      </w:r>
      <w:r w:rsidRPr="002C3375">
        <w:rPr>
          <w:rFonts w:ascii="Times New Roman" w:hAnsi="Times New Roman"/>
          <w:color w:val="000000"/>
          <w:sz w:val="20"/>
          <w:szCs w:val="20"/>
        </w:rPr>
        <w:t>.</w:t>
      </w:r>
    </w:p>
    <w:p w:rsidR="00E553C9" w:rsidRPr="002C3375" w:rsidRDefault="00E553C9" w:rsidP="006D4D73">
      <w:pPr>
        <w:pStyle w:val="ListParagraph"/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color w:val="000000"/>
          <w:sz w:val="20"/>
          <w:szCs w:val="20"/>
        </w:rPr>
      </w:pPr>
      <w:r w:rsidRPr="002C3375">
        <w:rPr>
          <w:rFonts w:ascii="Times New Roman" w:hAnsi="Times New Roman"/>
          <w:bCs/>
          <w:color w:val="000000"/>
          <w:sz w:val="20"/>
          <w:szCs w:val="20"/>
        </w:rPr>
        <w:t>Впервые установлено, что обязательное включение атровент</w:t>
      </w:r>
      <w:r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 в традиц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онную терапию БА и ХОБЛ, ассоциированных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ГЭРБ,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приводит к более ра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н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нему исчезновению легочных симптомов и </w:t>
      </w:r>
      <w:r w:rsidRPr="002C3375">
        <w:rPr>
          <w:rFonts w:ascii="Times New Roman" w:hAnsi="Times New Roman"/>
          <w:color w:val="000000"/>
          <w:sz w:val="20"/>
          <w:szCs w:val="20"/>
        </w:rPr>
        <w:t>значи</w:t>
      </w:r>
      <w:r>
        <w:rPr>
          <w:rFonts w:ascii="Times New Roman" w:hAnsi="Times New Roman"/>
          <w:color w:val="000000"/>
          <w:sz w:val="20"/>
          <w:szCs w:val="20"/>
        </w:rPr>
        <w:t xml:space="preserve">мому </w:t>
      </w:r>
      <w:r w:rsidRPr="002C3375">
        <w:rPr>
          <w:rFonts w:ascii="Times New Roman" w:hAnsi="Times New Roman"/>
          <w:color w:val="000000"/>
          <w:sz w:val="20"/>
          <w:szCs w:val="20"/>
        </w:rPr>
        <w:t>улучшению бронх</w:t>
      </w:r>
      <w:r w:rsidRPr="002C3375">
        <w:rPr>
          <w:rFonts w:ascii="Times New Roman" w:hAnsi="Times New Roman"/>
          <w:color w:val="000000"/>
          <w:sz w:val="20"/>
          <w:szCs w:val="20"/>
        </w:rPr>
        <w:t>и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альной проходимости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сравнени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с пациентами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не получавшими </w:t>
      </w:r>
      <w:r>
        <w:rPr>
          <w:rFonts w:ascii="Times New Roman" w:hAnsi="Times New Roman"/>
          <w:color w:val="000000"/>
          <w:sz w:val="20"/>
          <w:szCs w:val="20"/>
        </w:rPr>
        <w:t>его</w:t>
      </w:r>
      <w:r w:rsidRPr="002C3375">
        <w:rPr>
          <w:rFonts w:ascii="Times New Roman" w:hAnsi="Times New Roman"/>
          <w:color w:val="000000"/>
          <w:sz w:val="20"/>
          <w:szCs w:val="20"/>
        </w:rPr>
        <w:t>.</w:t>
      </w: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Практическая значимость результатов исследования</w:t>
      </w:r>
      <w:r w:rsidRPr="002C3375">
        <w:rPr>
          <w:sz w:val="20"/>
          <w:szCs w:val="20"/>
        </w:rPr>
        <w:t xml:space="preserve">. </w:t>
      </w:r>
      <w:r w:rsidRPr="002C3375">
        <w:rPr>
          <w:color w:val="000000"/>
          <w:sz w:val="20"/>
          <w:szCs w:val="20"/>
        </w:rPr>
        <w:t>Показано, что всем пациентам с ГЭРБ необходимо комплексное обследование нижних д</w:t>
      </w:r>
      <w:r w:rsidRPr="002C3375">
        <w:rPr>
          <w:color w:val="000000"/>
          <w:sz w:val="20"/>
          <w:szCs w:val="20"/>
        </w:rPr>
        <w:t>ы</w:t>
      </w:r>
      <w:r w:rsidRPr="002C3375">
        <w:rPr>
          <w:color w:val="000000"/>
          <w:sz w:val="20"/>
          <w:szCs w:val="20"/>
        </w:rPr>
        <w:t>хательных путей с целью раннего выявления бронхообструктивных заболев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ний, что позвол</w:t>
      </w:r>
      <w:r>
        <w:rPr>
          <w:color w:val="000000"/>
          <w:sz w:val="20"/>
          <w:szCs w:val="20"/>
        </w:rPr>
        <w:t>яет</w:t>
      </w:r>
      <w:r w:rsidRPr="002C3375">
        <w:rPr>
          <w:color w:val="000000"/>
          <w:sz w:val="20"/>
          <w:szCs w:val="20"/>
        </w:rPr>
        <w:t xml:space="preserve"> своевременно начать лечебные</w:t>
      </w:r>
      <w:r>
        <w:rPr>
          <w:color w:val="000000"/>
          <w:sz w:val="20"/>
          <w:szCs w:val="20"/>
        </w:rPr>
        <w:t xml:space="preserve"> и профилактические </w:t>
      </w:r>
      <w:r w:rsidRPr="002C3375">
        <w:rPr>
          <w:color w:val="000000"/>
          <w:sz w:val="20"/>
          <w:szCs w:val="20"/>
        </w:rPr>
        <w:t>мер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приятия.</w:t>
      </w: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</w:p>
    <w:p w:rsidR="00E553C9" w:rsidRDefault="00E553C9" w:rsidP="00756956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УЗИ</w:t>
      </w:r>
      <w:r w:rsidRPr="002C3375">
        <w:rPr>
          <w:color w:val="000000"/>
          <w:sz w:val="20"/>
          <w:szCs w:val="20"/>
        </w:rPr>
        <w:t xml:space="preserve"> пищевода может использоваться как скрининговый неинвазивный метод исследования, позволяющий своевременно диагностировать ГЭРБ. При выявлении у пациентов ультразвуковых критериев ГЭРБ необходимо целен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правленное исследование бронхолегочного аппарата.</w:t>
      </w:r>
    </w:p>
    <w:p w:rsidR="00E553C9" w:rsidRPr="003A691E" w:rsidRDefault="00E553C9" w:rsidP="00756956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3A691E">
        <w:rPr>
          <w:color w:val="000000"/>
          <w:sz w:val="20"/>
          <w:szCs w:val="20"/>
        </w:rPr>
        <w:t>Разработанные нами критерии диагностики бронхообструктивных н</w:t>
      </w:r>
      <w:r w:rsidRPr="003A691E">
        <w:rPr>
          <w:color w:val="000000"/>
          <w:sz w:val="20"/>
          <w:szCs w:val="20"/>
        </w:rPr>
        <w:t>а</w:t>
      </w:r>
      <w:r w:rsidRPr="003A691E">
        <w:rPr>
          <w:color w:val="000000"/>
          <w:sz w:val="20"/>
          <w:szCs w:val="20"/>
        </w:rPr>
        <w:t>рушений у пациентов с ГЭРБ могут использоваться в практической работе терапевтов и врачей смежных специальностей – пульмонологов, гастроэнт</w:t>
      </w:r>
      <w:r w:rsidRPr="003A691E">
        <w:rPr>
          <w:color w:val="000000"/>
          <w:sz w:val="20"/>
          <w:szCs w:val="20"/>
        </w:rPr>
        <w:t>е</w:t>
      </w:r>
      <w:r w:rsidRPr="003A691E">
        <w:rPr>
          <w:color w:val="000000"/>
          <w:sz w:val="20"/>
          <w:szCs w:val="20"/>
        </w:rPr>
        <w:t>рологов и др</w:t>
      </w:r>
      <w:r>
        <w:rPr>
          <w:color w:val="000000"/>
          <w:sz w:val="20"/>
          <w:szCs w:val="20"/>
        </w:rPr>
        <w:t>угих.</w:t>
      </w:r>
    </w:p>
    <w:p w:rsidR="00E553C9" w:rsidRPr="003A691E" w:rsidRDefault="00E553C9" w:rsidP="0075695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A691E">
        <w:rPr>
          <w:rFonts w:ascii="Times New Roman" w:hAnsi="Times New Roman"/>
          <w:color w:val="000000"/>
          <w:sz w:val="20"/>
          <w:szCs w:val="20"/>
        </w:rPr>
        <w:t xml:space="preserve">В лечении пациентов с бронхообструктивными заболеваниями (БА и ХОБЛ), ассоциированных с ГЭРБ, необходимо использовать комплексную терапию с обязательным включением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3A691E">
        <w:rPr>
          <w:rFonts w:ascii="Times New Roman" w:hAnsi="Times New Roman"/>
          <w:color w:val="000000"/>
          <w:sz w:val="20"/>
          <w:szCs w:val="20"/>
        </w:rPr>
        <w:t xml:space="preserve"> традиционн</w:t>
      </w:r>
      <w:r>
        <w:rPr>
          <w:rFonts w:ascii="Times New Roman" w:hAnsi="Times New Roman"/>
          <w:color w:val="000000"/>
          <w:sz w:val="20"/>
          <w:szCs w:val="20"/>
        </w:rPr>
        <w:t xml:space="preserve">ой </w:t>
      </w:r>
      <w:r w:rsidRPr="003A691E">
        <w:rPr>
          <w:rFonts w:ascii="Times New Roman" w:hAnsi="Times New Roman"/>
          <w:color w:val="000000"/>
          <w:sz w:val="20"/>
          <w:szCs w:val="20"/>
        </w:rPr>
        <w:t>терапи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3A691E">
        <w:rPr>
          <w:rFonts w:ascii="Times New Roman" w:hAnsi="Times New Roman"/>
          <w:color w:val="000000"/>
          <w:sz w:val="20"/>
          <w:szCs w:val="20"/>
        </w:rPr>
        <w:t xml:space="preserve"> бронхобстру</w:t>
      </w:r>
      <w:r w:rsidRPr="003A691E">
        <w:rPr>
          <w:rFonts w:ascii="Times New Roman" w:hAnsi="Times New Roman"/>
          <w:color w:val="000000"/>
          <w:sz w:val="20"/>
          <w:szCs w:val="20"/>
        </w:rPr>
        <w:t>к</w:t>
      </w:r>
      <w:r w:rsidRPr="003A691E">
        <w:rPr>
          <w:rFonts w:ascii="Times New Roman" w:hAnsi="Times New Roman"/>
          <w:color w:val="000000"/>
          <w:sz w:val="20"/>
          <w:szCs w:val="20"/>
        </w:rPr>
        <w:t>тивных заболеваний М-холиноблокаторов. С этой целью может быть испол</w:t>
      </w:r>
      <w:r w:rsidRPr="003A691E">
        <w:rPr>
          <w:rFonts w:ascii="Times New Roman" w:hAnsi="Times New Roman"/>
          <w:color w:val="000000"/>
          <w:sz w:val="20"/>
          <w:szCs w:val="20"/>
        </w:rPr>
        <w:t>ь</w:t>
      </w:r>
      <w:r w:rsidRPr="003A691E">
        <w:rPr>
          <w:rFonts w:ascii="Times New Roman" w:hAnsi="Times New Roman"/>
          <w:color w:val="000000"/>
          <w:sz w:val="20"/>
          <w:szCs w:val="20"/>
        </w:rPr>
        <w:t xml:space="preserve">зован атровент. </w:t>
      </w:r>
    </w:p>
    <w:p w:rsidR="00E553C9" w:rsidRPr="003A691E" w:rsidRDefault="00E553C9" w:rsidP="0075695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A691E">
        <w:rPr>
          <w:rFonts w:ascii="Times New Roman" w:hAnsi="Times New Roman"/>
          <w:color w:val="000000"/>
          <w:sz w:val="20"/>
          <w:szCs w:val="20"/>
        </w:rPr>
        <w:t>У пациентов с БА и ХОБЛ, ассоциированных с ГЭРБ, наряду с традиц</w:t>
      </w:r>
      <w:r w:rsidRPr="003A691E">
        <w:rPr>
          <w:rFonts w:ascii="Times New Roman" w:hAnsi="Times New Roman"/>
          <w:color w:val="000000"/>
          <w:sz w:val="20"/>
          <w:szCs w:val="20"/>
        </w:rPr>
        <w:t>и</w:t>
      </w:r>
      <w:r w:rsidRPr="003A691E">
        <w:rPr>
          <w:rFonts w:ascii="Times New Roman" w:hAnsi="Times New Roman"/>
          <w:color w:val="000000"/>
          <w:sz w:val="20"/>
          <w:szCs w:val="20"/>
        </w:rPr>
        <w:t xml:space="preserve">онной противовоспалительной и бронхолитической </w:t>
      </w:r>
      <w:r>
        <w:rPr>
          <w:rFonts w:ascii="Times New Roman" w:hAnsi="Times New Roman"/>
          <w:color w:val="000000"/>
          <w:sz w:val="20"/>
          <w:szCs w:val="20"/>
        </w:rPr>
        <w:t xml:space="preserve">терапией, </w:t>
      </w:r>
      <w:r w:rsidRPr="003A691E">
        <w:rPr>
          <w:rFonts w:ascii="Times New Roman" w:hAnsi="Times New Roman"/>
          <w:color w:val="000000"/>
          <w:sz w:val="20"/>
          <w:szCs w:val="20"/>
        </w:rPr>
        <w:t xml:space="preserve">необходимо </w:t>
      </w:r>
      <w:r>
        <w:rPr>
          <w:rFonts w:ascii="Times New Roman" w:hAnsi="Times New Roman"/>
          <w:color w:val="000000"/>
          <w:sz w:val="20"/>
          <w:szCs w:val="20"/>
        </w:rPr>
        <w:t xml:space="preserve">также </w:t>
      </w:r>
      <w:r w:rsidRPr="003A691E">
        <w:rPr>
          <w:rFonts w:ascii="Times New Roman" w:hAnsi="Times New Roman"/>
          <w:color w:val="000000"/>
          <w:sz w:val="20"/>
          <w:szCs w:val="20"/>
        </w:rPr>
        <w:t>проведение антирефлюксной терапии. С этой целью может быть и</w:t>
      </w:r>
      <w:r w:rsidRPr="003A691E">
        <w:rPr>
          <w:rFonts w:ascii="Times New Roman" w:hAnsi="Times New Roman"/>
          <w:color w:val="000000"/>
          <w:sz w:val="20"/>
          <w:szCs w:val="20"/>
        </w:rPr>
        <w:t>с</w:t>
      </w:r>
      <w:r w:rsidRPr="003A691E">
        <w:rPr>
          <w:rFonts w:ascii="Times New Roman" w:hAnsi="Times New Roman"/>
          <w:color w:val="000000"/>
          <w:sz w:val="20"/>
          <w:szCs w:val="20"/>
        </w:rPr>
        <w:t xml:space="preserve">пользован ингибитор протонной помпы ланзопразол. </w:t>
      </w:r>
    </w:p>
    <w:p w:rsidR="00E553C9" w:rsidRPr="00C23BAD" w:rsidRDefault="00E553C9" w:rsidP="00C23BAD">
      <w:pPr>
        <w:spacing w:before="0" w:after="0"/>
        <w:ind w:firstLine="567"/>
        <w:jc w:val="both"/>
        <w:rPr>
          <w:b/>
          <w:i/>
          <w:color w:val="000000"/>
          <w:sz w:val="20"/>
          <w:szCs w:val="20"/>
        </w:rPr>
      </w:pPr>
      <w:r w:rsidRPr="00C23BAD">
        <w:rPr>
          <w:b/>
          <w:color w:val="000000"/>
          <w:sz w:val="20"/>
          <w:szCs w:val="20"/>
        </w:rPr>
        <w:t>Основные положения, выносимые на защиту</w:t>
      </w:r>
      <w:r>
        <w:rPr>
          <w:b/>
          <w:color w:val="000000"/>
          <w:sz w:val="20"/>
          <w:szCs w:val="20"/>
        </w:rPr>
        <w:t>.</w:t>
      </w:r>
    </w:p>
    <w:p w:rsidR="00E553C9" w:rsidRPr="00C23BAD" w:rsidRDefault="00E553C9" w:rsidP="00750895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23BAD">
        <w:rPr>
          <w:rFonts w:ascii="Times New Roman" w:hAnsi="Times New Roman"/>
          <w:color w:val="000000"/>
          <w:sz w:val="20"/>
          <w:szCs w:val="20"/>
        </w:rPr>
        <w:t xml:space="preserve">У 13,3% больных с </w:t>
      </w:r>
      <w:r>
        <w:rPr>
          <w:rFonts w:ascii="Times New Roman" w:hAnsi="Times New Roman"/>
          <w:color w:val="000000"/>
          <w:sz w:val="20"/>
          <w:szCs w:val="20"/>
        </w:rPr>
        <w:t>ГЭРБ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 выявлены заболевания нижних дыхател</w:t>
      </w:r>
      <w:r w:rsidRPr="00C23BAD">
        <w:rPr>
          <w:rFonts w:ascii="Times New Roman" w:hAnsi="Times New Roman"/>
          <w:color w:val="000000"/>
          <w:sz w:val="20"/>
          <w:szCs w:val="20"/>
        </w:rPr>
        <w:t>ь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ных путей, из них у 9,4% - </w:t>
      </w:r>
      <w:r>
        <w:rPr>
          <w:rFonts w:ascii="Times New Roman" w:hAnsi="Times New Roman"/>
          <w:color w:val="000000"/>
          <w:sz w:val="20"/>
          <w:szCs w:val="20"/>
        </w:rPr>
        <w:t>ХОБЛ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 и у 3,9% - </w:t>
      </w:r>
      <w:r>
        <w:rPr>
          <w:rFonts w:ascii="Times New Roman" w:hAnsi="Times New Roman"/>
          <w:color w:val="000000"/>
          <w:sz w:val="20"/>
          <w:szCs w:val="20"/>
        </w:rPr>
        <w:t>БА</w:t>
      </w:r>
      <w:r w:rsidRPr="00C23BAD">
        <w:rPr>
          <w:rFonts w:ascii="Times New Roman" w:hAnsi="Times New Roman"/>
          <w:color w:val="000000"/>
          <w:sz w:val="20"/>
          <w:szCs w:val="20"/>
        </w:rPr>
        <w:t>.</w:t>
      </w:r>
    </w:p>
    <w:p w:rsidR="00E553C9" w:rsidRPr="00C23BAD" w:rsidRDefault="00E553C9" w:rsidP="00750895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23BAD">
        <w:rPr>
          <w:rFonts w:ascii="Times New Roman" w:hAnsi="Times New Roman"/>
          <w:color w:val="000000"/>
          <w:sz w:val="20"/>
          <w:szCs w:val="20"/>
        </w:rPr>
        <w:t xml:space="preserve">У пациентов с </w:t>
      </w:r>
      <w:r>
        <w:rPr>
          <w:rFonts w:ascii="Times New Roman" w:hAnsi="Times New Roman"/>
          <w:color w:val="000000"/>
          <w:sz w:val="20"/>
          <w:szCs w:val="20"/>
        </w:rPr>
        <w:t xml:space="preserve">ГЭРБ по данным УЗИ пищевода 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укорачивается длина абдоминального отдела пищевода и увеличиваются диаметр пищевода на уровне </w:t>
      </w:r>
      <w:r>
        <w:rPr>
          <w:rFonts w:ascii="Times New Roman" w:hAnsi="Times New Roman"/>
          <w:color w:val="000000"/>
          <w:sz w:val="20"/>
          <w:szCs w:val="20"/>
        </w:rPr>
        <w:t>ПОД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, толщина стенки пищевода, ширина его просвета. </w:t>
      </w:r>
      <w:r>
        <w:rPr>
          <w:rFonts w:ascii="Times New Roman" w:hAnsi="Times New Roman"/>
          <w:color w:val="000000"/>
          <w:sz w:val="20"/>
          <w:szCs w:val="20"/>
        </w:rPr>
        <w:t xml:space="preserve">Показатели 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УЗИ пищевода </w:t>
      </w:r>
      <w:r>
        <w:rPr>
          <w:rFonts w:ascii="Times New Roman" w:hAnsi="Times New Roman"/>
          <w:color w:val="000000"/>
          <w:sz w:val="20"/>
          <w:szCs w:val="20"/>
        </w:rPr>
        <w:t xml:space="preserve">достоверно коррелируют с </w:t>
      </w:r>
      <w:r w:rsidRPr="00C23BAD">
        <w:rPr>
          <w:rFonts w:ascii="Times New Roman" w:hAnsi="Times New Roman"/>
          <w:color w:val="000000"/>
          <w:sz w:val="20"/>
          <w:szCs w:val="20"/>
        </w:rPr>
        <w:t>симптомами ГЭРБ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553C9" w:rsidRPr="00C23BAD" w:rsidRDefault="00E553C9" w:rsidP="00750895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napToGrid w:val="0"/>
          <w:color w:val="000000"/>
          <w:sz w:val="20"/>
          <w:szCs w:val="20"/>
        </w:rPr>
        <w:t>Спир</w:t>
      </w:r>
      <w:r w:rsidRPr="00C23BAD">
        <w:rPr>
          <w:rFonts w:ascii="Times New Roman" w:hAnsi="Times New Roman"/>
          <w:bCs/>
          <w:color w:val="000000"/>
          <w:sz w:val="20"/>
          <w:szCs w:val="20"/>
        </w:rPr>
        <w:t>ометрически</w:t>
      </w:r>
      <w:r>
        <w:rPr>
          <w:rFonts w:ascii="Times New Roman" w:hAnsi="Times New Roman"/>
          <w:bCs/>
          <w:color w:val="000000"/>
          <w:sz w:val="20"/>
          <w:szCs w:val="20"/>
        </w:rPr>
        <w:t>е п</w:t>
      </w:r>
      <w:r w:rsidRPr="00C23BAD">
        <w:rPr>
          <w:rFonts w:ascii="Times New Roman" w:hAnsi="Times New Roman"/>
          <w:bCs/>
          <w:color w:val="000000"/>
          <w:sz w:val="20"/>
          <w:szCs w:val="20"/>
        </w:rPr>
        <w:t>оказател</w:t>
      </w:r>
      <w:r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C23BAD">
        <w:rPr>
          <w:rFonts w:ascii="Times New Roman" w:hAnsi="Times New Roman"/>
          <w:bCs/>
          <w:color w:val="000000"/>
          <w:sz w:val="20"/>
          <w:szCs w:val="20"/>
        </w:rPr>
        <w:t xml:space="preserve"> бронхиальной проходимости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дост</w:t>
      </w:r>
      <w:r>
        <w:rPr>
          <w:rFonts w:ascii="Times New Roman" w:hAnsi="Times New Roman"/>
          <w:bCs/>
          <w:color w:val="000000"/>
          <w:sz w:val="20"/>
          <w:szCs w:val="20"/>
        </w:rPr>
        <w:t>о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верно коррелируют с 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симптомами </w:t>
      </w:r>
      <w:r>
        <w:rPr>
          <w:rFonts w:ascii="Times New Roman" w:hAnsi="Times New Roman"/>
          <w:color w:val="000000"/>
          <w:sz w:val="20"/>
          <w:szCs w:val="20"/>
        </w:rPr>
        <w:t xml:space="preserve">ГЭРБ и </w:t>
      </w:r>
      <w:r w:rsidRPr="00C23BAD">
        <w:rPr>
          <w:rFonts w:ascii="Times New Roman" w:hAnsi="Times New Roman"/>
          <w:bCs/>
          <w:color w:val="000000"/>
          <w:sz w:val="20"/>
          <w:szCs w:val="20"/>
        </w:rPr>
        <w:t xml:space="preserve">показателями УЗИ </w:t>
      </w:r>
      <w:r w:rsidRPr="00C23BAD">
        <w:rPr>
          <w:rFonts w:ascii="Times New Roman" w:hAnsi="Times New Roman"/>
          <w:color w:val="000000"/>
          <w:sz w:val="20"/>
          <w:szCs w:val="20"/>
        </w:rPr>
        <w:t>пищевода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553C9" w:rsidRPr="00C23BAD" w:rsidRDefault="00E553C9" w:rsidP="00750895">
      <w:pPr>
        <w:pStyle w:val="ListParagraph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23BAD">
        <w:rPr>
          <w:rFonts w:ascii="Times New Roman" w:hAnsi="Times New Roman"/>
          <w:color w:val="000000"/>
          <w:sz w:val="20"/>
          <w:szCs w:val="20"/>
        </w:rPr>
        <w:t xml:space="preserve">В лечении пациентов с </w:t>
      </w:r>
      <w:r>
        <w:rPr>
          <w:rFonts w:ascii="Times New Roman" w:hAnsi="Times New Roman"/>
          <w:color w:val="000000"/>
          <w:sz w:val="20"/>
          <w:szCs w:val="20"/>
        </w:rPr>
        <w:t xml:space="preserve">БА и ХОБЛ, 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ассоциированными с </w:t>
      </w:r>
      <w:r>
        <w:rPr>
          <w:rFonts w:ascii="Times New Roman" w:hAnsi="Times New Roman"/>
          <w:color w:val="000000"/>
          <w:sz w:val="20"/>
          <w:szCs w:val="20"/>
        </w:rPr>
        <w:t>ГЭРБ</w:t>
      </w:r>
      <w:r w:rsidRPr="00C23BAD">
        <w:rPr>
          <w:rFonts w:ascii="Times New Roman" w:hAnsi="Times New Roman"/>
          <w:color w:val="000000"/>
          <w:sz w:val="20"/>
          <w:szCs w:val="20"/>
        </w:rPr>
        <w:t>, ц</w:t>
      </w:r>
      <w:r w:rsidRPr="00C23BAD">
        <w:rPr>
          <w:rFonts w:ascii="Times New Roman" w:hAnsi="Times New Roman"/>
          <w:color w:val="000000"/>
          <w:sz w:val="20"/>
          <w:szCs w:val="20"/>
        </w:rPr>
        <w:t>е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лесообразно </w:t>
      </w:r>
      <w:r>
        <w:rPr>
          <w:rFonts w:ascii="Times New Roman" w:hAnsi="Times New Roman"/>
          <w:color w:val="000000"/>
          <w:sz w:val="20"/>
          <w:szCs w:val="20"/>
        </w:rPr>
        <w:t xml:space="preserve">проводить 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терапию с обязательным включением атровента к пролонгированным ингаляционным </w:t>
      </w:r>
      <w:r>
        <w:rPr>
          <w:rFonts w:ascii="Times New Roman" w:hAnsi="Times New Roman"/>
          <w:color w:val="000000"/>
          <w:sz w:val="20"/>
          <w:szCs w:val="20"/>
        </w:rPr>
        <w:t>β</w:t>
      </w:r>
      <w:r>
        <w:rPr>
          <w:rFonts w:ascii="Times New Roman" w:hAnsi="Times New Roman"/>
          <w:color w:val="000000"/>
          <w:sz w:val="20"/>
          <w:szCs w:val="20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C23BAD">
        <w:rPr>
          <w:rFonts w:ascii="Times New Roman" w:hAnsi="Times New Roman"/>
          <w:color w:val="000000"/>
          <w:sz w:val="20"/>
          <w:szCs w:val="20"/>
        </w:rPr>
        <w:t>агонистам и кортикостероидам.</w:t>
      </w:r>
    </w:p>
    <w:p w:rsidR="00E553C9" w:rsidRPr="00C23BAD" w:rsidRDefault="00E553C9" w:rsidP="00750895">
      <w:pPr>
        <w:pStyle w:val="ListParagraph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23BAD">
        <w:rPr>
          <w:rFonts w:ascii="Times New Roman" w:hAnsi="Times New Roman"/>
          <w:color w:val="000000"/>
          <w:sz w:val="20"/>
          <w:szCs w:val="20"/>
        </w:rPr>
        <w:t xml:space="preserve">У пациентов с </w:t>
      </w:r>
      <w:r>
        <w:rPr>
          <w:rFonts w:ascii="Times New Roman" w:hAnsi="Times New Roman"/>
          <w:color w:val="000000"/>
          <w:sz w:val="20"/>
          <w:szCs w:val="20"/>
        </w:rPr>
        <w:t>БА и ХОБЛ</w:t>
      </w:r>
      <w:r w:rsidRPr="00C23BAD">
        <w:rPr>
          <w:rFonts w:ascii="Times New Roman" w:hAnsi="Times New Roman"/>
          <w:color w:val="000000"/>
          <w:sz w:val="20"/>
          <w:szCs w:val="20"/>
        </w:rPr>
        <w:t>, ассоциированны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C23BAD">
        <w:rPr>
          <w:rFonts w:ascii="Times New Roman" w:hAnsi="Times New Roman"/>
          <w:color w:val="000000"/>
          <w:sz w:val="20"/>
          <w:szCs w:val="20"/>
        </w:rPr>
        <w:t xml:space="preserve"> с </w:t>
      </w:r>
      <w:r>
        <w:rPr>
          <w:rFonts w:ascii="Times New Roman" w:hAnsi="Times New Roman"/>
          <w:color w:val="000000"/>
          <w:sz w:val="20"/>
          <w:szCs w:val="20"/>
        </w:rPr>
        <w:t>ГЭРБ</w:t>
      </w:r>
      <w:r w:rsidRPr="00C23BAD">
        <w:rPr>
          <w:rFonts w:ascii="Times New Roman" w:hAnsi="Times New Roman"/>
          <w:color w:val="000000"/>
          <w:sz w:val="20"/>
          <w:szCs w:val="20"/>
        </w:rPr>
        <w:t>, на фоне леч</w:t>
      </w:r>
      <w:r w:rsidRPr="00C23BAD">
        <w:rPr>
          <w:rFonts w:ascii="Times New Roman" w:hAnsi="Times New Roman"/>
          <w:color w:val="000000"/>
          <w:sz w:val="20"/>
          <w:szCs w:val="20"/>
        </w:rPr>
        <w:t>е</w:t>
      </w:r>
      <w:r w:rsidRPr="00C23BAD">
        <w:rPr>
          <w:rFonts w:ascii="Times New Roman" w:hAnsi="Times New Roman"/>
          <w:color w:val="000000"/>
          <w:sz w:val="20"/>
          <w:szCs w:val="20"/>
        </w:rPr>
        <w:t>ния основного легочного заболевания необходимо проведение антирефлюк</w:t>
      </w:r>
      <w:r w:rsidRPr="00C23BAD">
        <w:rPr>
          <w:rFonts w:ascii="Times New Roman" w:hAnsi="Times New Roman"/>
          <w:color w:val="000000"/>
          <w:sz w:val="20"/>
          <w:szCs w:val="20"/>
        </w:rPr>
        <w:t>с</w:t>
      </w:r>
      <w:r w:rsidRPr="00C23BAD">
        <w:rPr>
          <w:rFonts w:ascii="Times New Roman" w:hAnsi="Times New Roman"/>
          <w:color w:val="000000"/>
          <w:sz w:val="20"/>
          <w:szCs w:val="20"/>
        </w:rPr>
        <w:t>ной терапии, которая сокращает сроки исчезновения легочных симптомов заболевания и значительно улучшает бронхиальную проходимость. Хорошо зарекомендовал себя ингибитор протонной помпы ланзопразол.</w:t>
      </w:r>
    </w:p>
    <w:p w:rsidR="00E553C9" w:rsidRPr="002C3375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Личное участие автора в получении результатов, изложенных в ди</w:t>
      </w:r>
      <w:r w:rsidRPr="002C3375">
        <w:rPr>
          <w:b/>
          <w:bCs/>
          <w:sz w:val="20"/>
          <w:szCs w:val="20"/>
        </w:rPr>
        <w:t>с</w:t>
      </w:r>
      <w:r w:rsidRPr="002C3375">
        <w:rPr>
          <w:b/>
          <w:bCs/>
          <w:sz w:val="20"/>
          <w:szCs w:val="20"/>
        </w:rPr>
        <w:t xml:space="preserve">сертации. </w:t>
      </w:r>
      <w:r w:rsidRPr="002C3375">
        <w:rPr>
          <w:color w:val="000000"/>
          <w:sz w:val="20"/>
          <w:szCs w:val="20"/>
        </w:rPr>
        <w:t xml:space="preserve">Автором осуществлялось планирование диссертации, разработка первичных учетных документов, набор фактического материала. </w:t>
      </w:r>
      <w:r>
        <w:rPr>
          <w:color w:val="000000"/>
          <w:sz w:val="20"/>
          <w:szCs w:val="20"/>
        </w:rPr>
        <w:t>Соискатель проводила обследование и лечение всех больных, анализированных в диссе</w:t>
      </w:r>
      <w:r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тации. </w:t>
      </w:r>
      <w:r w:rsidRPr="002C3375">
        <w:rPr>
          <w:color w:val="000000"/>
          <w:sz w:val="20"/>
          <w:szCs w:val="20"/>
        </w:rPr>
        <w:t>Разработаны и внедрены в практику ультразвуковые критерии диагн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стики ГЭРБ. Определены критерии ранней диагностики бронхообструкти</w:t>
      </w:r>
      <w:r w:rsidRPr="002C3375">
        <w:rPr>
          <w:color w:val="000000"/>
          <w:sz w:val="20"/>
          <w:szCs w:val="20"/>
        </w:rPr>
        <w:t>в</w:t>
      </w:r>
      <w:r w:rsidRPr="002C3375">
        <w:rPr>
          <w:color w:val="000000"/>
          <w:sz w:val="20"/>
          <w:szCs w:val="20"/>
        </w:rPr>
        <w:t xml:space="preserve">ных заболеваний у пациентов с </w:t>
      </w:r>
      <w:r>
        <w:rPr>
          <w:color w:val="000000"/>
          <w:sz w:val="20"/>
          <w:szCs w:val="20"/>
        </w:rPr>
        <w:t>ГЭРБ</w:t>
      </w:r>
      <w:r w:rsidRPr="002C3375">
        <w:rPr>
          <w:color w:val="000000"/>
          <w:sz w:val="20"/>
          <w:szCs w:val="20"/>
        </w:rPr>
        <w:t xml:space="preserve"> и разработаны схемы их лечения. Доля участия автора в наборе материала – более 85%, а в обобщении и анализе м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териала – до 100%. Автором сформулированы выводы и практические рек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 xml:space="preserve">мендации, проведена статистическая обработка полученных результатов. </w:t>
      </w:r>
    </w:p>
    <w:p w:rsidR="00E553C9" w:rsidRPr="003A691E" w:rsidRDefault="00E553C9" w:rsidP="00B560A3">
      <w:pPr>
        <w:spacing w:before="0" w:after="0" w:line="230" w:lineRule="auto"/>
        <w:ind w:firstLine="426"/>
        <w:jc w:val="both"/>
        <w:rPr>
          <w:b/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Апробация результатов исследования</w:t>
      </w:r>
      <w:r w:rsidRPr="002C3375">
        <w:rPr>
          <w:sz w:val="20"/>
          <w:szCs w:val="20"/>
        </w:rPr>
        <w:t>.</w:t>
      </w:r>
      <w:r w:rsidRPr="003A691E">
        <w:rPr>
          <w:sz w:val="20"/>
          <w:szCs w:val="20"/>
        </w:rPr>
        <w:t xml:space="preserve"> </w:t>
      </w:r>
      <w:r w:rsidRPr="003A691E">
        <w:rPr>
          <w:color w:val="000000"/>
          <w:sz w:val="20"/>
          <w:szCs w:val="20"/>
        </w:rPr>
        <w:t>Основные положения диссе</w:t>
      </w:r>
      <w:r w:rsidRPr="003A691E">
        <w:rPr>
          <w:color w:val="000000"/>
          <w:sz w:val="20"/>
          <w:szCs w:val="20"/>
        </w:rPr>
        <w:t>р</w:t>
      </w:r>
      <w:r w:rsidRPr="003A691E">
        <w:rPr>
          <w:color w:val="000000"/>
          <w:sz w:val="20"/>
          <w:szCs w:val="20"/>
        </w:rPr>
        <w:t xml:space="preserve">тации доложены </w:t>
      </w:r>
      <w:r>
        <w:rPr>
          <w:color w:val="000000"/>
          <w:sz w:val="20"/>
          <w:szCs w:val="20"/>
        </w:rPr>
        <w:t xml:space="preserve">на </w:t>
      </w:r>
      <w:r w:rsidRPr="002C3375">
        <w:rPr>
          <w:sz w:val="20"/>
          <w:szCs w:val="20"/>
        </w:rPr>
        <w:t>Республиканской научно-практической конференции «Практические вопросы современной пульмонологии»</w:t>
      </w:r>
      <w:r>
        <w:rPr>
          <w:sz w:val="20"/>
          <w:szCs w:val="20"/>
        </w:rPr>
        <w:t xml:space="preserve"> (Махачкала, </w:t>
      </w:r>
      <w:r w:rsidRPr="002C3375">
        <w:rPr>
          <w:sz w:val="20"/>
          <w:szCs w:val="20"/>
        </w:rPr>
        <w:t>2006</w:t>
      </w:r>
      <w:r>
        <w:rPr>
          <w:sz w:val="20"/>
          <w:szCs w:val="20"/>
        </w:rPr>
        <w:t xml:space="preserve">), </w:t>
      </w:r>
      <w:r w:rsidRPr="003A691E">
        <w:rPr>
          <w:color w:val="000000"/>
          <w:sz w:val="20"/>
          <w:szCs w:val="20"/>
          <w:lang w:val="en-US"/>
        </w:rPr>
        <w:t>III</w:t>
      </w:r>
      <w:r w:rsidRPr="003A691E">
        <w:rPr>
          <w:color w:val="000000"/>
          <w:sz w:val="20"/>
          <w:szCs w:val="20"/>
        </w:rPr>
        <w:t xml:space="preserve"> Республиканской научно-практической конференции </w:t>
      </w:r>
      <w:r w:rsidRPr="003A691E">
        <w:rPr>
          <w:bCs/>
          <w:color w:val="000000"/>
          <w:sz w:val="20"/>
          <w:szCs w:val="20"/>
        </w:rPr>
        <w:t>«Проблемы пульмон</w:t>
      </w:r>
      <w:r w:rsidRPr="003A691E">
        <w:rPr>
          <w:bCs/>
          <w:color w:val="000000"/>
          <w:sz w:val="20"/>
          <w:szCs w:val="20"/>
        </w:rPr>
        <w:t>о</w:t>
      </w:r>
      <w:r w:rsidRPr="003A691E">
        <w:rPr>
          <w:bCs/>
          <w:color w:val="000000"/>
          <w:sz w:val="20"/>
          <w:szCs w:val="20"/>
        </w:rPr>
        <w:t>логии: современные подходы к диагностике и лечению обструктивных заб</w:t>
      </w:r>
      <w:r w:rsidRPr="003A691E">
        <w:rPr>
          <w:bCs/>
          <w:color w:val="000000"/>
          <w:sz w:val="20"/>
          <w:szCs w:val="20"/>
        </w:rPr>
        <w:t>о</w:t>
      </w:r>
      <w:r w:rsidRPr="003A691E">
        <w:rPr>
          <w:bCs/>
          <w:color w:val="000000"/>
          <w:sz w:val="20"/>
          <w:szCs w:val="20"/>
        </w:rPr>
        <w:t xml:space="preserve">леваний легких» </w:t>
      </w:r>
      <w:r w:rsidRPr="003A691E">
        <w:rPr>
          <w:color w:val="000000"/>
          <w:sz w:val="20"/>
          <w:szCs w:val="20"/>
        </w:rPr>
        <w:t xml:space="preserve">(Махачкала, 2008), </w:t>
      </w:r>
      <w:r w:rsidRPr="003A691E">
        <w:rPr>
          <w:color w:val="000000"/>
          <w:sz w:val="20"/>
          <w:szCs w:val="20"/>
          <w:lang w:val="en-US"/>
        </w:rPr>
        <w:t>V</w:t>
      </w:r>
      <w:r w:rsidRPr="003A691E">
        <w:rPr>
          <w:color w:val="000000"/>
          <w:sz w:val="20"/>
          <w:szCs w:val="20"/>
        </w:rPr>
        <w:t xml:space="preserve"> Пироговской научной конференции студентов и молодых ученых (Москва, 2010)</w:t>
      </w:r>
      <w:r>
        <w:rPr>
          <w:color w:val="000000"/>
          <w:sz w:val="20"/>
          <w:szCs w:val="20"/>
        </w:rPr>
        <w:t xml:space="preserve">, </w:t>
      </w:r>
      <w:r w:rsidRPr="003A691E">
        <w:rPr>
          <w:color w:val="000000"/>
          <w:sz w:val="20"/>
          <w:szCs w:val="20"/>
        </w:rPr>
        <w:t>Всероссийской научно-практической конференции «Практические вопросы современной пульмон</w:t>
      </w:r>
      <w:r w:rsidRPr="003A691E">
        <w:rPr>
          <w:color w:val="000000"/>
          <w:sz w:val="20"/>
          <w:szCs w:val="20"/>
        </w:rPr>
        <w:t>о</w:t>
      </w:r>
      <w:r w:rsidRPr="003A691E">
        <w:rPr>
          <w:color w:val="000000"/>
          <w:sz w:val="20"/>
          <w:szCs w:val="20"/>
        </w:rPr>
        <w:t>логии» (Махачкала, 2010), Международной конференции «Современные пр</w:t>
      </w:r>
      <w:r w:rsidRPr="003A691E">
        <w:rPr>
          <w:color w:val="000000"/>
          <w:sz w:val="20"/>
          <w:szCs w:val="20"/>
        </w:rPr>
        <w:t>о</w:t>
      </w:r>
      <w:r w:rsidRPr="003A691E">
        <w:rPr>
          <w:color w:val="000000"/>
          <w:sz w:val="20"/>
          <w:szCs w:val="20"/>
        </w:rPr>
        <w:t>блемы экспериментальной и клинической медицины» (Та</w:t>
      </w:r>
      <w:r>
        <w:rPr>
          <w:color w:val="000000"/>
          <w:sz w:val="20"/>
          <w:szCs w:val="20"/>
        </w:rPr>
        <w:t>и</w:t>
      </w:r>
      <w:r w:rsidRPr="003A691E">
        <w:rPr>
          <w:color w:val="000000"/>
          <w:sz w:val="20"/>
          <w:szCs w:val="20"/>
        </w:rPr>
        <w:t>ланд, 2010)</w:t>
      </w:r>
      <w:r>
        <w:rPr>
          <w:color w:val="000000"/>
          <w:sz w:val="20"/>
          <w:szCs w:val="20"/>
        </w:rPr>
        <w:t>,</w:t>
      </w:r>
      <w:r w:rsidRPr="003A691E">
        <w:rPr>
          <w:color w:val="000000"/>
          <w:sz w:val="20"/>
          <w:szCs w:val="20"/>
        </w:rPr>
        <w:t xml:space="preserve"> </w:t>
      </w:r>
      <w:r w:rsidRPr="003A691E">
        <w:rPr>
          <w:color w:val="000000"/>
          <w:spacing w:val="-8"/>
          <w:sz w:val="20"/>
          <w:szCs w:val="20"/>
          <w:lang w:val="en-US"/>
        </w:rPr>
        <w:t>VI</w:t>
      </w:r>
      <w:r w:rsidRPr="003A691E">
        <w:rPr>
          <w:color w:val="000000"/>
          <w:spacing w:val="-8"/>
          <w:sz w:val="20"/>
          <w:szCs w:val="20"/>
        </w:rPr>
        <w:t xml:space="preserve"> </w:t>
      </w:r>
      <w:r w:rsidRPr="003A691E">
        <w:rPr>
          <w:color w:val="000000"/>
          <w:sz w:val="20"/>
          <w:szCs w:val="20"/>
        </w:rPr>
        <w:t xml:space="preserve">Республиканской научно-практической конференции </w:t>
      </w:r>
      <w:r w:rsidRPr="003A691E">
        <w:rPr>
          <w:bCs/>
          <w:color w:val="000000"/>
          <w:sz w:val="20"/>
          <w:szCs w:val="20"/>
        </w:rPr>
        <w:t xml:space="preserve">«Актуальные вопросы ревматологии, гастроэнтерологии и гепатологии» </w:t>
      </w:r>
      <w:r w:rsidRPr="003A691E">
        <w:rPr>
          <w:color w:val="000000"/>
          <w:sz w:val="20"/>
          <w:szCs w:val="20"/>
        </w:rPr>
        <w:t xml:space="preserve">(Махачкала, 2013), </w:t>
      </w:r>
      <w:r w:rsidRPr="003A691E">
        <w:rPr>
          <w:sz w:val="20"/>
          <w:szCs w:val="20"/>
        </w:rPr>
        <w:t xml:space="preserve">61-й научно-практической конференции студентов и молодых учёных (Махачкала, </w:t>
      </w:r>
      <w:r w:rsidRPr="003A691E">
        <w:rPr>
          <w:rStyle w:val="Strong"/>
          <w:b w:val="0"/>
          <w:bCs/>
          <w:sz w:val="20"/>
          <w:szCs w:val="20"/>
        </w:rPr>
        <w:t>2013).</w:t>
      </w:r>
    </w:p>
    <w:p w:rsidR="00E553C9" w:rsidRPr="003A691E" w:rsidRDefault="00E553C9" w:rsidP="003A691E">
      <w:pPr>
        <w:spacing w:before="0" w:after="0"/>
        <w:ind w:firstLine="357"/>
        <w:jc w:val="both"/>
        <w:rPr>
          <w:color w:val="000000"/>
          <w:sz w:val="20"/>
          <w:szCs w:val="20"/>
        </w:rPr>
      </w:pPr>
      <w:r w:rsidRPr="003A691E">
        <w:rPr>
          <w:color w:val="000000"/>
          <w:sz w:val="20"/>
          <w:szCs w:val="20"/>
        </w:rPr>
        <w:t>Апробация работы проведена на межкафедральной научной конференции сотрудников кафедр факультетской терапии, внутренних болезней педиатр</w:t>
      </w:r>
      <w:r w:rsidRPr="003A691E">
        <w:rPr>
          <w:color w:val="000000"/>
          <w:sz w:val="20"/>
          <w:szCs w:val="20"/>
        </w:rPr>
        <w:t>и</w:t>
      </w:r>
      <w:r w:rsidRPr="003A691E">
        <w:rPr>
          <w:color w:val="000000"/>
          <w:sz w:val="20"/>
          <w:szCs w:val="20"/>
        </w:rPr>
        <w:t>ческого и стоматологического факультетов, поликлинической терапии, ка</w:t>
      </w:r>
      <w:r w:rsidRPr="003A691E">
        <w:rPr>
          <w:color w:val="000000"/>
          <w:sz w:val="20"/>
          <w:szCs w:val="20"/>
        </w:rPr>
        <w:t>р</w:t>
      </w:r>
      <w:r w:rsidRPr="003A691E">
        <w:rPr>
          <w:color w:val="000000"/>
          <w:sz w:val="20"/>
          <w:szCs w:val="20"/>
        </w:rPr>
        <w:t>диологии и общей врачебной практики, клинической фармакологии ГБОУ ВПО «ДГМА» МЗ РФ и Махачкалинской больницы ФГБУЗ «ЮОМЦ ФМБА России» 31.05.2013 г.</w:t>
      </w:r>
      <w:r>
        <w:rPr>
          <w:color w:val="000000"/>
          <w:sz w:val="20"/>
          <w:szCs w:val="20"/>
        </w:rPr>
        <w:t xml:space="preserve"> в </w:t>
      </w:r>
      <w:r w:rsidRPr="003A69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г. Махачкала </w:t>
      </w:r>
      <w:r w:rsidRPr="003A691E">
        <w:rPr>
          <w:color w:val="000000"/>
          <w:sz w:val="20"/>
          <w:szCs w:val="20"/>
        </w:rPr>
        <w:t>(протокол №3).</w:t>
      </w:r>
    </w:p>
    <w:p w:rsidR="00E553C9" w:rsidRPr="002C3375" w:rsidRDefault="00E553C9" w:rsidP="003A691E">
      <w:pPr>
        <w:spacing w:before="0" w:after="0"/>
        <w:ind w:firstLine="426"/>
        <w:jc w:val="both"/>
        <w:rPr>
          <w:color w:val="000000"/>
          <w:sz w:val="20"/>
        </w:rPr>
      </w:pPr>
      <w:r w:rsidRPr="002C3375">
        <w:rPr>
          <w:b/>
          <w:bCs/>
          <w:sz w:val="20"/>
        </w:rPr>
        <w:t xml:space="preserve">Внедрение результатов работы в клиническую практику и учебный процесс. </w:t>
      </w:r>
      <w:r w:rsidRPr="002C3375">
        <w:rPr>
          <w:color w:val="000000"/>
          <w:sz w:val="20"/>
        </w:rPr>
        <w:t xml:space="preserve">Основные положения диссертации и практические рекомендации </w:t>
      </w:r>
      <w:r w:rsidRPr="002C3375">
        <w:rPr>
          <w:color w:val="000000"/>
          <w:spacing w:val="-8"/>
          <w:sz w:val="20"/>
        </w:rPr>
        <w:t xml:space="preserve">внедрены </w:t>
      </w:r>
      <w:r w:rsidRPr="002C3375">
        <w:rPr>
          <w:color w:val="000000"/>
          <w:sz w:val="20"/>
        </w:rPr>
        <w:t>в практическую деятельность Махачкалинской больницы ФГ</w:t>
      </w:r>
      <w:r>
        <w:rPr>
          <w:color w:val="000000"/>
          <w:sz w:val="20"/>
        </w:rPr>
        <w:t>Б</w:t>
      </w:r>
      <w:r w:rsidRPr="002C3375">
        <w:rPr>
          <w:color w:val="000000"/>
          <w:sz w:val="20"/>
        </w:rPr>
        <w:t>У</w:t>
      </w:r>
      <w:r>
        <w:rPr>
          <w:color w:val="000000"/>
          <w:sz w:val="20"/>
        </w:rPr>
        <w:t>З</w:t>
      </w:r>
      <w:r w:rsidRPr="002C3375">
        <w:rPr>
          <w:color w:val="000000"/>
          <w:sz w:val="20"/>
        </w:rPr>
        <w:t xml:space="preserve"> «</w:t>
      </w:r>
      <w:r w:rsidRPr="002C3375">
        <w:rPr>
          <w:color w:val="000000"/>
          <w:spacing w:val="-8"/>
          <w:sz w:val="20"/>
        </w:rPr>
        <w:t>Ю</w:t>
      </w:r>
      <w:r>
        <w:rPr>
          <w:color w:val="000000"/>
          <w:spacing w:val="-8"/>
          <w:sz w:val="20"/>
        </w:rPr>
        <w:t xml:space="preserve">ОМЦ </w:t>
      </w:r>
      <w:r w:rsidRPr="002C3375">
        <w:rPr>
          <w:color w:val="000000"/>
          <w:spacing w:val="-8"/>
          <w:sz w:val="20"/>
        </w:rPr>
        <w:t>ФМБА России</w:t>
      </w:r>
      <w:r w:rsidRPr="002C3375">
        <w:rPr>
          <w:color w:val="000000"/>
          <w:sz w:val="20"/>
        </w:rPr>
        <w:t>» (367000, г.Махачкала, ул. Пархоменко</w:t>
      </w:r>
      <w:r>
        <w:rPr>
          <w:color w:val="000000"/>
          <w:sz w:val="20"/>
        </w:rPr>
        <w:t>,</w:t>
      </w:r>
      <w:r w:rsidRPr="002C3375">
        <w:rPr>
          <w:color w:val="000000"/>
          <w:sz w:val="20"/>
        </w:rPr>
        <w:t xml:space="preserve"> 60а).</w:t>
      </w:r>
    </w:p>
    <w:p w:rsidR="00E553C9" w:rsidRPr="002C3375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Материалы исследования используются в учебном процессе на кафедрах факультетской терапии и патологической физиологии Г</w:t>
      </w:r>
      <w:r>
        <w:rPr>
          <w:color w:val="000000"/>
          <w:sz w:val="20"/>
          <w:szCs w:val="20"/>
        </w:rPr>
        <w:t>Б</w:t>
      </w:r>
      <w:r w:rsidRPr="002C3375">
        <w:rPr>
          <w:color w:val="000000"/>
          <w:sz w:val="20"/>
          <w:szCs w:val="20"/>
        </w:rPr>
        <w:t>ОУ ВПО «Д</w:t>
      </w:r>
      <w:r>
        <w:rPr>
          <w:color w:val="000000"/>
          <w:sz w:val="20"/>
          <w:szCs w:val="20"/>
        </w:rPr>
        <w:t>ГМА»</w:t>
      </w:r>
      <w:r w:rsidRPr="002C3375">
        <w:rPr>
          <w:color w:val="000000"/>
          <w:sz w:val="20"/>
          <w:szCs w:val="20"/>
        </w:rPr>
        <w:t xml:space="preserve"> МЗ РФ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 (36700</w:t>
      </w:r>
      <w:r>
        <w:rPr>
          <w:color w:val="000000"/>
          <w:sz w:val="20"/>
          <w:szCs w:val="20"/>
        </w:rPr>
        <w:t>0</w:t>
      </w:r>
      <w:r w:rsidRPr="002C3375">
        <w:rPr>
          <w:color w:val="000000"/>
          <w:sz w:val="20"/>
          <w:szCs w:val="20"/>
        </w:rPr>
        <w:t>, г. Махачкала, пл. Ленина, 1), о чем имеются акты внедрения.</w:t>
      </w:r>
    </w:p>
    <w:p w:rsidR="00E553C9" w:rsidRPr="003A691E" w:rsidRDefault="00E553C9" w:rsidP="003A691E">
      <w:pPr>
        <w:spacing w:before="0" w:after="0"/>
        <w:ind w:firstLine="357"/>
        <w:jc w:val="both"/>
        <w:rPr>
          <w:color w:val="000000"/>
          <w:sz w:val="20"/>
          <w:szCs w:val="20"/>
        </w:rPr>
      </w:pPr>
      <w:r w:rsidRPr="003A691E">
        <w:rPr>
          <w:b/>
          <w:bCs/>
          <w:sz w:val="20"/>
          <w:szCs w:val="20"/>
        </w:rPr>
        <w:t>Публикации</w:t>
      </w:r>
      <w:r w:rsidRPr="003A691E">
        <w:rPr>
          <w:sz w:val="20"/>
          <w:szCs w:val="20"/>
        </w:rPr>
        <w:t xml:space="preserve">. </w:t>
      </w:r>
      <w:r w:rsidRPr="003A691E">
        <w:rPr>
          <w:color w:val="000000"/>
          <w:sz w:val="20"/>
          <w:szCs w:val="20"/>
        </w:rPr>
        <w:t>По материалам диссертации опубликован</w:t>
      </w:r>
      <w:r>
        <w:rPr>
          <w:color w:val="000000"/>
          <w:sz w:val="20"/>
          <w:szCs w:val="20"/>
        </w:rPr>
        <w:t>ы</w:t>
      </w:r>
      <w:r w:rsidRPr="003A691E"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>1</w:t>
      </w:r>
      <w:r w:rsidRPr="003A691E">
        <w:rPr>
          <w:color w:val="000000"/>
          <w:sz w:val="20"/>
          <w:szCs w:val="20"/>
        </w:rPr>
        <w:t xml:space="preserve"> работ</w:t>
      </w:r>
      <w:r>
        <w:rPr>
          <w:color w:val="000000"/>
          <w:sz w:val="20"/>
          <w:szCs w:val="20"/>
        </w:rPr>
        <w:t>а</w:t>
      </w:r>
      <w:r w:rsidRPr="003A691E">
        <w:rPr>
          <w:color w:val="000000"/>
          <w:sz w:val="20"/>
          <w:szCs w:val="20"/>
        </w:rPr>
        <w:t xml:space="preserve">, в том числе </w:t>
      </w:r>
      <w:r>
        <w:rPr>
          <w:color w:val="000000"/>
          <w:sz w:val="20"/>
          <w:szCs w:val="20"/>
        </w:rPr>
        <w:t>4</w:t>
      </w:r>
      <w:r w:rsidRPr="003A691E">
        <w:rPr>
          <w:color w:val="000000"/>
          <w:sz w:val="20"/>
          <w:szCs w:val="20"/>
        </w:rPr>
        <w:t xml:space="preserve"> стат</w:t>
      </w:r>
      <w:r>
        <w:rPr>
          <w:color w:val="000000"/>
          <w:sz w:val="20"/>
          <w:szCs w:val="20"/>
        </w:rPr>
        <w:t>ьи</w:t>
      </w:r>
      <w:r w:rsidRPr="003A691E">
        <w:rPr>
          <w:color w:val="000000"/>
          <w:sz w:val="20"/>
          <w:szCs w:val="20"/>
        </w:rPr>
        <w:t xml:space="preserve"> в журнале, рекомендованном ВАК МОН РФ: «Перспект</w:t>
      </w:r>
      <w:r w:rsidRPr="003A691E">
        <w:rPr>
          <w:color w:val="000000"/>
          <w:sz w:val="20"/>
          <w:szCs w:val="20"/>
        </w:rPr>
        <w:t>и</w:t>
      </w:r>
      <w:r w:rsidRPr="003A691E">
        <w:rPr>
          <w:color w:val="000000"/>
          <w:sz w:val="20"/>
          <w:szCs w:val="20"/>
        </w:rPr>
        <w:t>вы науки» (201</w:t>
      </w:r>
      <w:r>
        <w:rPr>
          <w:color w:val="000000"/>
          <w:sz w:val="20"/>
          <w:szCs w:val="20"/>
        </w:rPr>
        <w:t>3 −</w:t>
      </w:r>
      <w:r w:rsidRPr="003A691E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 xml:space="preserve">3 − </w:t>
      </w:r>
      <w:r w:rsidRPr="003A691E">
        <w:rPr>
          <w:color w:val="000000"/>
          <w:sz w:val="20"/>
          <w:szCs w:val="20"/>
        </w:rPr>
        <w:t>С.</w:t>
      </w:r>
      <w:r>
        <w:rPr>
          <w:color w:val="000000"/>
          <w:sz w:val="20"/>
          <w:szCs w:val="20"/>
        </w:rPr>
        <w:t>7-10</w:t>
      </w:r>
      <w:r w:rsidRPr="003A691E">
        <w:rPr>
          <w:color w:val="000000"/>
          <w:sz w:val="20"/>
          <w:szCs w:val="20"/>
        </w:rPr>
        <w:t>), «Современные проблемы науки и образов</w:t>
      </w:r>
      <w:r w:rsidRPr="003A691E">
        <w:rPr>
          <w:color w:val="000000"/>
          <w:sz w:val="20"/>
          <w:szCs w:val="20"/>
        </w:rPr>
        <w:t>а</w:t>
      </w:r>
      <w:r w:rsidRPr="003A691E">
        <w:rPr>
          <w:color w:val="000000"/>
          <w:sz w:val="20"/>
          <w:szCs w:val="20"/>
        </w:rPr>
        <w:t xml:space="preserve">ния» (2013 </w:t>
      </w:r>
      <w:r>
        <w:rPr>
          <w:color w:val="000000"/>
          <w:sz w:val="20"/>
          <w:szCs w:val="20"/>
        </w:rPr>
        <w:t>−</w:t>
      </w:r>
      <w:r w:rsidRPr="003A691E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2</w:t>
      </w:r>
      <w:r w:rsidRPr="00CE3EE2">
        <w:rPr>
          <w:color w:val="000000"/>
          <w:sz w:val="20"/>
          <w:szCs w:val="20"/>
        </w:rPr>
        <w:t>.</w:t>
      </w:r>
      <w:r w:rsidRPr="00CE3EE2">
        <w:rPr>
          <w:sz w:val="20"/>
          <w:szCs w:val="20"/>
        </w:rPr>
        <w:t xml:space="preserve"> URL</w:t>
      </w:r>
      <w:r w:rsidRPr="00CE3EE2">
        <w:rPr>
          <w:color w:val="000000"/>
          <w:sz w:val="20"/>
          <w:szCs w:val="20"/>
        </w:rPr>
        <w:t xml:space="preserve">: </w:t>
      </w:r>
      <w:hyperlink r:id="rId9" w:history="1">
        <w:r w:rsidRPr="00CE3EE2">
          <w:rPr>
            <w:rStyle w:val="Hyperlink"/>
            <w:color w:val="000000"/>
            <w:sz w:val="20"/>
            <w:szCs w:val="20"/>
            <w:u w:val="none"/>
          </w:rPr>
          <w:t>www.science-education.ru/108-8611</w:t>
        </w:r>
      </w:hyperlink>
      <w:r w:rsidRPr="00CE3EE2">
        <w:rPr>
          <w:color w:val="000000"/>
          <w:sz w:val="20"/>
          <w:szCs w:val="20"/>
        </w:rPr>
        <w:t>),</w:t>
      </w:r>
      <w:r w:rsidRPr="003A691E">
        <w:rPr>
          <w:color w:val="000000"/>
          <w:sz w:val="20"/>
          <w:szCs w:val="20"/>
        </w:rPr>
        <w:t xml:space="preserve"> «Фундамен</w:t>
      </w:r>
      <w:r>
        <w:rPr>
          <w:color w:val="000000"/>
          <w:sz w:val="20"/>
          <w:szCs w:val="20"/>
        </w:rPr>
        <w:t>тал</w:t>
      </w:r>
      <w:r>
        <w:rPr>
          <w:color w:val="000000"/>
          <w:sz w:val="20"/>
          <w:szCs w:val="20"/>
        </w:rPr>
        <w:t>ь</w:t>
      </w:r>
      <w:r>
        <w:rPr>
          <w:color w:val="000000"/>
          <w:sz w:val="20"/>
          <w:szCs w:val="20"/>
        </w:rPr>
        <w:t>ные исследования» (2013 − №5, ч.1.</w:t>
      </w:r>
      <w:r w:rsidRPr="003A691E">
        <w:rPr>
          <w:color w:val="000000"/>
          <w:sz w:val="20"/>
          <w:szCs w:val="20"/>
        </w:rPr>
        <w:t xml:space="preserve"> – С.</w:t>
      </w:r>
      <w:r>
        <w:rPr>
          <w:color w:val="000000"/>
          <w:sz w:val="20"/>
          <w:szCs w:val="20"/>
        </w:rPr>
        <w:t>13-16), «Глобальный научный поте</w:t>
      </w:r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циал» (2013 − №10 − С.7-9). </w:t>
      </w:r>
      <w:r w:rsidRPr="003A691E">
        <w:rPr>
          <w:color w:val="000000"/>
          <w:sz w:val="20"/>
          <w:szCs w:val="20"/>
        </w:rPr>
        <w:t>Получены удостоверения на 3 рационализато</w:t>
      </w:r>
      <w:r w:rsidRPr="003A691E">
        <w:rPr>
          <w:color w:val="000000"/>
          <w:sz w:val="20"/>
          <w:szCs w:val="20"/>
        </w:rPr>
        <w:t>р</w:t>
      </w:r>
      <w:r w:rsidRPr="003A691E">
        <w:rPr>
          <w:color w:val="000000"/>
          <w:sz w:val="20"/>
          <w:szCs w:val="20"/>
        </w:rPr>
        <w:t>ских предложения.</w:t>
      </w: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Объем и структура диссертации</w:t>
      </w:r>
      <w:r w:rsidRPr="002C3375">
        <w:rPr>
          <w:sz w:val="20"/>
          <w:szCs w:val="20"/>
        </w:rPr>
        <w:t xml:space="preserve">. </w:t>
      </w:r>
      <w:r w:rsidRPr="002C3375">
        <w:rPr>
          <w:color w:val="000000"/>
          <w:sz w:val="20"/>
          <w:szCs w:val="20"/>
        </w:rPr>
        <w:t>Диссертация изложена на 13</w:t>
      </w:r>
      <w:r>
        <w:rPr>
          <w:color w:val="000000"/>
          <w:sz w:val="20"/>
          <w:szCs w:val="20"/>
        </w:rPr>
        <w:t>2</w:t>
      </w:r>
      <w:r w:rsidRPr="002C3375">
        <w:rPr>
          <w:color w:val="000000"/>
          <w:sz w:val="20"/>
          <w:szCs w:val="20"/>
        </w:rPr>
        <w:t xml:space="preserve"> стр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ницах, состоит из введения, 4 глав, заключения, выводов, практических рек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 xml:space="preserve">мендаций, </w:t>
      </w:r>
      <w:r>
        <w:rPr>
          <w:color w:val="000000"/>
          <w:sz w:val="20"/>
          <w:szCs w:val="20"/>
        </w:rPr>
        <w:t>списка</w:t>
      </w:r>
      <w:r w:rsidRPr="002C3375">
        <w:rPr>
          <w:color w:val="000000"/>
          <w:sz w:val="20"/>
          <w:szCs w:val="20"/>
        </w:rPr>
        <w:t xml:space="preserve"> литературы, включающего 2</w:t>
      </w:r>
      <w:r>
        <w:rPr>
          <w:color w:val="000000"/>
          <w:sz w:val="20"/>
          <w:szCs w:val="20"/>
        </w:rPr>
        <w:t>08</w:t>
      </w:r>
      <w:r w:rsidRPr="002C3375">
        <w:rPr>
          <w:color w:val="000000"/>
          <w:sz w:val="20"/>
          <w:szCs w:val="20"/>
        </w:rPr>
        <w:t xml:space="preserve"> источников, в том числе отечественных - 97 и иностранных - 11</w:t>
      </w:r>
      <w:r>
        <w:rPr>
          <w:color w:val="000000"/>
          <w:sz w:val="20"/>
          <w:szCs w:val="20"/>
        </w:rPr>
        <w:t>1</w:t>
      </w:r>
      <w:r w:rsidRPr="002C3375">
        <w:rPr>
          <w:color w:val="000000"/>
          <w:sz w:val="20"/>
          <w:szCs w:val="20"/>
        </w:rPr>
        <w:t>. Работа иллюстрирована 25 таблиц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ми и 2</w:t>
      </w:r>
      <w:r>
        <w:rPr>
          <w:color w:val="000000"/>
          <w:sz w:val="20"/>
          <w:szCs w:val="20"/>
        </w:rPr>
        <w:t>0 рисунка</w:t>
      </w:r>
      <w:r w:rsidRPr="002C3375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и</w:t>
      </w:r>
      <w:r w:rsidRPr="002C3375">
        <w:rPr>
          <w:color w:val="000000"/>
          <w:sz w:val="20"/>
          <w:szCs w:val="20"/>
        </w:rPr>
        <w:t>.</w:t>
      </w: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</w:p>
    <w:p w:rsidR="00E553C9" w:rsidRDefault="00E553C9" w:rsidP="006D4D73">
      <w:pPr>
        <w:spacing w:before="0" w:after="0"/>
        <w:ind w:firstLine="426"/>
        <w:jc w:val="both"/>
        <w:rPr>
          <w:color w:val="000000"/>
          <w:sz w:val="20"/>
          <w:szCs w:val="20"/>
        </w:rPr>
      </w:pPr>
    </w:p>
    <w:p w:rsidR="00E553C9" w:rsidRPr="002C3375" w:rsidRDefault="00E553C9" w:rsidP="00C558F0">
      <w:pPr>
        <w:pStyle w:val="Heading7"/>
        <w:spacing w:before="0" w:after="0" w:line="230" w:lineRule="auto"/>
        <w:ind w:right="0" w:firstLine="0"/>
        <w:jc w:val="center"/>
        <w:rPr>
          <w:rFonts w:ascii="Times New Roman" w:hAnsi="Times New Roman"/>
          <w:b w:val="0"/>
          <w:bCs w:val="0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Содержание работы. </w:t>
      </w:r>
      <w:r w:rsidRPr="002C3375">
        <w:rPr>
          <w:rFonts w:ascii="Times New Roman" w:hAnsi="Times New Roman"/>
          <w:caps/>
          <w:sz w:val="20"/>
          <w:szCs w:val="20"/>
        </w:rPr>
        <w:t>Материалы и методы исследования</w:t>
      </w:r>
    </w:p>
    <w:p w:rsidR="00E553C9" w:rsidRPr="002C3375" w:rsidRDefault="00E553C9" w:rsidP="00C558F0">
      <w:pPr>
        <w:spacing w:before="0" w:after="0" w:line="230" w:lineRule="auto"/>
        <w:rPr>
          <w:sz w:val="20"/>
          <w:szCs w:val="20"/>
        </w:rPr>
      </w:pPr>
    </w:p>
    <w:p w:rsidR="00E553C9" w:rsidRPr="002C3375" w:rsidRDefault="00E553C9" w:rsidP="00B95D03">
      <w:pPr>
        <w:pStyle w:val="21"/>
        <w:tabs>
          <w:tab w:val="num" w:pos="426"/>
        </w:tabs>
        <w:ind w:firstLine="426"/>
        <w:rPr>
          <w:color w:val="000000"/>
          <w:sz w:val="20"/>
        </w:rPr>
      </w:pPr>
      <w:r w:rsidRPr="002C3375">
        <w:rPr>
          <w:color w:val="000000"/>
          <w:sz w:val="20"/>
        </w:rPr>
        <w:t>Всего обследовано 211 больных, из них 127 пациентов (69 женщин и 58 мужчин, средний возраст – 37,6±1,2) с ГЭРБ, у которых ранее не выявлялись хронические заболевания дыхательных путей; 54 пациента БА, ассоциир</w:t>
      </w:r>
      <w:r w:rsidRPr="002C3375">
        <w:rPr>
          <w:color w:val="000000"/>
          <w:sz w:val="20"/>
        </w:rPr>
        <w:t>о</w:t>
      </w:r>
      <w:r w:rsidRPr="002C3375">
        <w:rPr>
          <w:color w:val="000000"/>
          <w:sz w:val="20"/>
        </w:rPr>
        <w:t>ванной с ГЭРБ (35 женщин и 19 мужчин, средний возраст – 47,2±1,4)</w:t>
      </w:r>
      <w:r>
        <w:rPr>
          <w:color w:val="000000"/>
          <w:sz w:val="20"/>
        </w:rPr>
        <w:t>,</w:t>
      </w:r>
      <w:r w:rsidRPr="002C3375">
        <w:rPr>
          <w:color w:val="000000"/>
          <w:sz w:val="20"/>
        </w:rPr>
        <w:t xml:space="preserve"> и 30 пациентов ХОБЛ, ассоциированной с ГЭРБ (14 женщин и 16 мужчин, сре</w:t>
      </w:r>
      <w:r w:rsidRPr="002C3375">
        <w:rPr>
          <w:color w:val="000000"/>
          <w:sz w:val="20"/>
        </w:rPr>
        <w:t>д</w:t>
      </w:r>
      <w:r w:rsidRPr="002C3375">
        <w:rPr>
          <w:color w:val="000000"/>
          <w:sz w:val="20"/>
        </w:rPr>
        <w:t>ний возраст – 47,1±1,7), находившихся на лечении в Махачкалинской бол</w:t>
      </w:r>
      <w:r w:rsidRPr="002C3375">
        <w:rPr>
          <w:color w:val="000000"/>
          <w:sz w:val="20"/>
        </w:rPr>
        <w:t>ь</w:t>
      </w:r>
      <w:r w:rsidRPr="002C3375">
        <w:rPr>
          <w:color w:val="000000"/>
          <w:sz w:val="20"/>
        </w:rPr>
        <w:t>нице ФГБУЗ «</w:t>
      </w:r>
      <w:r w:rsidRPr="002C3375">
        <w:rPr>
          <w:color w:val="000000"/>
          <w:spacing w:val="-8"/>
          <w:sz w:val="20"/>
        </w:rPr>
        <w:t>Ю</w:t>
      </w:r>
      <w:r>
        <w:rPr>
          <w:color w:val="000000"/>
          <w:spacing w:val="-8"/>
          <w:sz w:val="20"/>
        </w:rPr>
        <w:t xml:space="preserve">ОМЦ </w:t>
      </w:r>
      <w:r w:rsidRPr="002C3375">
        <w:rPr>
          <w:color w:val="000000"/>
          <w:spacing w:val="-8"/>
          <w:sz w:val="20"/>
        </w:rPr>
        <w:t>ФМБА России</w:t>
      </w:r>
      <w:r w:rsidRPr="002C3375">
        <w:rPr>
          <w:color w:val="000000"/>
          <w:sz w:val="20"/>
        </w:rPr>
        <w:t>» в 20</w:t>
      </w:r>
      <w:r>
        <w:rPr>
          <w:color w:val="000000"/>
          <w:sz w:val="20"/>
        </w:rPr>
        <w:t>10</w:t>
      </w:r>
      <w:r w:rsidRPr="002C3375">
        <w:rPr>
          <w:color w:val="000000"/>
          <w:sz w:val="20"/>
        </w:rPr>
        <w:t>-201</w:t>
      </w:r>
      <w:r>
        <w:rPr>
          <w:color w:val="000000"/>
          <w:sz w:val="20"/>
        </w:rPr>
        <w:t xml:space="preserve">3 </w:t>
      </w:r>
      <w:r w:rsidRPr="002C3375">
        <w:rPr>
          <w:color w:val="000000"/>
          <w:sz w:val="20"/>
        </w:rPr>
        <w:t>гг.</w:t>
      </w:r>
      <w:r w:rsidRPr="002C3375">
        <w:rPr>
          <w:sz w:val="20"/>
        </w:rPr>
        <w:t xml:space="preserve"> Контрол</w:t>
      </w:r>
      <w:r>
        <w:rPr>
          <w:sz w:val="20"/>
        </w:rPr>
        <w:t>ьной группой п</w:t>
      </w:r>
      <w:r w:rsidRPr="002C3375">
        <w:rPr>
          <w:sz w:val="20"/>
        </w:rPr>
        <w:t>ослужили 15 здоровых добровольцев (11 мужчин и 4 женщины, средний возраст – 21,1±0,4</w:t>
      </w:r>
      <w:r>
        <w:rPr>
          <w:sz w:val="20"/>
        </w:rPr>
        <w:t xml:space="preserve"> лет</w:t>
      </w:r>
      <w:r w:rsidRPr="002C3375">
        <w:rPr>
          <w:sz w:val="20"/>
        </w:rPr>
        <w:t>).</w:t>
      </w:r>
    </w:p>
    <w:p w:rsidR="00E553C9" w:rsidRPr="0078692B" w:rsidRDefault="00E553C9" w:rsidP="000A2F06">
      <w:pPr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3375">
        <w:rPr>
          <w:b/>
          <w:bCs/>
          <w:sz w:val="20"/>
          <w:szCs w:val="20"/>
        </w:rPr>
        <w:t>Критери</w:t>
      </w:r>
      <w:r>
        <w:rPr>
          <w:b/>
          <w:bCs/>
          <w:sz w:val="20"/>
          <w:szCs w:val="20"/>
        </w:rPr>
        <w:t>и</w:t>
      </w:r>
      <w:r w:rsidRPr="002C3375">
        <w:rPr>
          <w:b/>
          <w:bCs/>
          <w:sz w:val="20"/>
          <w:szCs w:val="20"/>
        </w:rPr>
        <w:t xml:space="preserve"> включения</w:t>
      </w:r>
      <w:r w:rsidRPr="002C3375">
        <w:rPr>
          <w:sz w:val="20"/>
          <w:szCs w:val="20"/>
        </w:rPr>
        <w:t xml:space="preserve"> </w:t>
      </w:r>
      <w:r w:rsidRPr="00EB4715">
        <w:rPr>
          <w:b/>
          <w:sz w:val="20"/>
          <w:szCs w:val="20"/>
        </w:rPr>
        <w:t>пациентов</w:t>
      </w:r>
      <w:r w:rsidRPr="002C3375">
        <w:rPr>
          <w:b/>
          <w:sz w:val="20"/>
          <w:szCs w:val="20"/>
        </w:rPr>
        <w:t xml:space="preserve"> в исследование</w:t>
      </w:r>
      <w:r w:rsidRPr="002C3375">
        <w:rPr>
          <w:sz w:val="20"/>
          <w:szCs w:val="20"/>
        </w:rPr>
        <w:t xml:space="preserve">: </w:t>
      </w:r>
      <w:r w:rsidRPr="002C3375">
        <w:rPr>
          <w:color w:val="000000"/>
          <w:sz w:val="20"/>
          <w:szCs w:val="20"/>
        </w:rPr>
        <w:t>эндоскопически п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зитивн</w:t>
      </w:r>
      <w:r>
        <w:rPr>
          <w:color w:val="000000"/>
          <w:sz w:val="20"/>
          <w:szCs w:val="20"/>
        </w:rPr>
        <w:t xml:space="preserve">ая </w:t>
      </w:r>
      <w:r w:rsidRPr="002C3375">
        <w:rPr>
          <w:color w:val="000000"/>
          <w:sz w:val="20"/>
          <w:szCs w:val="20"/>
        </w:rPr>
        <w:t>форм</w:t>
      </w:r>
      <w:r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 xml:space="preserve"> ГЭРБ, добровольное </w:t>
      </w:r>
      <w:r>
        <w:rPr>
          <w:color w:val="000000"/>
          <w:sz w:val="20"/>
          <w:szCs w:val="20"/>
        </w:rPr>
        <w:t xml:space="preserve">письменное </w:t>
      </w:r>
      <w:r w:rsidRPr="002C3375">
        <w:rPr>
          <w:color w:val="000000"/>
          <w:sz w:val="20"/>
          <w:szCs w:val="20"/>
        </w:rPr>
        <w:t>информированное согласие на проведение исследований и лечение, возраст от 18 до 65 лет, готов</w:t>
      </w:r>
      <w:r>
        <w:rPr>
          <w:color w:val="000000"/>
          <w:sz w:val="20"/>
          <w:szCs w:val="20"/>
        </w:rPr>
        <w:t xml:space="preserve">ность </w:t>
      </w:r>
      <w:r w:rsidRPr="002C3375">
        <w:rPr>
          <w:color w:val="000000"/>
          <w:sz w:val="20"/>
          <w:szCs w:val="20"/>
        </w:rPr>
        <w:t>следовать предписаниям врача</w:t>
      </w:r>
      <w:r>
        <w:rPr>
          <w:color w:val="000000"/>
          <w:sz w:val="20"/>
          <w:szCs w:val="20"/>
        </w:rPr>
        <w:t>.</w:t>
      </w:r>
      <w:r w:rsidRPr="0078692B">
        <w:rPr>
          <w:color w:val="000000"/>
          <w:sz w:val="28"/>
          <w:szCs w:val="28"/>
        </w:rPr>
        <w:t xml:space="preserve"> </w:t>
      </w:r>
    </w:p>
    <w:p w:rsidR="00E553C9" w:rsidRPr="00B95D03" w:rsidRDefault="00E553C9" w:rsidP="000A2F06">
      <w:pPr>
        <w:spacing w:before="0" w:after="0"/>
        <w:ind w:firstLine="426"/>
        <w:jc w:val="both"/>
        <w:rPr>
          <w:b/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Критерии исключения</w:t>
      </w:r>
      <w:r w:rsidRPr="002C3375">
        <w:rPr>
          <w:sz w:val="20"/>
          <w:szCs w:val="20"/>
        </w:rPr>
        <w:t xml:space="preserve"> </w:t>
      </w:r>
      <w:r w:rsidRPr="00EB4715">
        <w:rPr>
          <w:b/>
          <w:sz w:val="20"/>
          <w:szCs w:val="20"/>
        </w:rPr>
        <w:t>пациентов</w:t>
      </w:r>
      <w:r w:rsidRPr="002C3375">
        <w:rPr>
          <w:b/>
          <w:sz w:val="20"/>
          <w:szCs w:val="20"/>
        </w:rPr>
        <w:t xml:space="preserve"> из исследования</w:t>
      </w:r>
      <w:r w:rsidRPr="002C3375">
        <w:rPr>
          <w:sz w:val="20"/>
          <w:szCs w:val="20"/>
        </w:rPr>
        <w:t>: о</w:t>
      </w:r>
      <w:r w:rsidRPr="002C3375">
        <w:rPr>
          <w:color w:val="000000"/>
          <w:sz w:val="20"/>
          <w:szCs w:val="20"/>
        </w:rPr>
        <w:t xml:space="preserve">тказ </w:t>
      </w:r>
      <w:r>
        <w:rPr>
          <w:color w:val="000000"/>
          <w:sz w:val="20"/>
          <w:szCs w:val="20"/>
        </w:rPr>
        <w:t>от</w:t>
      </w:r>
      <w:r w:rsidRPr="002C3375">
        <w:rPr>
          <w:color w:val="000000"/>
          <w:sz w:val="20"/>
          <w:szCs w:val="20"/>
        </w:rPr>
        <w:t xml:space="preserve"> участия в исследовании</w:t>
      </w:r>
      <w:r>
        <w:rPr>
          <w:color w:val="000000"/>
          <w:sz w:val="20"/>
          <w:szCs w:val="20"/>
        </w:rPr>
        <w:t xml:space="preserve">, </w:t>
      </w:r>
      <w:r w:rsidRPr="002C3375">
        <w:rPr>
          <w:bCs/>
          <w:color w:val="000000"/>
          <w:sz w:val="20"/>
          <w:szCs w:val="20"/>
        </w:rPr>
        <w:t>у</w:t>
      </w:r>
      <w:r w:rsidRPr="002C3375">
        <w:rPr>
          <w:color w:val="000000"/>
          <w:sz w:val="20"/>
          <w:szCs w:val="20"/>
        </w:rPr>
        <w:t>частие в любом другом исследовании</w:t>
      </w:r>
      <w:r>
        <w:rPr>
          <w:color w:val="000000"/>
          <w:sz w:val="20"/>
          <w:szCs w:val="20"/>
        </w:rPr>
        <w:t>,</w:t>
      </w:r>
      <w:r w:rsidRPr="002C3375">
        <w:rPr>
          <w:color w:val="000000"/>
          <w:sz w:val="20"/>
          <w:szCs w:val="20"/>
        </w:rPr>
        <w:t xml:space="preserve"> беременные и корм</w:t>
      </w:r>
      <w:r w:rsidRPr="002C3375">
        <w:rPr>
          <w:color w:val="000000"/>
          <w:sz w:val="20"/>
          <w:szCs w:val="20"/>
        </w:rPr>
        <w:t>я</w:t>
      </w:r>
      <w:r w:rsidRPr="002C3375">
        <w:rPr>
          <w:color w:val="000000"/>
          <w:sz w:val="20"/>
          <w:szCs w:val="20"/>
        </w:rPr>
        <w:t>щие женщины</w:t>
      </w:r>
      <w:r>
        <w:rPr>
          <w:color w:val="000000"/>
          <w:sz w:val="20"/>
          <w:szCs w:val="20"/>
        </w:rPr>
        <w:t>,</w:t>
      </w:r>
      <w:r w:rsidRPr="002C3375">
        <w:rPr>
          <w:color w:val="000000"/>
          <w:sz w:val="20"/>
          <w:szCs w:val="20"/>
        </w:rPr>
        <w:t xml:space="preserve"> индивидуальная непереносимость препа</w:t>
      </w:r>
      <w:r>
        <w:rPr>
          <w:color w:val="000000"/>
          <w:sz w:val="20"/>
          <w:szCs w:val="20"/>
        </w:rPr>
        <w:t>ратов, курение,</w:t>
      </w:r>
      <w:r w:rsidRPr="002C3375">
        <w:rPr>
          <w:color w:val="000000"/>
          <w:sz w:val="20"/>
          <w:szCs w:val="20"/>
        </w:rPr>
        <w:t xml:space="preserve"> с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путствующи</w:t>
      </w:r>
      <w:r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 заболевания</w:t>
      </w:r>
      <w:r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>сердечно-сосудистой системы</w:t>
      </w:r>
      <w:r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</w:rPr>
        <w:t>органически</w:t>
      </w:r>
      <w:r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 заб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левания мозга</w:t>
      </w:r>
      <w:r w:rsidRPr="00B95D03">
        <w:rPr>
          <w:color w:val="000000"/>
          <w:sz w:val="20"/>
          <w:szCs w:val="20"/>
        </w:rPr>
        <w:t>, почечн</w:t>
      </w:r>
      <w:r>
        <w:rPr>
          <w:color w:val="000000"/>
          <w:sz w:val="20"/>
          <w:szCs w:val="20"/>
        </w:rPr>
        <w:t xml:space="preserve">ая </w:t>
      </w:r>
      <w:r w:rsidRPr="00B95D03">
        <w:rPr>
          <w:color w:val="000000"/>
          <w:sz w:val="20"/>
          <w:szCs w:val="20"/>
        </w:rPr>
        <w:t>и печеночн</w:t>
      </w:r>
      <w:r>
        <w:rPr>
          <w:color w:val="000000"/>
          <w:sz w:val="20"/>
          <w:szCs w:val="20"/>
        </w:rPr>
        <w:t>ая</w:t>
      </w:r>
      <w:r w:rsidRPr="00B95D03">
        <w:rPr>
          <w:color w:val="000000"/>
          <w:sz w:val="20"/>
          <w:szCs w:val="20"/>
        </w:rPr>
        <w:t xml:space="preserve"> недостаточность, онкологически</w:t>
      </w:r>
      <w:r>
        <w:rPr>
          <w:color w:val="000000"/>
          <w:sz w:val="20"/>
          <w:szCs w:val="20"/>
        </w:rPr>
        <w:t>е</w:t>
      </w:r>
      <w:r w:rsidRPr="00B95D03">
        <w:rPr>
          <w:color w:val="000000"/>
          <w:sz w:val="20"/>
          <w:szCs w:val="20"/>
        </w:rPr>
        <w:t xml:space="preserve"> з</w:t>
      </w:r>
      <w:r w:rsidRPr="00B95D03">
        <w:rPr>
          <w:color w:val="000000"/>
          <w:sz w:val="20"/>
          <w:szCs w:val="20"/>
        </w:rPr>
        <w:t>а</w:t>
      </w:r>
      <w:r w:rsidRPr="00B95D03">
        <w:rPr>
          <w:color w:val="000000"/>
          <w:sz w:val="20"/>
          <w:szCs w:val="20"/>
        </w:rPr>
        <w:t>болевания и др.</w:t>
      </w:r>
    </w:p>
    <w:p w:rsidR="00E553C9" w:rsidRPr="00B95D03" w:rsidRDefault="00E553C9" w:rsidP="00B95D03">
      <w:pPr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B95D03">
        <w:rPr>
          <w:b/>
          <w:bCs/>
          <w:sz w:val="20"/>
          <w:szCs w:val="20"/>
        </w:rPr>
        <w:t>Критерии выхода</w:t>
      </w:r>
      <w:r w:rsidRPr="00B95D03">
        <w:rPr>
          <w:sz w:val="20"/>
          <w:szCs w:val="20"/>
        </w:rPr>
        <w:t xml:space="preserve"> </w:t>
      </w:r>
      <w:r w:rsidRPr="00EB4715">
        <w:rPr>
          <w:b/>
          <w:sz w:val="20"/>
          <w:szCs w:val="20"/>
        </w:rPr>
        <w:t>пациентов</w:t>
      </w:r>
      <w:r w:rsidRPr="00B95D03">
        <w:rPr>
          <w:b/>
          <w:sz w:val="20"/>
          <w:szCs w:val="20"/>
        </w:rPr>
        <w:t xml:space="preserve"> из исследования</w:t>
      </w:r>
      <w:r w:rsidRPr="00B95D03">
        <w:rPr>
          <w:sz w:val="20"/>
          <w:szCs w:val="20"/>
        </w:rPr>
        <w:t>: н</w:t>
      </w:r>
      <w:r w:rsidRPr="00B95D03">
        <w:rPr>
          <w:bCs/>
          <w:color w:val="000000"/>
          <w:sz w:val="20"/>
          <w:szCs w:val="20"/>
        </w:rPr>
        <w:t xml:space="preserve">анесение вреда </w:t>
      </w:r>
      <w:r>
        <w:rPr>
          <w:bCs/>
          <w:color w:val="000000"/>
          <w:sz w:val="20"/>
          <w:szCs w:val="20"/>
        </w:rPr>
        <w:t>при продолжении исследования,</w:t>
      </w:r>
      <w:r w:rsidRPr="00B95D03">
        <w:rPr>
          <w:bCs/>
          <w:color w:val="000000"/>
          <w:sz w:val="20"/>
          <w:szCs w:val="20"/>
        </w:rPr>
        <w:t xml:space="preserve"> появление побочных действий лекарственных средств</w:t>
      </w:r>
      <w:r>
        <w:rPr>
          <w:bCs/>
          <w:color w:val="000000"/>
          <w:sz w:val="20"/>
          <w:szCs w:val="20"/>
        </w:rPr>
        <w:t>,</w:t>
      </w:r>
      <w:r w:rsidRPr="00B95D03">
        <w:rPr>
          <w:bCs/>
          <w:color w:val="000000"/>
          <w:sz w:val="20"/>
          <w:szCs w:val="20"/>
        </w:rPr>
        <w:t xml:space="preserve"> решение прекратить участие в исследовании</w:t>
      </w:r>
      <w:r>
        <w:rPr>
          <w:bCs/>
          <w:color w:val="000000"/>
          <w:sz w:val="20"/>
          <w:szCs w:val="20"/>
        </w:rPr>
        <w:t>,</w:t>
      </w:r>
      <w:r w:rsidRPr="00B95D03">
        <w:rPr>
          <w:bCs/>
          <w:color w:val="000000"/>
          <w:sz w:val="20"/>
          <w:szCs w:val="20"/>
        </w:rPr>
        <w:t xml:space="preserve"> несоблюдение режима </w:t>
      </w:r>
      <w:r>
        <w:rPr>
          <w:bCs/>
          <w:color w:val="000000"/>
          <w:sz w:val="20"/>
          <w:szCs w:val="20"/>
        </w:rPr>
        <w:t>приема лекарственных препаратов,</w:t>
      </w:r>
      <w:r w:rsidRPr="00B95D03">
        <w:rPr>
          <w:bCs/>
          <w:color w:val="000000"/>
          <w:sz w:val="20"/>
          <w:szCs w:val="20"/>
        </w:rPr>
        <w:t xml:space="preserve"> появление в процессе исследования кр</w:t>
      </w:r>
      <w:r w:rsidRPr="00B95D03">
        <w:rPr>
          <w:bCs/>
          <w:color w:val="000000"/>
          <w:sz w:val="20"/>
          <w:szCs w:val="20"/>
        </w:rPr>
        <w:t>и</w:t>
      </w:r>
      <w:r w:rsidRPr="00B95D03">
        <w:rPr>
          <w:bCs/>
          <w:color w:val="000000"/>
          <w:sz w:val="20"/>
          <w:szCs w:val="20"/>
        </w:rPr>
        <w:t>териев исключения.</w:t>
      </w:r>
    </w:p>
    <w:p w:rsidR="00E553C9" w:rsidRPr="002C3375" w:rsidRDefault="00E553C9" w:rsidP="00C558F0">
      <w:pPr>
        <w:spacing w:before="0" w:after="0" w:line="230" w:lineRule="auto"/>
        <w:ind w:firstLine="426"/>
        <w:jc w:val="both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Всем больным</w:t>
      </w:r>
      <w:r>
        <w:rPr>
          <w:color w:val="000000"/>
          <w:sz w:val="20"/>
          <w:szCs w:val="20"/>
        </w:rPr>
        <w:t xml:space="preserve"> проводились общеклинические</w:t>
      </w:r>
      <w:r w:rsidRPr="002C3375">
        <w:rPr>
          <w:color w:val="000000"/>
          <w:sz w:val="20"/>
          <w:szCs w:val="20"/>
        </w:rPr>
        <w:t xml:space="preserve"> лабораторны</w:t>
      </w:r>
      <w:r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 (общи</w:t>
      </w:r>
      <w:r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 анализ</w:t>
      </w:r>
      <w:r>
        <w:rPr>
          <w:color w:val="000000"/>
          <w:sz w:val="20"/>
          <w:szCs w:val="20"/>
        </w:rPr>
        <w:t>ы</w:t>
      </w:r>
      <w:r w:rsidRPr="002C3375">
        <w:rPr>
          <w:color w:val="000000"/>
          <w:sz w:val="20"/>
          <w:szCs w:val="20"/>
        </w:rPr>
        <w:t xml:space="preserve"> крови,</w:t>
      </w:r>
      <w:r>
        <w:rPr>
          <w:color w:val="000000"/>
          <w:sz w:val="20"/>
          <w:szCs w:val="20"/>
        </w:rPr>
        <w:t xml:space="preserve"> мокроты, м</w:t>
      </w:r>
      <w:r w:rsidRPr="002C3375">
        <w:rPr>
          <w:color w:val="000000"/>
          <w:sz w:val="20"/>
          <w:szCs w:val="20"/>
        </w:rPr>
        <w:t>очи, кала) и инструментальны</w:t>
      </w:r>
      <w:r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 исследования</w:t>
      </w:r>
      <w:r>
        <w:rPr>
          <w:color w:val="000000"/>
          <w:sz w:val="20"/>
          <w:szCs w:val="20"/>
        </w:rPr>
        <w:t xml:space="preserve">: ЭКГ, </w:t>
      </w:r>
      <w:r w:rsidRPr="002C3375">
        <w:rPr>
          <w:color w:val="000000"/>
          <w:sz w:val="20"/>
          <w:szCs w:val="20"/>
        </w:rPr>
        <w:t>рентгенография легких</w:t>
      </w:r>
      <w:r>
        <w:rPr>
          <w:color w:val="000000"/>
          <w:sz w:val="20"/>
          <w:szCs w:val="20"/>
        </w:rPr>
        <w:t xml:space="preserve">, </w:t>
      </w:r>
      <w:r w:rsidRPr="002C3375">
        <w:rPr>
          <w:color w:val="000000"/>
          <w:sz w:val="20"/>
          <w:szCs w:val="20"/>
        </w:rPr>
        <w:t>УЗИ пищевода, эзофагогастродуоденоскопи</w:t>
      </w:r>
      <w:r>
        <w:rPr>
          <w:color w:val="000000"/>
          <w:sz w:val="20"/>
          <w:szCs w:val="20"/>
        </w:rPr>
        <w:t>я</w:t>
      </w:r>
      <w:r w:rsidRPr="002C3375">
        <w:rPr>
          <w:color w:val="000000"/>
          <w:sz w:val="20"/>
          <w:szCs w:val="20"/>
        </w:rPr>
        <w:t>, исследование ФВД</w:t>
      </w:r>
      <w:r>
        <w:rPr>
          <w:color w:val="000000"/>
          <w:sz w:val="20"/>
          <w:szCs w:val="20"/>
        </w:rPr>
        <w:t>.</w:t>
      </w:r>
    </w:p>
    <w:p w:rsidR="00E553C9" w:rsidRDefault="00E553C9" w:rsidP="00C558F0">
      <w:pPr>
        <w:pStyle w:val="BodyTextIndent"/>
        <w:spacing w:line="230" w:lineRule="auto"/>
        <w:ind w:firstLine="426"/>
        <w:rPr>
          <w:rFonts w:ascii="Calibri" w:hAnsi="Calibri"/>
          <w:sz w:val="20"/>
          <w:szCs w:val="20"/>
        </w:rPr>
      </w:pPr>
      <w:r w:rsidRPr="002C3375">
        <w:rPr>
          <w:rFonts w:hint="eastAsia"/>
          <w:sz w:val="20"/>
          <w:szCs w:val="20"/>
        </w:rPr>
        <w:t>УЗИ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пищевода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выполнялось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на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ультразвуковом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сканере</w:t>
      </w:r>
      <w:r w:rsidRPr="002C3375">
        <w:rPr>
          <w:sz w:val="20"/>
          <w:szCs w:val="20"/>
        </w:rPr>
        <w:t xml:space="preserve"> «</w:t>
      </w:r>
      <w:r w:rsidRPr="002C3375">
        <w:rPr>
          <w:sz w:val="20"/>
          <w:szCs w:val="20"/>
          <w:lang w:val="en-US"/>
        </w:rPr>
        <w:t>Aloka</w:t>
      </w:r>
      <w:r w:rsidRPr="002C3375">
        <w:rPr>
          <w:sz w:val="20"/>
          <w:szCs w:val="20"/>
        </w:rPr>
        <w:t xml:space="preserve"> </w:t>
      </w:r>
      <w:r w:rsidRPr="002C3375">
        <w:rPr>
          <w:sz w:val="20"/>
          <w:szCs w:val="20"/>
          <w:lang w:val="en-US"/>
        </w:rPr>
        <w:t>SSD</w:t>
      </w:r>
      <w:r w:rsidRPr="002C3375">
        <w:rPr>
          <w:sz w:val="20"/>
          <w:szCs w:val="20"/>
        </w:rPr>
        <w:t xml:space="preserve"> 4000»</w:t>
      </w:r>
      <w:r>
        <w:rPr>
          <w:rFonts w:ascii="Calibri" w:hAnsi="Calibri"/>
          <w:sz w:val="20"/>
          <w:szCs w:val="20"/>
        </w:rPr>
        <w:t xml:space="preserve"> </w:t>
      </w:r>
      <w:r w:rsidRPr="002C3375">
        <w:rPr>
          <w:sz w:val="20"/>
          <w:szCs w:val="20"/>
        </w:rPr>
        <w:t>(</w:t>
      </w:r>
      <w:r w:rsidRPr="002C3375">
        <w:rPr>
          <w:rFonts w:hint="eastAsia"/>
          <w:sz w:val="20"/>
          <w:szCs w:val="20"/>
        </w:rPr>
        <w:t>Япония</w:t>
      </w:r>
      <w:r w:rsidRPr="002C3375">
        <w:rPr>
          <w:sz w:val="20"/>
          <w:szCs w:val="20"/>
        </w:rPr>
        <w:t xml:space="preserve">). </w:t>
      </w:r>
      <w:r w:rsidRPr="002C3375">
        <w:rPr>
          <w:rFonts w:hint="eastAsia"/>
          <w:sz w:val="20"/>
          <w:szCs w:val="20"/>
        </w:rPr>
        <w:t>Изучались</w:t>
      </w:r>
      <w:r>
        <w:rPr>
          <w:rFonts w:ascii="Calibri" w:hAnsi="Calibri"/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в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миллиметрах</w:t>
      </w:r>
      <w:r w:rsidRPr="002C3375">
        <w:rPr>
          <w:sz w:val="20"/>
          <w:szCs w:val="20"/>
        </w:rPr>
        <w:t xml:space="preserve">: </w:t>
      </w:r>
      <w:r w:rsidRPr="002C3375">
        <w:rPr>
          <w:rFonts w:hint="eastAsia"/>
          <w:sz w:val="20"/>
          <w:szCs w:val="20"/>
        </w:rPr>
        <w:t>длина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абдоминального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отдела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пищевода</w:t>
      </w:r>
      <w:r w:rsidRPr="002C3375">
        <w:rPr>
          <w:sz w:val="20"/>
          <w:szCs w:val="20"/>
        </w:rPr>
        <w:t xml:space="preserve">, </w:t>
      </w:r>
      <w:r w:rsidRPr="002C3375">
        <w:rPr>
          <w:rFonts w:hint="eastAsia"/>
          <w:sz w:val="20"/>
          <w:szCs w:val="20"/>
        </w:rPr>
        <w:t>диаметр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пищевода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на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уровне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ПОД</w:t>
      </w:r>
      <w:r w:rsidRPr="002C3375">
        <w:rPr>
          <w:sz w:val="20"/>
          <w:szCs w:val="20"/>
        </w:rPr>
        <w:t xml:space="preserve">, </w:t>
      </w:r>
      <w:r w:rsidRPr="002C3375">
        <w:rPr>
          <w:rFonts w:hint="eastAsia"/>
          <w:sz w:val="20"/>
          <w:szCs w:val="20"/>
        </w:rPr>
        <w:t>толщина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стенки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и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ширина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просвета</w:t>
      </w:r>
      <w:r w:rsidRPr="002C3375">
        <w:rPr>
          <w:sz w:val="20"/>
          <w:szCs w:val="20"/>
        </w:rPr>
        <w:t xml:space="preserve"> </w:t>
      </w:r>
      <w:r w:rsidRPr="002C3375">
        <w:rPr>
          <w:rFonts w:hint="eastAsia"/>
          <w:sz w:val="20"/>
          <w:szCs w:val="20"/>
        </w:rPr>
        <w:t>пищевода</w:t>
      </w:r>
      <w:r w:rsidRPr="002C3375">
        <w:rPr>
          <w:sz w:val="20"/>
          <w:szCs w:val="20"/>
        </w:rPr>
        <w:t>.</w:t>
      </w:r>
    </w:p>
    <w:p w:rsidR="00E553C9" w:rsidRPr="00184483" w:rsidRDefault="00E553C9" w:rsidP="00C558F0">
      <w:pPr>
        <w:pStyle w:val="BodyTextIndent"/>
        <w:spacing w:line="230" w:lineRule="auto"/>
        <w:ind w:firstLine="426"/>
        <w:rPr>
          <w:rFonts w:ascii="Times New Roman" w:hAnsi="Times New Roman"/>
          <w:sz w:val="20"/>
          <w:szCs w:val="20"/>
        </w:rPr>
      </w:pPr>
      <w:r w:rsidRPr="00184483">
        <w:rPr>
          <w:rFonts w:ascii="Times New Roman" w:hAnsi="Times New Roman"/>
          <w:color w:val="000000"/>
          <w:sz w:val="20"/>
          <w:szCs w:val="20"/>
        </w:rPr>
        <w:t xml:space="preserve">Эзофагогастродуоденоскопия выполнялась с использованием гибкого эзофагогастродуоденоскопа производства </w:t>
      </w:r>
      <w:r w:rsidRPr="00184483">
        <w:rPr>
          <w:rFonts w:ascii="Times New Roman" w:hAnsi="Times New Roman"/>
          <w:color w:val="000000"/>
          <w:sz w:val="20"/>
          <w:szCs w:val="20"/>
          <w:lang w:val="en-US"/>
        </w:rPr>
        <w:t>Olympus</w:t>
      </w:r>
      <w:r w:rsidRPr="00184483">
        <w:rPr>
          <w:rFonts w:ascii="Times New Roman" w:hAnsi="Times New Roman"/>
          <w:color w:val="000000"/>
          <w:sz w:val="20"/>
          <w:szCs w:val="20"/>
        </w:rPr>
        <w:t xml:space="preserve"> (Япония). При постано</w:t>
      </w:r>
      <w:r w:rsidRPr="00184483">
        <w:rPr>
          <w:rFonts w:ascii="Times New Roman" w:hAnsi="Times New Roman"/>
          <w:color w:val="000000"/>
          <w:sz w:val="20"/>
          <w:szCs w:val="20"/>
        </w:rPr>
        <w:t>в</w:t>
      </w:r>
      <w:r w:rsidRPr="00184483">
        <w:rPr>
          <w:rFonts w:ascii="Times New Roman" w:hAnsi="Times New Roman"/>
          <w:color w:val="000000"/>
          <w:sz w:val="20"/>
          <w:szCs w:val="20"/>
        </w:rPr>
        <w:t xml:space="preserve">ке диагноза ГЭРБ использовалась классификация </w:t>
      </w:r>
      <w:r w:rsidRPr="00184483">
        <w:rPr>
          <w:rFonts w:ascii="Times New Roman" w:hAnsi="Times New Roman"/>
          <w:color w:val="000000"/>
          <w:sz w:val="20"/>
          <w:szCs w:val="20"/>
          <w:lang w:val="en-US"/>
        </w:rPr>
        <w:t>Savary</w:t>
      </w:r>
      <w:r w:rsidRPr="001844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84483">
        <w:rPr>
          <w:rFonts w:ascii="Times New Roman" w:hAnsi="Times New Roman"/>
          <w:color w:val="000000"/>
          <w:sz w:val="20"/>
          <w:szCs w:val="20"/>
          <w:lang w:val="en-US"/>
        </w:rPr>
        <w:t>Miller</w:t>
      </w:r>
      <w:r w:rsidRPr="00184483">
        <w:rPr>
          <w:rFonts w:ascii="Times New Roman" w:hAnsi="Times New Roman"/>
          <w:color w:val="000000"/>
          <w:sz w:val="20"/>
          <w:szCs w:val="20"/>
        </w:rPr>
        <w:t xml:space="preserve"> (1978г). В</w:t>
      </w:r>
      <w:r w:rsidRPr="00184483">
        <w:rPr>
          <w:rFonts w:ascii="Times New Roman" w:hAnsi="Times New Roman"/>
          <w:bCs/>
          <w:color w:val="000000"/>
          <w:sz w:val="20"/>
          <w:szCs w:val="20"/>
        </w:rPr>
        <w:t>ы</w:t>
      </w:r>
      <w:r w:rsidRPr="00184483">
        <w:rPr>
          <w:rFonts w:ascii="Times New Roman" w:hAnsi="Times New Roman"/>
          <w:bCs/>
          <w:color w:val="000000"/>
          <w:sz w:val="20"/>
          <w:szCs w:val="20"/>
        </w:rPr>
        <w:t xml:space="preserve">раженность наиболее часто встречавшихся клинических симптомов ГЭРБ, ХОБЛ и БА определялась по </w:t>
      </w:r>
      <w:r w:rsidRPr="00184483">
        <w:rPr>
          <w:rFonts w:ascii="Times New Roman" w:hAnsi="Times New Roman"/>
          <w:sz w:val="20"/>
          <w:szCs w:val="20"/>
        </w:rPr>
        <w:t>5-балльной шкале Likert.</w:t>
      </w:r>
    </w:p>
    <w:p w:rsidR="00E553C9" w:rsidRPr="00DB4570" w:rsidRDefault="00E553C9" w:rsidP="00C558F0">
      <w:pPr>
        <w:widowControl w:val="0"/>
        <w:autoSpaceDE w:val="0"/>
        <w:autoSpaceDN w:val="0"/>
        <w:adjustRightInd w:val="0"/>
        <w:spacing w:before="0" w:after="0" w:line="230" w:lineRule="auto"/>
        <w:ind w:firstLine="426"/>
        <w:jc w:val="both"/>
        <w:rPr>
          <w:color w:val="000000"/>
          <w:sz w:val="20"/>
          <w:szCs w:val="20"/>
        </w:rPr>
      </w:pPr>
      <w:r w:rsidRPr="00DB4570">
        <w:rPr>
          <w:color w:val="000000"/>
          <w:sz w:val="20"/>
          <w:szCs w:val="20"/>
        </w:rPr>
        <w:t xml:space="preserve">Исследование ФВД проводилось на компьютерном полиспирометре «Этон – 01-02» (Россия). </w:t>
      </w:r>
      <w:r w:rsidRPr="00DB4570">
        <w:rPr>
          <w:bCs/>
          <w:color w:val="000000"/>
          <w:sz w:val="20"/>
          <w:szCs w:val="20"/>
        </w:rPr>
        <w:t>Изучались</w:t>
      </w:r>
      <w:r w:rsidRPr="00DB4570">
        <w:rPr>
          <w:bCs/>
          <w:snapToGrid w:val="0"/>
          <w:color w:val="000000"/>
          <w:sz w:val="20"/>
          <w:szCs w:val="20"/>
        </w:rPr>
        <w:t>: жизненная емкость легких (ЖЕЛ), фо</w:t>
      </w:r>
      <w:r w:rsidRPr="00DB4570">
        <w:rPr>
          <w:bCs/>
          <w:snapToGrid w:val="0"/>
          <w:color w:val="000000"/>
          <w:sz w:val="20"/>
          <w:szCs w:val="20"/>
        </w:rPr>
        <w:t>р</w:t>
      </w:r>
      <w:r w:rsidRPr="00DB4570">
        <w:rPr>
          <w:bCs/>
          <w:snapToGrid w:val="0"/>
          <w:color w:val="000000"/>
          <w:sz w:val="20"/>
          <w:szCs w:val="20"/>
        </w:rPr>
        <w:t xml:space="preserve">сированная </w:t>
      </w:r>
      <w:r w:rsidRPr="00DB4570">
        <w:rPr>
          <w:color w:val="000000"/>
          <w:sz w:val="20"/>
          <w:szCs w:val="20"/>
        </w:rPr>
        <w:t>жизненная емкость легких выдоха (ФЖЕЛ), объем форсированн</w:t>
      </w:r>
      <w:r w:rsidRPr="00DB4570">
        <w:rPr>
          <w:color w:val="000000"/>
          <w:sz w:val="20"/>
          <w:szCs w:val="20"/>
        </w:rPr>
        <w:t>о</w:t>
      </w:r>
      <w:r w:rsidRPr="00DB4570">
        <w:rPr>
          <w:color w:val="000000"/>
          <w:sz w:val="20"/>
          <w:szCs w:val="20"/>
        </w:rPr>
        <w:t>го выдоха за 1 секунду (ОФВ</w:t>
      </w:r>
      <w:r w:rsidRPr="00DB4570">
        <w:rPr>
          <w:color w:val="000000"/>
          <w:sz w:val="20"/>
          <w:szCs w:val="20"/>
          <w:vertAlign w:val="subscript"/>
        </w:rPr>
        <w:t>1</w:t>
      </w:r>
      <w:r w:rsidRPr="00DB4570">
        <w:rPr>
          <w:color w:val="000000"/>
          <w:sz w:val="20"/>
          <w:szCs w:val="20"/>
        </w:rPr>
        <w:t>)</w:t>
      </w:r>
      <w:r w:rsidRPr="00DB4570">
        <w:rPr>
          <w:bCs/>
          <w:snapToGrid w:val="0"/>
          <w:color w:val="000000"/>
          <w:sz w:val="20"/>
          <w:szCs w:val="20"/>
        </w:rPr>
        <w:t xml:space="preserve">, отношение </w:t>
      </w:r>
      <w:r w:rsidRPr="00DB4570">
        <w:rPr>
          <w:color w:val="000000"/>
          <w:sz w:val="20"/>
          <w:szCs w:val="20"/>
        </w:rPr>
        <w:t>ОФВ</w:t>
      </w:r>
      <w:r w:rsidRPr="00DB4570">
        <w:rPr>
          <w:color w:val="000000"/>
          <w:sz w:val="20"/>
          <w:szCs w:val="20"/>
          <w:vertAlign w:val="subscript"/>
        </w:rPr>
        <w:t>1</w:t>
      </w:r>
      <w:r w:rsidRPr="00DB4570">
        <w:rPr>
          <w:color w:val="000000"/>
          <w:sz w:val="20"/>
          <w:szCs w:val="20"/>
        </w:rPr>
        <w:t xml:space="preserve">/ЖЕЛ, </w:t>
      </w:r>
      <w:r w:rsidRPr="00DB4570">
        <w:rPr>
          <w:bCs/>
          <w:snapToGrid w:val="0"/>
          <w:color w:val="000000"/>
          <w:sz w:val="20"/>
          <w:szCs w:val="20"/>
        </w:rPr>
        <w:t xml:space="preserve">отношение </w:t>
      </w:r>
      <w:r w:rsidRPr="00DB4570">
        <w:rPr>
          <w:color w:val="000000"/>
          <w:sz w:val="20"/>
          <w:szCs w:val="20"/>
        </w:rPr>
        <w:t>ОФВ</w:t>
      </w:r>
      <w:r w:rsidRPr="00DB4570">
        <w:rPr>
          <w:color w:val="000000"/>
          <w:sz w:val="20"/>
          <w:szCs w:val="20"/>
          <w:vertAlign w:val="subscript"/>
        </w:rPr>
        <w:t>1</w:t>
      </w:r>
      <w:r w:rsidRPr="00DB4570">
        <w:rPr>
          <w:color w:val="000000"/>
          <w:sz w:val="20"/>
          <w:szCs w:val="20"/>
        </w:rPr>
        <w:t>/ФЖЕЛ, пиковая объемная скорость выдоха (ПОС), мгновенная объе</w:t>
      </w:r>
      <w:r w:rsidRPr="00DB4570">
        <w:rPr>
          <w:color w:val="000000"/>
          <w:sz w:val="20"/>
          <w:szCs w:val="20"/>
        </w:rPr>
        <w:t>м</w:t>
      </w:r>
      <w:r w:rsidRPr="00DB4570">
        <w:rPr>
          <w:color w:val="000000"/>
          <w:sz w:val="20"/>
          <w:szCs w:val="20"/>
        </w:rPr>
        <w:t>ная скорость в момент достижения 25% объема ФЖЕЛ (МОС</w:t>
      </w:r>
      <w:r w:rsidRPr="00DB4570">
        <w:rPr>
          <w:color w:val="000000"/>
          <w:sz w:val="20"/>
          <w:szCs w:val="20"/>
          <w:vertAlign w:val="subscript"/>
        </w:rPr>
        <w:t>25</w:t>
      </w:r>
      <w:r w:rsidRPr="00DB4570">
        <w:rPr>
          <w:color w:val="000000"/>
          <w:sz w:val="20"/>
          <w:szCs w:val="20"/>
        </w:rPr>
        <w:t>), 50% объема ФЖЕЛ (МОС</w:t>
      </w:r>
      <w:r w:rsidRPr="00DB4570">
        <w:rPr>
          <w:color w:val="000000"/>
          <w:sz w:val="20"/>
          <w:szCs w:val="20"/>
          <w:vertAlign w:val="subscript"/>
        </w:rPr>
        <w:t>50</w:t>
      </w:r>
      <w:r w:rsidRPr="00DB4570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и </w:t>
      </w:r>
      <w:r w:rsidRPr="00DB4570">
        <w:rPr>
          <w:color w:val="000000"/>
          <w:sz w:val="20"/>
          <w:szCs w:val="20"/>
        </w:rPr>
        <w:t>75% объема ФЖЕЛ (МОС</w:t>
      </w:r>
      <w:r w:rsidRPr="00DB4570">
        <w:rPr>
          <w:color w:val="000000"/>
          <w:sz w:val="20"/>
          <w:szCs w:val="20"/>
          <w:vertAlign w:val="subscript"/>
        </w:rPr>
        <w:t>75</w:t>
      </w:r>
      <w:r w:rsidRPr="00DB4570">
        <w:rPr>
          <w:color w:val="000000"/>
          <w:sz w:val="20"/>
          <w:szCs w:val="20"/>
        </w:rPr>
        <w:t xml:space="preserve">), средняя объемная скорость </w:t>
      </w:r>
      <w:r w:rsidRPr="00DB4570">
        <w:rPr>
          <w:bCs/>
          <w:color w:val="000000"/>
          <w:sz w:val="20"/>
          <w:szCs w:val="20"/>
        </w:rPr>
        <w:t>в интервалах между 25</w:t>
      </w:r>
      <w:r>
        <w:rPr>
          <w:bCs/>
          <w:color w:val="000000"/>
          <w:sz w:val="20"/>
          <w:szCs w:val="20"/>
        </w:rPr>
        <w:t>-</w:t>
      </w:r>
      <w:r w:rsidRPr="00DB4570">
        <w:rPr>
          <w:bCs/>
          <w:color w:val="000000"/>
          <w:sz w:val="20"/>
          <w:szCs w:val="20"/>
        </w:rPr>
        <w:t xml:space="preserve">75% ФЖЕЛ </w:t>
      </w:r>
      <w:r w:rsidRPr="00DB4570">
        <w:rPr>
          <w:color w:val="000000"/>
          <w:sz w:val="20"/>
          <w:szCs w:val="20"/>
        </w:rPr>
        <w:t>(</w:t>
      </w:r>
      <w:r w:rsidRPr="00DB4570">
        <w:rPr>
          <w:bCs/>
          <w:snapToGrid w:val="0"/>
          <w:color w:val="000000"/>
          <w:sz w:val="20"/>
          <w:szCs w:val="20"/>
        </w:rPr>
        <w:t>СОС</w:t>
      </w:r>
      <w:r w:rsidRPr="00DB4570">
        <w:rPr>
          <w:bCs/>
          <w:snapToGrid w:val="0"/>
          <w:color w:val="000000"/>
          <w:sz w:val="20"/>
          <w:szCs w:val="20"/>
          <w:vertAlign w:val="subscript"/>
        </w:rPr>
        <w:t>25-75</w:t>
      </w:r>
      <w:r w:rsidRPr="00DB4570">
        <w:rPr>
          <w:bCs/>
          <w:snapToGrid w:val="0"/>
          <w:color w:val="000000"/>
          <w:sz w:val="20"/>
          <w:szCs w:val="20"/>
        </w:rPr>
        <w:t>)</w:t>
      </w:r>
      <w:r>
        <w:rPr>
          <w:bCs/>
          <w:snapToGrid w:val="0"/>
          <w:color w:val="000000"/>
          <w:sz w:val="20"/>
          <w:szCs w:val="20"/>
        </w:rPr>
        <w:t xml:space="preserve"> и </w:t>
      </w:r>
      <w:r>
        <w:rPr>
          <w:bCs/>
          <w:color w:val="000000"/>
          <w:sz w:val="20"/>
          <w:szCs w:val="20"/>
        </w:rPr>
        <w:t>75-85% ФЖЕЛ</w:t>
      </w:r>
      <w:r w:rsidRPr="00DB4570">
        <w:rPr>
          <w:bCs/>
          <w:color w:val="000000"/>
          <w:sz w:val="20"/>
          <w:szCs w:val="20"/>
        </w:rPr>
        <w:t xml:space="preserve"> </w:t>
      </w:r>
      <w:r w:rsidRPr="00DB4570">
        <w:rPr>
          <w:color w:val="000000"/>
          <w:sz w:val="20"/>
          <w:szCs w:val="20"/>
        </w:rPr>
        <w:t>(</w:t>
      </w:r>
      <w:r w:rsidRPr="00DB4570">
        <w:rPr>
          <w:bCs/>
          <w:snapToGrid w:val="0"/>
          <w:color w:val="000000"/>
          <w:sz w:val="20"/>
          <w:szCs w:val="20"/>
        </w:rPr>
        <w:t>СОС</w:t>
      </w:r>
      <w:r w:rsidRPr="00DB4570">
        <w:rPr>
          <w:bCs/>
          <w:snapToGrid w:val="0"/>
          <w:color w:val="000000"/>
          <w:sz w:val="20"/>
          <w:szCs w:val="20"/>
          <w:vertAlign w:val="subscript"/>
        </w:rPr>
        <w:t>75-85</w:t>
      </w:r>
      <w:r w:rsidRPr="00DB4570">
        <w:rPr>
          <w:bCs/>
          <w:snapToGrid w:val="0"/>
          <w:color w:val="000000"/>
          <w:sz w:val="20"/>
          <w:szCs w:val="20"/>
        </w:rPr>
        <w:t xml:space="preserve">). </w:t>
      </w:r>
    </w:p>
    <w:p w:rsidR="00E553C9" w:rsidRPr="002C3375" w:rsidRDefault="00E553C9" w:rsidP="00C558F0">
      <w:pPr>
        <w:spacing w:before="0" w:after="0" w:line="230" w:lineRule="auto"/>
        <w:ind w:firstLine="426"/>
        <w:jc w:val="both"/>
        <w:rPr>
          <w:color w:val="000000"/>
          <w:sz w:val="20"/>
          <w:szCs w:val="20"/>
        </w:rPr>
      </w:pPr>
      <w:r w:rsidRPr="002C3375">
        <w:rPr>
          <w:b/>
          <w:bCs/>
          <w:sz w:val="20"/>
          <w:szCs w:val="20"/>
        </w:rPr>
        <w:t>Статистическая обработка результатов исследования</w:t>
      </w:r>
      <w:r w:rsidRPr="002C3375">
        <w:rPr>
          <w:sz w:val="20"/>
          <w:szCs w:val="20"/>
        </w:rPr>
        <w:t xml:space="preserve"> проведена с помощью статистических пакетов программ Microsoft Excel и </w:t>
      </w:r>
      <w:r w:rsidRPr="002C3375">
        <w:rPr>
          <w:sz w:val="20"/>
          <w:szCs w:val="20"/>
          <w:lang w:val="en-US"/>
        </w:rPr>
        <w:t>Biostat</w:t>
      </w:r>
      <w:r w:rsidRPr="002C3375">
        <w:rPr>
          <w:sz w:val="20"/>
          <w:szCs w:val="20"/>
        </w:rPr>
        <w:t>. Опр</w:t>
      </w:r>
      <w:r w:rsidRPr="002C3375">
        <w:rPr>
          <w:sz w:val="20"/>
          <w:szCs w:val="20"/>
        </w:rPr>
        <w:t>е</w:t>
      </w:r>
      <w:r w:rsidRPr="002C3375">
        <w:rPr>
          <w:sz w:val="20"/>
          <w:szCs w:val="20"/>
        </w:rPr>
        <w:t>деляли</w:t>
      </w:r>
      <w:r>
        <w:rPr>
          <w:sz w:val="20"/>
          <w:szCs w:val="20"/>
        </w:rPr>
        <w:t>сь</w:t>
      </w:r>
      <w:r w:rsidRPr="002C3375">
        <w:rPr>
          <w:sz w:val="20"/>
          <w:szCs w:val="20"/>
        </w:rPr>
        <w:t>: средн</w:t>
      </w:r>
      <w:r>
        <w:rPr>
          <w:sz w:val="20"/>
          <w:szCs w:val="20"/>
        </w:rPr>
        <w:t>яя</w:t>
      </w:r>
      <w:r w:rsidRPr="002C3375">
        <w:rPr>
          <w:sz w:val="20"/>
          <w:szCs w:val="20"/>
        </w:rPr>
        <w:t xml:space="preserve"> арифметическ</w:t>
      </w:r>
      <w:r>
        <w:rPr>
          <w:sz w:val="20"/>
          <w:szCs w:val="20"/>
        </w:rPr>
        <w:t>ая</w:t>
      </w:r>
      <w:r w:rsidRPr="002C3375">
        <w:rPr>
          <w:sz w:val="20"/>
          <w:szCs w:val="20"/>
        </w:rPr>
        <w:t xml:space="preserve"> (М), стандартное отклонение (</w:t>
      </w:r>
      <w:r w:rsidRPr="002C3375">
        <w:rPr>
          <w:color w:val="000000"/>
          <w:sz w:val="20"/>
          <w:szCs w:val="20"/>
        </w:rPr>
        <w:t>+</w:t>
      </w:r>
      <w:r w:rsidRPr="002C3375">
        <w:rPr>
          <w:sz w:val="20"/>
          <w:szCs w:val="20"/>
          <w:lang w:val="en-US"/>
        </w:rPr>
        <w:t>SD</w:t>
      </w:r>
      <w:r w:rsidRPr="002C3375">
        <w:rPr>
          <w:sz w:val="20"/>
          <w:szCs w:val="20"/>
        </w:rPr>
        <w:t>), ошибк</w:t>
      </w:r>
      <w:r>
        <w:rPr>
          <w:sz w:val="20"/>
          <w:szCs w:val="20"/>
        </w:rPr>
        <w:t>а</w:t>
      </w:r>
      <w:r w:rsidRPr="002C3375">
        <w:rPr>
          <w:sz w:val="20"/>
          <w:szCs w:val="20"/>
        </w:rPr>
        <w:t xml:space="preserve"> средней арифметической (</w:t>
      </w:r>
      <w:r w:rsidRPr="002C3375">
        <w:rPr>
          <w:color w:val="000000"/>
          <w:sz w:val="20"/>
          <w:szCs w:val="20"/>
        </w:rPr>
        <w:t>+</w:t>
      </w:r>
      <w:r w:rsidRPr="002C3375">
        <w:rPr>
          <w:sz w:val="20"/>
          <w:szCs w:val="20"/>
          <w:lang w:val="en-US"/>
        </w:rPr>
        <w:t>m</w:t>
      </w:r>
      <w:r w:rsidRPr="002C3375">
        <w:rPr>
          <w:sz w:val="20"/>
          <w:szCs w:val="20"/>
        </w:rPr>
        <w:t xml:space="preserve">). </w:t>
      </w:r>
      <w:r w:rsidRPr="002C3375">
        <w:rPr>
          <w:color w:val="000000"/>
          <w:sz w:val="20"/>
          <w:szCs w:val="20"/>
        </w:rPr>
        <w:t>Для непараметрических количестве</w:t>
      </w:r>
      <w:r w:rsidRPr="002C3375">
        <w:rPr>
          <w:color w:val="000000"/>
          <w:sz w:val="20"/>
          <w:szCs w:val="20"/>
        </w:rPr>
        <w:t>н</w:t>
      </w:r>
      <w:r w:rsidRPr="002C3375">
        <w:rPr>
          <w:color w:val="000000"/>
          <w:sz w:val="20"/>
          <w:szCs w:val="20"/>
        </w:rPr>
        <w:t xml:space="preserve">ных данных определялись: медиана, квартили, 25 и 75% процентили. </w:t>
      </w:r>
      <w:r w:rsidRPr="002C3375">
        <w:rPr>
          <w:sz w:val="20"/>
          <w:szCs w:val="20"/>
        </w:rPr>
        <w:t>Дост</w:t>
      </w:r>
      <w:r w:rsidRPr="002C3375">
        <w:rPr>
          <w:sz w:val="20"/>
          <w:szCs w:val="20"/>
        </w:rPr>
        <w:t>о</w:t>
      </w:r>
      <w:r w:rsidRPr="002C3375">
        <w:rPr>
          <w:sz w:val="20"/>
          <w:szCs w:val="20"/>
        </w:rPr>
        <w:t>верность различий при нормальном распределении определял</w:t>
      </w:r>
      <w:r>
        <w:rPr>
          <w:sz w:val="20"/>
          <w:szCs w:val="20"/>
        </w:rPr>
        <w:t xml:space="preserve">ась с </w:t>
      </w:r>
      <w:r w:rsidRPr="002C3375">
        <w:rPr>
          <w:sz w:val="20"/>
          <w:szCs w:val="20"/>
        </w:rPr>
        <w:t>помощ</w:t>
      </w:r>
      <w:r>
        <w:rPr>
          <w:sz w:val="20"/>
          <w:szCs w:val="20"/>
        </w:rPr>
        <w:t>ью</w:t>
      </w:r>
      <w:r w:rsidRPr="002C3375">
        <w:rPr>
          <w:sz w:val="20"/>
          <w:szCs w:val="20"/>
        </w:rPr>
        <w:t xml:space="preserve"> критерия Стьюдента (</w:t>
      </w:r>
      <w:r w:rsidRPr="002C3375">
        <w:rPr>
          <w:sz w:val="20"/>
          <w:szCs w:val="20"/>
          <w:lang w:val="en-US"/>
        </w:rPr>
        <w:t>t</w:t>
      </w:r>
      <w:r w:rsidRPr="002C3375">
        <w:rPr>
          <w:sz w:val="20"/>
          <w:szCs w:val="20"/>
        </w:rPr>
        <w:t>)</w:t>
      </w:r>
      <w:r>
        <w:rPr>
          <w:sz w:val="20"/>
          <w:szCs w:val="20"/>
        </w:rPr>
        <w:t xml:space="preserve">, при </w:t>
      </w:r>
      <w:r w:rsidRPr="002C3375">
        <w:rPr>
          <w:sz w:val="20"/>
          <w:szCs w:val="20"/>
        </w:rPr>
        <w:t xml:space="preserve">непараметрическом распределении </w:t>
      </w:r>
      <w:r>
        <w:rPr>
          <w:sz w:val="20"/>
          <w:szCs w:val="20"/>
        </w:rPr>
        <w:t xml:space="preserve">с помощью </w:t>
      </w:r>
      <w:r w:rsidRPr="002C3375">
        <w:rPr>
          <w:sz w:val="20"/>
          <w:szCs w:val="20"/>
        </w:rPr>
        <w:t>критери</w:t>
      </w:r>
      <w:r>
        <w:rPr>
          <w:sz w:val="20"/>
          <w:szCs w:val="20"/>
        </w:rPr>
        <w:t>я</w:t>
      </w:r>
      <w:r w:rsidRPr="002C3375">
        <w:rPr>
          <w:sz w:val="20"/>
          <w:szCs w:val="20"/>
        </w:rPr>
        <w:t xml:space="preserve"> Манна-Уитни. Различия считались значимыми при Р&lt;0,05. </w:t>
      </w:r>
      <w:r w:rsidRPr="002C3375">
        <w:rPr>
          <w:color w:val="000000"/>
          <w:sz w:val="20"/>
          <w:szCs w:val="20"/>
        </w:rPr>
        <w:t>Для о</w:t>
      </w:r>
      <w:r w:rsidRPr="002C3375">
        <w:rPr>
          <w:color w:val="000000"/>
          <w:sz w:val="20"/>
          <w:szCs w:val="20"/>
        </w:rPr>
        <w:t>п</w:t>
      </w:r>
      <w:r w:rsidRPr="002C3375">
        <w:rPr>
          <w:color w:val="000000"/>
          <w:sz w:val="20"/>
          <w:szCs w:val="20"/>
        </w:rPr>
        <w:t>ределения силы связи между анализируемыми признаками проводился корр</w:t>
      </w:r>
      <w:r w:rsidRPr="002C3375"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>ляционный анализ Спирмена.</w:t>
      </w:r>
    </w:p>
    <w:p w:rsidR="00E553C9" w:rsidRPr="00C00B85" w:rsidRDefault="00E553C9" w:rsidP="00C558F0">
      <w:pPr>
        <w:spacing w:before="0" w:after="0" w:line="230" w:lineRule="auto"/>
        <w:ind w:firstLine="357"/>
        <w:jc w:val="both"/>
        <w:rPr>
          <w:sz w:val="16"/>
          <w:szCs w:val="16"/>
        </w:rPr>
      </w:pPr>
    </w:p>
    <w:p w:rsidR="00E553C9" w:rsidRPr="002C3375" w:rsidRDefault="00E553C9" w:rsidP="00EA7CA3">
      <w:pPr>
        <w:pStyle w:val="Heading4"/>
        <w:spacing w:line="230" w:lineRule="auto"/>
        <w:rPr>
          <w:sz w:val="20"/>
          <w:szCs w:val="20"/>
        </w:rPr>
      </w:pPr>
      <w:r w:rsidRPr="002C3375">
        <w:rPr>
          <w:sz w:val="20"/>
          <w:szCs w:val="20"/>
        </w:rPr>
        <w:t>РЕЗУЛЬТАТЫ ИССЛЕДОВАНИЯ И ИХ ОБСУЖДЕНИЕ</w:t>
      </w:r>
    </w:p>
    <w:p w:rsidR="00E553C9" w:rsidRPr="00C00B85" w:rsidRDefault="00E553C9" w:rsidP="00C558F0">
      <w:pPr>
        <w:spacing w:before="0" w:after="0" w:line="230" w:lineRule="auto"/>
        <w:jc w:val="center"/>
        <w:rPr>
          <w:sz w:val="16"/>
          <w:szCs w:val="16"/>
        </w:rPr>
      </w:pPr>
    </w:p>
    <w:p w:rsidR="00E553C9" w:rsidRDefault="00E553C9" w:rsidP="009D14BD">
      <w:pPr>
        <w:pStyle w:val="21"/>
        <w:spacing w:line="230" w:lineRule="auto"/>
        <w:ind w:left="428" w:firstLine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1. </w:t>
      </w:r>
      <w:r w:rsidRPr="002C3375">
        <w:rPr>
          <w:b/>
          <w:bCs/>
          <w:color w:val="000000"/>
          <w:sz w:val="20"/>
        </w:rPr>
        <w:t>Клинико-функциональное состояние верхних отделов</w:t>
      </w:r>
    </w:p>
    <w:p w:rsidR="00E553C9" w:rsidRDefault="00E553C9" w:rsidP="009D14BD">
      <w:pPr>
        <w:pStyle w:val="21"/>
        <w:spacing w:line="230" w:lineRule="auto"/>
        <w:ind w:left="42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>желудочно-кишечного тракта и дыхательных путей</w:t>
      </w:r>
    </w:p>
    <w:p w:rsidR="00E553C9" w:rsidRPr="002C3375" w:rsidRDefault="00E553C9" w:rsidP="009D14BD">
      <w:pPr>
        <w:pStyle w:val="21"/>
        <w:spacing w:line="230" w:lineRule="auto"/>
        <w:ind w:left="42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>у больных гастроэзофагеальной рефлюксной болезнью</w:t>
      </w:r>
    </w:p>
    <w:p w:rsidR="00E553C9" w:rsidRPr="00C00B85" w:rsidRDefault="00E553C9" w:rsidP="00C558F0">
      <w:pPr>
        <w:spacing w:before="0" w:after="0" w:line="230" w:lineRule="auto"/>
        <w:ind w:firstLine="357"/>
        <w:jc w:val="both"/>
        <w:rPr>
          <w:sz w:val="16"/>
          <w:szCs w:val="16"/>
        </w:rPr>
      </w:pPr>
    </w:p>
    <w:p w:rsidR="00E553C9" w:rsidRDefault="00E553C9" w:rsidP="00C558F0">
      <w:pPr>
        <w:pStyle w:val="21"/>
        <w:tabs>
          <w:tab w:val="num" w:pos="426"/>
        </w:tabs>
        <w:spacing w:line="230" w:lineRule="auto"/>
        <w:ind w:firstLine="426"/>
        <w:rPr>
          <w:color w:val="000000"/>
          <w:sz w:val="20"/>
        </w:rPr>
      </w:pPr>
      <w:r w:rsidRPr="004F580E">
        <w:rPr>
          <w:bCs/>
          <w:color w:val="000000"/>
          <w:sz w:val="20"/>
        </w:rPr>
        <w:t xml:space="preserve">Клинико-функциональное состояние верхних отделов желудочно-кишечного тракта и дыхательных путей </w:t>
      </w:r>
      <w:r>
        <w:rPr>
          <w:bCs/>
          <w:color w:val="000000"/>
          <w:sz w:val="20"/>
        </w:rPr>
        <w:t xml:space="preserve">изучалось у 127 пациентов с ГЭРБ, </w:t>
      </w:r>
      <w:r w:rsidRPr="002C3375">
        <w:rPr>
          <w:color w:val="000000"/>
          <w:sz w:val="20"/>
        </w:rPr>
        <w:t>у которых ранее не выявлялись хронические заболевания дыхательных путей</w:t>
      </w:r>
      <w:r>
        <w:rPr>
          <w:color w:val="000000"/>
          <w:sz w:val="20"/>
        </w:rPr>
        <w:t xml:space="preserve">. У </w:t>
      </w:r>
      <w:r w:rsidRPr="002C3375">
        <w:rPr>
          <w:color w:val="000000"/>
          <w:sz w:val="20"/>
        </w:rPr>
        <w:t xml:space="preserve">89,7% </w:t>
      </w:r>
      <w:r>
        <w:rPr>
          <w:color w:val="000000"/>
          <w:sz w:val="20"/>
        </w:rPr>
        <w:t>исследованных пациентов выявлялась</w:t>
      </w:r>
      <w:r w:rsidRPr="002C3375">
        <w:rPr>
          <w:color w:val="000000"/>
          <w:sz w:val="20"/>
        </w:rPr>
        <w:t xml:space="preserve"> изжога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у 56,7%</w:t>
      </w:r>
      <w:r>
        <w:rPr>
          <w:color w:val="000000"/>
          <w:sz w:val="20"/>
        </w:rPr>
        <w:t xml:space="preserve"> − </w:t>
      </w:r>
      <w:r w:rsidRPr="002C3375">
        <w:rPr>
          <w:color w:val="000000"/>
          <w:sz w:val="20"/>
        </w:rPr>
        <w:t>отрыжка</w:t>
      </w:r>
      <w:r>
        <w:rPr>
          <w:color w:val="000000"/>
          <w:sz w:val="20"/>
        </w:rPr>
        <w:t xml:space="preserve"> (</w:t>
      </w:r>
      <w:r w:rsidRPr="002C3375">
        <w:rPr>
          <w:color w:val="000000"/>
          <w:sz w:val="20"/>
        </w:rPr>
        <w:t>в том числе кислая отрыж</w:t>
      </w:r>
      <w:r>
        <w:rPr>
          <w:color w:val="000000"/>
          <w:sz w:val="20"/>
        </w:rPr>
        <w:t>ка – у 26,8%)</w:t>
      </w:r>
      <w:r w:rsidRPr="002C3375">
        <w:rPr>
          <w:color w:val="000000"/>
          <w:sz w:val="20"/>
        </w:rPr>
        <w:t xml:space="preserve">, у 38,6% </w:t>
      </w:r>
      <w:r>
        <w:rPr>
          <w:color w:val="000000"/>
          <w:sz w:val="20"/>
        </w:rPr>
        <w:t xml:space="preserve">− </w:t>
      </w:r>
      <w:r w:rsidRPr="002C3375">
        <w:rPr>
          <w:color w:val="000000"/>
          <w:sz w:val="20"/>
        </w:rPr>
        <w:t>горечь во рту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у 28,3%</w:t>
      </w:r>
      <w:r>
        <w:rPr>
          <w:color w:val="000000"/>
          <w:sz w:val="20"/>
        </w:rPr>
        <w:t xml:space="preserve"> − </w:t>
      </w:r>
      <w:r w:rsidRPr="002C3375">
        <w:rPr>
          <w:color w:val="000000"/>
          <w:sz w:val="20"/>
        </w:rPr>
        <w:t>ср</w:t>
      </w:r>
      <w:r w:rsidRPr="002C3375">
        <w:rPr>
          <w:color w:val="000000"/>
          <w:sz w:val="20"/>
        </w:rPr>
        <w:t>ы</w:t>
      </w:r>
      <w:r w:rsidRPr="002C3375">
        <w:rPr>
          <w:color w:val="000000"/>
          <w:sz w:val="20"/>
        </w:rPr>
        <w:t>гивание</w:t>
      </w:r>
      <w:r>
        <w:rPr>
          <w:color w:val="000000"/>
          <w:sz w:val="20"/>
        </w:rPr>
        <w:t xml:space="preserve"> и у </w:t>
      </w:r>
      <w:r w:rsidRPr="002C3375">
        <w:rPr>
          <w:color w:val="000000"/>
          <w:sz w:val="20"/>
        </w:rPr>
        <w:t xml:space="preserve">18,9% </w:t>
      </w:r>
      <w:r>
        <w:rPr>
          <w:color w:val="000000"/>
          <w:sz w:val="20"/>
        </w:rPr>
        <w:t>− дисфагия</w:t>
      </w:r>
      <w:r w:rsidRPr="002C3375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Эп</w:t>
      </w:r>
      <w:r w:rsidRPr="002C3375">
        <w:rPr>
          <w:color w:val="000000"/>
          <w:sz w:val="20"/>
        </w:rPr>
        <w:t xml:space="preserve">игастральная боль </w:t>
      </w:r>
      <w:r>
        <w:rPr>
          <w:color w:val="000000"/>
          <w:sz w:val="20"/>
        </w:rPr>
        <w:t xml:space="preserve">встречалась у </w:t>
      </w:r>
      <w:r w:rsidRPr="002C3375">
        <w:rPr>
          <w:color w:val="000000"/>
          <w:sz w:val="20"/>
        </w:rPr>
        <w:t xml:space="preserve">87,4% больных, чувство переполнения в верхней половине живота после еды </w:t>
      </w:r>
      <w:r>
        <w:rPr>
          <w:color w:val="000000"/>
          <w:sz w:val="20"/>
        </w:rPr>
        <w:t xml:space="preserve">− </w:t>
      </w:r>
      <w:r w:rsidRPr="002C3375">
        <w:rPr>
          <w:color w:val="000000"/>
          <w:sz w:val="20"/>
        </w:rPr>
        <w:t>у 26,7%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 xml:space="preserve">тошнота </w:t>
      </w:r>
      <w:r>
        <w:rPr>
          <w:color w:val="000000"/>
          <w:sz w:val="20"/>
        </w:rPr>
        <w:t xml:space="preserve">− </w:t>
      </w:r>
      <w:r w:rsidRPr="002C3375">
        <w:rPr>
          <w:color w:val="000000"/>
          <w:sz w:val="20"/>
        </w:rPr>
        <w:t xml:space="preserve">у 18,1%. Реже имели место рвота </w:t>
      </w:r>
      <w:r>
        <w:rPr>
          <w:color w:val="000000"/>
          <w:sz w:val="20"/>
        </w:rPr>
        <w:t xml:space="preserve">− </w:t>
      </w:r>
      <w:r w:rsidRPr="002C3375">
        <w:rPr>
          <w:color w:val="000000"/>
          <w:sz w:val="20"/>
        </w:rPr>
        <w:t>у 9,4%</w:t>
      </w:r>
      <w:r>
        <w:rPr>
          <w:color w:val="000000"/>
          <w:sz w:val="20"/>
        </w:rPr>
        <w:t>,</w:t>
      </w:r>
      <w:r w:rsidRPr="002C3375">
        <w:rPr>
          <w:color w:val="000000"/>
          <w:sz w:val="20"/>
        </w:rPr>
        <w:t xml:space="preserve"> одинофагия </w:t>
      </w:r>
      <w:r>
        <w:rPr>
          <w:color w:val="000000"/>
          <w:sz w:val="20"/>
        </w:rPr>
        <w:t xml:space="preserve">− </w:t>
      </w:r>
      <w:r w:rsidRPr="002C3375">
        <w:rPr>
          <w:color w:val="000000"/>
          <w:sz w:val="20"/>
        </w:rPr>
        <w:t>у 2,4%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сухость во рту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слюнотечение</w:t>
      </w:r>
      <w:r>
        <w:rPr>
          <w:color w:val="000000"/>
          <w:sz w:val="20"/>
        </w:rPr>
        <w:t xml:space="preserve">, халитоз − </w:t>
      </w:r>
      <w:r w:rsidRPr="002C3375">
        <w:rPr>
          <w:color w:val="000000"/>
          <w:sz w:val="20"/>
        </w:rPr>
        <w:t>у 1,6% больных</w:t>
      </w:r>
      <w:r>
        <w:rPr>
          <w:color w:val="000000"/>
          <w:sz w:val="20"/>
        </w:rPr>
        <w:t xml:space="preserve"> соответстве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но.</w:t>
      </w:r>
      <w:r w:rsidRPr="002C3375">
        <w:rPr>
          <w:color w:val="000000"/>
          <w:sz w:val="20"/>
        </w:rPr>
        <w:t xml:space="preserve"> </w:t>
      </w:r>
    </w:p>
    <w:p w:rsidR="00E553C9" w:rsidRPr="00D26AEA" w:rsidRDefault="00E553C9" w:rsidP="00C74D86">
      <w:pPr>
        <w:pStyle w:val="21"/>
        <w:tabs>
          <w:tab w:val="num" w:pos="426"/>
        </w:tabs>
        <w:ind w:firstLine="501"/>
        <w:jc w:val="right"/>
        <w:rPr>
          <w:i/>
          <w:color w:val="000000"/>
          <w:sz w:val="20"/>
        </w:rPr>
      </w:pPr>
      <w:r w:rsidRPr="00D26AEA">
        <w:rPr>
          <w:i/>
          <w:color w:val="000000"/>
          <w:sz w:val="20"/>
        </w:rPr>
        <w:t>Таблица 1.</w:t>
      </w:r>
    </w:p>
    <w:p w:rsidR="00E553C9" w:rsidRPr="00D26AEA" w:rsidRDefault="00E553C9" w:rsidP="00C74D86">
      <w:pPr>
        <w:spacing w:before="0" w:after="0"/>
        <w:jc w:val="center"/>
        <w:rPr>
          <w:b/>
          <w:color w:val="000000"/>
          <w:sz w:val="20"/>
          <w:szCs w:val="20"/>
        </w:rPr>
      </w:pPr>
      <w:r w:rsidRPr="00D26AEA">
        <w:rPr>
          <w:b/>
          <w:color w:val="000000"/>
          <w:sz w:val="20"/>
          <w:szCs w:val="20"/>
        </w:rPr>
        <w:t xml:space="preserve">Результаты ультразвукового исследования пищевода у пациентов </w:t>
      </w:r>
    </w:p>
    <w:p w:rsidR="00E553C9" w:rsidRPr="00D26AEA" w:rsidRDefault="00E553C9" w:rsidP="00C74D86">
      <w:pPr>
        <w:spacing w:before="0" w:after="0"/>
        <w:jc w:val="center"/>
        <w:rPr>
          <w:b/>
          <w:color w:val="000000"/>
          <w:sz w:val="20"/>
          <w:szCs w:val="20"/>
        </w:rPr>
      </w:pPr>
      <w:r w:rsidRPr="00D26AEA">
        <w:rPr>
          <w:b/>
          <w:color w:val="000000"/>
          <w:sz w:val="20"/>
          <w:szCs w:val="20"/>
        </w:rPr>
        <w:t>с гастроэзофагеальной рефлюксной болезнью (М</w:t>
      </w:r>
      <w:r w:rsidRPr="00D26AEA">
        <w:rPr>
          <w:rFonts w:ascii="Calibri" w:hAnsi="Calibri" w:cs="Calibri"/>
          <w:b/>
          <w:color w:val="000000"/>
          <w:sz w:val="20"/>
          <w:szCs w:val="20"/>
        </w:rPr>
        <w:t>±</w:t>
      </w:r>
      <w:r w:rsidRPr="00D26AEA">
        <w:rPr>
          <w:b/>
          <w:color w:val="000000"/>
          <w:sz w:val="20"/>
          <w:szCs w:val="20"/>
          <w:lang w:val="en-US"/>
        </w:rPr>
        <w:t>m</w:t>
      </w:r>
      <w:r w:rsidRPr="00D26AEA">
        <w:rPr>
          <w:b/>
          <w:color w:val="000000"/>
          <w:sz w:val="20"/>
          <w:szCs w:val="20"/>
        </w:rPr>
        <w:t>, мм)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870"/>
        <w:gridCol w:w="992"/>
        <w:gridCol w:w="1231"/>
        <w:gridCol w:w="1182"/>
      </w:tblGrid>
      <w:tr w:rsidR="00E553C9" w:rsidRPr="00D26AEA" w:rsidTr="00C74D86">
        <w:trPr>
          <w:jc w:val="center"/>
        </w:trPr>
        <w:tc>
          <w:tcPr>
            <w:tcW w:w="1918" w:type="pct"/>
            <w:vMerge w:val="restar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342" w:type="pct"/>
            <w:gridSpan w:val="2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 xml:space="preserve">Здоровые </w:t>
            </w:r>
          </w:p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добровольцы (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n=</w:t>
            </w:r>
            <w:r w:rsidRPr="00D26AEA">
              <w:rPr>
                <w:color w:val="000000"/>
                <w:sz w:val="20"/>
                <w:szCs w:val="20"/>
              </w:rPr>
              <w:t>15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40" w:type="pct"/>
            <w:gridSpan w:val="2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Пациенты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26AEA">
              <w:rPr>
                <w:color w:val="000000"/>
                <w:sz w:val="20"/>
                <w:szCs w:val="20"/>
              </w:rPr>
              <w:t>с ГЭРБ (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n=1</w:t>
            </w:r>
            <w:r w:rsidRPr="00D26AEA">
              <w:rPr>
                <w:color w:val="000000"/>
                <w:sz w:val="20"/>
                <w:szCs w:val="20"/>
              </w:rPr>
              <w:t>27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553C9" w:rsidRPr="00D26AEA" w:rsidTr="00C74D86">
        <w:trPr>
          <w:jc w:val="center"/>
        </w:trPr>
        <w:tc>
          <w:tcPr>
            <w:tcW w:w="1918" w:type="pct"/>
            <w:vMerge/>
          </w:tcPr>
          <w:p w:rsidR="00E553C9" w:rsidRPr="00DD0162" w:rsidRDefault="00E553C9" w:rsidP="00C74D86">
            <w:pPr>
              <w:pStyle w:val="Heading6"/>
              <w:spacing w:line="216" w:lineRule="auto"/>
              <w:ind w:left="0"/>
              <w:rPr>
                <w:rFonts w:cs="New York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E553C9" w:rsidRPr="00DD0162" w:rsidRDefault="00E553C9" w:rsidP="00C74D86">
            <w:pPr>
              <w:pStyle w:val="BodyText2"/>
              <w:tabs>
                <w:tab w:val="left" w:pos="3430"/>
                <w:tab w:val="left" w:pos="4030"/>
              </w:tabs>
              <w:spacing w:line="21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26AEA">
              <w:rPr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DD0162">
              <w:rPr>
                <w:bCs/>
                <w:color w:val="000000"/>
                <w:sz w:val="20"/>
                <w:szCs w:val="20"/>
                <w:u w:val="single"/>
              </w:rPr>
              <w:t>+</w:t>
            </w:r>
            <w:r w:rsidRPr="00D26AEA">
              <w:rPr>
                <w:b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15" w:type="pct"/>
          </w:tcPr>
          <w:p w:rsidR="00E553C9" w:rsidRPr="00DD0162" w:rsidRDefault="00E553C9" w:rsidP="00C74D86">
            <w:pPr>
              <w:pStyle w:val="BodyText2"/>
              <w:tabs>
                <w:tab w:val="left" w:pos="3430"/>
                <w:tab w:val="left" w:pos="4030"/>
              </w:tabs>
              <w:spacing w:line="21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D0162">
              <w:rPr>
                <w:bCs/>
                <w:color w:val="000000"/>
                <w:sz w:val="20"/>
                <w:szCs w:val="20"/>
              </w:rPr>
              <w:t>95% ДИ</w:t>
            </w:r>
          </w:p>
          <w:p w:rsidR="00E553C9" w:rsidRPr="00DD0162" w:rsidRDefault="00E553C9" w:rsidP="00C74D86">
            <w:pPr>
              <w:pStyle w:val="BodyText2"/>
              <w:tabs>
                <w:tab w:val="left" w:pos="3430"/>
                <w:tab w:val="left" w:pos="4030"/>
              </w:tabs>
              <w:spacing w:line="21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D0162">
              <w:rPr>
                <w:bCs/>
                <w:color w:val="000000"/>
                <w:sz w:val="20"/>
                <w:szCs w:val="20"/>
              </w:rPr>
              <w:t>(от и до)</w:t>
            </w:r>
          </w:p>
        </w:tc>
        <w:tc>
          <w:tcPr>
            <w:tcW w:w="888" w:type="pct"/>
          </w:tcPr>
          <w:p w:rsidR="00E553C9" w:rsidRPr="00DD0162" w:rsidRDefault="00E553C9" w:rsidP="00C74D86">
            <w:pPr>
              <w:pStyle w:val="BodyText2"/>
              <w:tabs>
                <w:tab w:val="left" w:pos="3430"/>
                <w:tab w:val="left" w:pos="4030"/>
              </w:tabs>
              <w:spacing w:line="21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26AEA">
              <w:rPr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DD0162">
              <w:rPr>
                <w:bCs/>
                <w:color w:val="000000"/>
                <w:sz w:val="20"/>
                <w:szCs w:val="20"/>
                <w:u w:val="single"/>
              </w:rPr>
              <w:t>+</w:t>
            </w:r>
            <w:r w:rsidRPr="00D26AEA">
              <w:rPr>
                <w:b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2" w:type="pct"/>
          </w:tcPr>
          <w:p w:rsidR="00E553C9" w:rsidRPr="00DD0162" w:rsidRDefault="00E553C9" w:rsidP="00C74D86">
            <w:pPr>
              <w:pStyle w:val="BodyText2"/>
              <w:tabs>
                <w:tab w:val="left" w:pos="3430"/>
                <w:tab w:val="left" w:pos="4030"/>
              </w:tabs>
              <w:spacing w:line="21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D0162">
              <w:rPr>
                <w:bCs/>
                <w:color w:val="000000"/>
                <w:sz w:val="20"/>
                <w:szCs w:val="20"/>
              </w:rPr>
              <w:t>95% ДИ</w:t>
            </w:r>
          </w:p>
          <w:p w:rsidR="00E553C9" w:rsidRPr="00DD0162" w:rsidRDefault="00E553C9" w:rsidP="00C74D86">
            <w:pPr>
              <w:pStyle w:val="BodyText2"/>
              <w:tabs>
                <w:tab w:val="left" w:pos="3430"/>
                <w:tab w:val="left" w:pos="4030"/>
              </w:tabs>
              <w:spacing w:line="216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D0162">
              <w:rPr>
                <w:bCs/>
                <w:color w:val="000000"/>
                <w:sz w:val="20"/>
                <w:szCs w:val="20"/>
              </w:rPr>
              <w:t>(от и до)</w:t>
            </w:r>
          </w:p>
        </w:tc>
      </w:tr>
      <w:tr w:rsidR="00E553C9" w:rsidRPr="00D26AEA" w:rsidTr="00C74D86">
        <w:trPr>
          <w:jc w:val="center"/>
        </w:trPr>
        <w:tc>
          <w:tcPr>
            <w:tcW w:w="1918" w:type="pct"/>
          </w:tcPr>
          <w:p w:rsidR="00E553C9" w:rsidRPr="00DD0162" w:rsidRDefault="00E553C9" w:rsidP="00C74D86">
            <w:pPr>
              <w:pStyle w:val="Heading6"/>
              <w:spacing w:line="216" w:lineRule="auto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Длина абдоминального </w:t>
            </w:r>
          </w:p>
          <w:p w:rsidR="00E553C9" w:rsidRPr="00DD0162" w:rsidRDefault="00E553C9" w:rsidP="00C74D86">
            <w:pPr>
              <w:pStyle w:val="Heading6"/>
              <w:spacing w:line="216" w:lineRule="auto"/>
              <w:ind w:left="0"/>
              <w:jc w:val="left"/>
              <w:rPr>
                <w:rFonts w:ascii="Calibri" w:hAnsi="Calibri" w:cs="New York"/>
                <w:b w:val="0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отдела пищевода</w:t>
            </w:r>
          </w:p>
        </w:tc>
        <w:tc>
          <w:tcPr>
            <w:tcW w:w="627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20,7±0,7</w:t>
            </w:r>
          </w:p>
        </w:tc>
        <w:tc>
          <w:tcPr>
            <w:tcW w:w="715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  <w:lang w:val="en-US"/>
              </w:rPr>
              <w:t>20,3</w:t>
            </w:r>
            <w:r w:rsidRPr="00D26AEA">
              <w:rPr>
                <w:color w:val="000000"/>
                <w:sz w:val="20"/>
                <w:szCs w:val="20"/>
              </w:rPr>
              <w:t>-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21,1</w:t>
            </w:r>
          </w:p>
        </w:tc>
        <w:tc>
          <w:tcPr>
            <w:tcW w:w="888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14,3±0,3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52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3,7</w:t>
            </w:r>
            <w:r w:rsidRPr="00D26AEA">
              <w:rPr>
                <w:color w:val="000000"/>
                <w:sz w:val="20"/>
                <w:szCs w:val="20"/>
              </w:rPr>
              <w:t>-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14,9</w:t>
            </w:r>
          </w:p>
        </w:tc>
      </w:tr>
      <w:tr w:rsidR="00E553C9" w:rsidRPr="00D26AEA" w:rsidTr="00C74D86">
        <w:trPr>
          <w:jc w:val="center"/>
        </w:trPr>
        <w:tc>
          <w:tcPr>
            <w:tcW w:w="1918" w:type="pct"/>
          </w:tcPr>
          <w:p w:rsidR="00E553C9" w:rsidRPr="00D26AEA" w:rsidRDefault="00E553C9" w:rsidP="00C74D86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Диаметр на уровне ПОД</w:t>
            </w:r>
          </w:p>
        </w:tc>
        <w:tc>
          <w:tcPr>
            <w:tcW w:w="627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9,6±0,5</w:t>
            </w:r>
          </w:p>
        </w:tc>
        <w:tc>
          <w:tcPr>
            <w:tcW w:w="715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  <w:lang w:val="en-US"/>
              </w:rPr>
              <w:t>8,5-10,7</w:t>
            </w:r>
          </w:p>
        </w:tc>
        <w:tc>
          <w:tcPr>
            <w:tcW w:w="888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12,6±0,2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52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12,2-13</w:t>
            </w:r>
          </w:p>
        </w:tc>
      </w:tr>
      <w:tr w:rsidR="00E553C9" w:rsidRPr="00D26AEA" w:rsidTr="00C74D86">
        <w:trPr>
          <w:jc w:val="center"/>
        </w:trPr>
        <w:tc>
          <w:tcPr>
            <w:tcW w:w="1918" w:type="pct"/>
          </w:tcPr>
          <w:p w:rsidR="00E553C9" w:rsidRPr="00D26AEA" w:rsidRDefault="00E553C9" w:rsidP="00C74D86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Толщина стенки пищевода</w:t>
            </w:r>
          </w:p>
        </w:tc>
        <w:tc>
          <w:tcPr>
            <w:tcW w:w="627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2,6±0,1</w:t>
            </w:r>
          </w:p>
        </w:tc>
        <w:tc>
          <w:tcPr>
            <w:tcW w:w="715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  <w:lang w:val="en-US"/>
              </w:rPr>
              <w:t>2,3-2,9</w:t>
            </w:r>
          </w:p>
        </w:tc>
        <w:tc>
          <w:tcPr>
            <w:tcW w:w="888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3,6±0,04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52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3,5-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3,7</w:t>
            </w:r>
          </w:p>
        </w:tc>
      </w:tr>
      <w:tr w:rsidR="00E553C9" w:rsidRPr="00D26AEA" w:rsidTr="00C74D86">
        <w:trPr>
          <w:jc w:val="center"/>
        </w:trPr>
        <w:tc>
          <w:tcPr>
            <w:tcW w:w="1918" w:type="pct"/>
          </w:tcPr>
          <w:p w:rsidR="00E553C9" w:rsidRPr="00D26AEA" w:rsidRDefault="00E553C9" w:rsidP="00C74D86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Ширина просвета пищевода</w:t>
            </w:r>
          </w:p>
        </w:tc>
        <w:tc>
          <w:tcPr>
            <w:tcW w:w="627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5,7±0,5</w:t>
            </w:r>
          </w:p>
        </w:tc>
        <w:tc>
          <w:tcPr>
            <w:tcW w:w="715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  <w:lang w:val="en-US"/>
              </w:rPr>
              <w:t>4,7-6,7</w:t>
            </w:r>
          </w:p>
        </w:tc>
        <w:tc>
          <w:tcPr>
            <w:tcW w:w="888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7±0,1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52" w:type="pct"/>
          </w:tcPr>
          <w:p w:rsidR="00E553C9" w:rsidRPr="00D26AEA" w:rsidRDefault="00E553C9" w:rsidP="00C74D86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  <w:lang w:val="en-US"/>
              </w:rPr>
              <w:t>6,7-7,3</w:t>
            </w:r>
          </w:p>
        </w:tc>
      </w:tr>
    </w:tbl>
    <w:p w:rsidR="00E553C9" w:rsidRPr="00D26AEA" w:rsidRDefault="00E553C9" w:rsidP="00C74D86">
      <w:pPr>
        <w:pStyle w:val="a"/>
        <w:jc w:val="both"/>
        <w:rPr>
          <w:color w:val="000000"/>
          <w:sz w:val="20"/>
          <w:szCs w:val="20"/>
        </w:rPr>
      </w:pPr>
      <w:r w:rsidRPr="00D26AEA">
        <w:rPr>
          <w:b/>
          <w:bCs/>
          <w:color w:val="000000"/>
          <w:sz w:val="20"/>
          <w:szCs w:val="20"/>
        </w:rPr>
        <w:t>Примечание:</w:t>
      </w:r>
      <w:r w:rsidRPr="00D26AEA">
        <w:rPr>
          <w:color w:val="000000"/>
          <w:sz w:val="20"/>
          <w:szCs w:val="20"/>
        </w:rPr>
        <w:t xml:space="preserve"> ДИ-доверительный интервал; *- Р&lt;0,01 в сравнении с контр</w:t>
      </w:r>
      <w:r w:rsidRPr="00D26AEA">
        <w:rPr>
          <w:color w:val="000000"/>
          <w:sz w:val="20"/>
          <w:szCs w:val="20"/>
        </w:rPr>
        <w:t>о</w:t>
      </w:r>
      <w:r w:rsidRPr="00D26AEA">
        <w:rPr>
          <w:color w:val="000000"/>
          <w:sz w:val="20"/>
          <w:szCs w:val="20"/>
        </w:rPr>
        <w:t>лем</w:t>
      </w:r>
      <w:r>
        <w:rPr>
          <w:color w:val="000000"/>
          <w:sz w:val="20"/>
          <w:szCs w:val="20"/>
        </w:rPr>
        <w:t>.</w:t>
      </w:r>
    </w:p>
    <w:p w:rsidR="00E553C9" w:rsidRPr="00275506" w:rsidRDefault="00E553C9" w:rsidP="00D26AEA">
      <w:pPr>
        <w:pStyle w:val="a"/>
        <w:spacing w:line="230" w:lineRule="auto"/>
        <w:ind w:firstLine="425"/>
        <w:jc w:val="both"/>
      </w:pPr>
      <w:r>
        <w:rPr>
          <w:color w:val="000000"/>
          <w:sz w:val="20"/>
          <w:szCs w:val="20"/>
        </w:rPr>
        <w:t xml:space="preserve">При УЗИ пищевода у </w:t>
      </w:r>
      <w:r w:rsidRPr="002C3375">
        <w:rPr>
          <w:color w:val="000000"/>
          <w:sz w:val="20"/>
          <w:szCs w:val="20"/>
        </w:rPr>
        <w:t xml:space="preserve">пациентов с ГЭРБ </w:t>
      </w:r>
      <w:r>
        <w:rPr>
          <w:color w:val="000000"/>
          <w:sz w:val="20"/>
          <w:szCs w:val="20"/>
        </w:rPr>
        <w:t xml:space="preserve">по сравнению со здоровыми добровольцами </w:t>
      </w:r>
      <w:r w:rsidRPr="002C3375">
        <w:rPr>
          <w:color w:val="000000"/>
          <w:sz w:val="20"/>
          <w:szCs w:val="20"/>
        </w:rPr>
        <w:t>отмечалось достоверное укорочение длины абдоминального отдела пищевода и увеличение диаметра пищевода на уровне ПОД, толщины стенки пищевода</w:t>
      </w:r>
      <w:r>
        <w:rPr>
          <w:color w:val="000000"/>
          <w:sz w:val="20"/>
          <w:szCs w:val="20"/>
        </w:rPr>
        <w:t xml:space="preserve"> и </w:t>
      </w:r>
      <w:r w:rsidRPr="002C3375">
        <w:rPr>
          <w:color w:val="000000"/>
          <w:sz w:val="20"/>
          <w:szCs w:val="20"/>
        </w:rPr>
        <w:t>ширины его просвета</w:t>
      </w:r>
      <w:r>
        <w:rPr>
          <w:color w:val="000000"/>
          <w:sz w:val="20"/>
          <w:szCs w:val="20"/>
        </w:rPr>
        <w:t xml:space="preserve"> (табл.1)</w:t>
      </w:r>
      <w:r w:rsidRPr="002C3375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При этом выявлена </w:t>
      </w:r>
      <w:r w:rsidRPr="002C3375">
        <w:rPr>
          <w:color w:val="000000"/>
          <w:sz w:val="20"/>
          <w:szCs w:val="20"/>
        </w:rPr>
        <w:t>средняя прямая корреляционная связь между</w:t>
      </w:r>
      <w:r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 xml:space="preserve">симптомами ГЭРБ и показателями </w:t>
      </w:r>
      <w:r>
        <w:rPr>
          <w:color w:val="000000"/>
          <w:sz w:val="20"/>
          <w:szCs w:val="20"/>
        </w:rPr>
        <w:t>УЗИ п</w:t>
      </w:r>
      <w:r w:rsidRPr="002C3375">
        <w:rPr>
          <w:color w:val="000000"/>
          <w:sz w:val="20"/>
          <w:szCs w:val="20"/>
        </w:rPr>
        <w:t>ищевода</w:t>
      </w:r>
      <w:r>
        <w:rPr>
          <w:color w:val="000000"/>
          <w:sz w:val="20"/>
          <w:szCs w:val="20"/>
        </w:rPr>
        <w:t xml:space="preserve"> (табл. 2)</w:t>
      </w:r>
      <w:r w:rsidRPr="002C3375">
        <w:rPr>
          <w:color w:val="000000"/>
          <w:sz w:val="20"/>
          <w:szCs w:val="20"/>
        </w:rPr>
        <w:t xml:space="preserve">. </w:t>
      </w:r>
    </w:p>
    <w:p w:rsidR="00E553C9" w:rsidRPr="00D26AEA" w:rsidRDefault="00E553C9" w:rsidP="00275506">
      <w:pPr>
        <w:pStyle w:val="21"/>
        <w:tabs>
          <w:tab w:val="num" w:pos="426"/>
        </w:tabs>
        <w:ind w:firstLine="501"/>
        <w:jc w:val="right"/>
        <w:rPr>
          <w:i/>
          <w:color w:val="000000"/>
          <w:sz w:val="20"/>
        </w:rPr>
      </w:pPr>
      <w:r w:rsidRPr="00D26AEA">
        <w:rPr>
          <w:i/>
          <w:color w:val="000000"/>
          <w:sz w:val="20"/>
        </w:rPr>
        <w:t>Таблица 2.</w:t>
      </w:r>
    </w:p>
    <w:p w:rsidR="00E553C9" w:rsidRPr="00D26AEA" w:rsidRDefault="00E553C9" w:rsidP="00275506">
      <w:pPr>
        <w:pStyle w:val="BodyTextIndent"/>
        <w:ind w:right="0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26AEA">
        <w:rPr>
          <w:rFonts w:ascii="Times New Roman" w:hAnsi="Times New Roman"/>
          <w:b/>
          <w:bCs/>
          <w:color w:val="000000"/>
          <w:sz w:val="20"/>
          <w:szCs w:val="20"/>
        </w:rPr>
        <w:t xml:space="preserve">Коэффициенты ранговой корреляции Спирмена 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(</w:t>
      </w:r>
      <w:r w:rsidRPr="00D26AEA">
        <w:rPr>
          <w:rFonts w:ascii="Times New Roman" w:hAnsi="Times New Roman"/>
          <w:b/>
          <w:color w:val="000000"/>
          <w:sz w:val="20"/>
          <w:szCs w:val="20"/>
          <w:lang w:val="en-US"/>
        </w:rPr>
        <w:t>Rxy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) между основными клиническими симптомами гастроэзофагеальной рефлюксной болезни и показателями трансабдоминального ультразвукового исследования п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и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щевода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004"/>
        <w:gridCol w:w="1337"/>
        <w:gridCol w:w="1225"/>
        <w:gridCol w:w="1079"/>
      </w:tblGrid>
      <w:tr w:rsidR="00E553C9" w:rsidRPr="00D26AEA" w:rsidTr="00D26AEA">
        <w:tc>
          <w:tcPr>
            <w:tcW w:w="930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Симптомы</w:t>
            </w:r>
          </w:p>
        </w:tc>
        <w:tc>
          <w:tcPr>
            <w:tcW w:w="1445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Длина абдоминал</w:t>
            </w: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ь</w:t>
            </w: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ного отдела</w:t>
            </w:r>
          </w:p>
        </w:tc>
        <w:tc>
          <w:tcPr>
            <w:tcW w:w="964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Диаметр пищевода</w:t>
            </w:r>
          </w:p>
        </w:tc>
        <w:tc>
          <w:tcPr>
            <w:tcW w:w="883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Толщина стенки</w:t>
            </w:r>
          </w:p>
        </w:tc>
        <w:tc>
          <w:tcPr>
            <w:tcW w:w="778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Ширина просвета</w:t>
            </w:r>
          </w:p>
        </w:tc>
      </w:tr>
      <w:tr w:rsidR="00E553C9" w:rsidRPr="00D26AEA" w:rsidTr="00D26AEA">
        <w:tc>
          <w:tcPr>
            <w:tcW w:w="930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left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Изжога</w:t>
            </w:r>
          </w:p>
        </w:tc>
        <w:tc>
          <w:tcPr>
            <w:tcW w:w="1445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0,325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964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0,387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883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0,327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778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0,430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E553C9" w:rsidRPr="00D26AEA" w:rsidTr="00D26AEA">
        <w:tc>
          <w:tcPr>
            <w:tcW w:w="930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left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Отрыжка</w:t>
            </w:r>
          </w:p>
        </w:tc>
        <w:tc>
          <w:tcPr>
            <w:tcW w:w="1445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0,386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964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0,370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883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0,343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778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0,500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E553C9" w:rsidRPr="00D26AEA" w:rsidTr="00D26AEA">
        <w:tc>
          <w:tcPr>
            <w:tcW w:w="930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left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Горечь</w:t>
            </w:r>
          </w:p>
        </w:tc>
        <w:tc>
          <w:tcPr>
            <w:tcW w:w="1445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0,438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964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0,439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883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0,452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778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0,480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E553C9" w:rsidRPr="00D26AEA" w:rsidTr="00D26AEA">
        <w:tc>
          <w:tcPr>
            <w:tcW w:w="930" w:type="pct"/>
          </w:tcPr>
          <w:p w:rsidR="00E553C9" w:rsidRPr="00DD0162" w:rsidRDefault="00E553C9" w:rsidP="00914411">
            <w:pPr>
              <w:pStyle w:val="BodyTextIndent"/>
              <w:ind w:right="0" w:firstLine="0"/>
              <w:jc w:val="left"/>
              <w:rPr>
                <w:rFonts w:ascii="Times New Roman" w:hAnsi="Times New Roman" w:cs="Time Roman"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Срыгивание</w:t>
            </w:r>
          </w:p>
        </w:tc>
        <w:tc>
          <w:tcPr>
            <w:tcW w:w="1445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0,361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964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0,479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883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0,374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78" w:type="pct"/>
          </w:tcPr>
          <w:p w:rsidR="00E553C9" w:rsidRPr="00D26AEA" w:rsidRDefault="00E553C9" w:rsidP="00914411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0,400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**</w:t>
            </w:r>
          </w:p>
        </w:tc>
      </w:tr>
    </w:tbl>
    <w:p w:rsidR="00E553C9" w:rsidRPr="00D26AEA" w:rsidRDefault="00E553C9" w:rsidP="008A66DF">
      <w:pPr>
        <w:pStyle w:val="a"/>
        <w:jc w:val="both"/>
        <w:rPr>
          <w:color w:val="000000"/>
          <w:sz w:val="20"/>
          <w:szCs w:val="20"/>
        </w:rPr>
      </w:pPr>
      <w:r w:rsidRPr="00D26AEA">
        <w:rPr>
          <w:b/>
          <w:bCs/>
          <w:color w:val="000000"/>
          <w:sz w:val="20"/>
          <w:szCs w:val="20"/>
        </w:rPr>
        <w:t>Примечание:</w:t>
      </w:r>
      <w:r w:rsidRPr="00D26AEA">
        <w:rPr>
          <w:color w:val="000000"/>
          <w:sz w:val="20"/>
          <w:szCs w:val="20"/>
        </w:rPr>
        <w:t xml:space="preserve"> *- Р&lt;0,0</w:t>
      </w:r>
      <w:r w:rsidRPr="00D26AEA">
        <w:rPr>
          <w:color w:val="000000"/>
          <w:sz w:val="20"/>
          <w:szCs w:val="20"/>
          <w:lang w:val="en-US"/>
        </w:rPr>
        <w:t>5; *</w:t>
      </w:r>
      <w:r w:rsidRPr="00D26AEA">
        <w:rPr>
          <w:color w:val="000000"/>
          <w:sz w:val="20"/>
          <w:szCs w:val="20"/>
        </w:rPr>
        <w:t>*- Р&lt;0,0</w:t>
      </w:r>
      <w:r w:rsidRPr="00D26AEA">
        <w:rPr>
          <w:color w:val="000000"/>
          <w:sz w:val="20"/>
          <w:szCs w:val="20"/>
          <w:lang w:val="en-US"/>
        </w:rPr>
        <w:t>1; **</w:t>
      </w:r>
      <w:r w:rsidRPr="00D26AEA">
        <w:rPr>
          <w:color w:val="000000"/>
          <w:sz w:val="20"/>
          <w:szCs w:val="20"/>
        </w:rPr>
        <w:t>*- Р&lt;0,0</w:t>
      </w:r>
      <w:r w:rsidRPr="00D26AEA">
        <w:rPr>
          <w:color w:val="000000"/>
          <w:sz w:val="20"/>
          <w:szCs w:val="20"/>
          <w:lang w:val="en-US"/>
        </w:rPr>
        <w:t>01.</w:t>
      </w:r>
    </w:p>
    <w:p w:rsidR="00E553C9" w:rsidRPr="00E95770" w:rsidRDefault="00E553C9" w:rsidP="00C558F0">
      <w:pPr>
        <w:pStyle w:val="a"/>
        <w:spacing w:line="230" w:lineRule="auto"/>
        <w:ind w:firstLine="425"/>
        <w:jc w:val="both"/>
        <w:rPr>
          <w:color w:val="000000"/>
          <w:sz w:val="16"/>
          <w:szCs w:val="16"/>
          <w:lang w:val="en-US"/>
        </w:rPr>
      </w:pPr>
    </w:p>
    <w:p w:rsidR="00E553C9" w:rsidRPr="002C3375" w:rsidRDefault="00E553C9" w:rsidP="00C558F0">
      <w:pPr>
        <w:pStyle w:val="a"/>
        <w:spacing w:line="230" w:lineRule="auto"/>
        <w:ind w:firstLine="425"/>
        <w:jc w:val="both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 xml:space="preserve">Таким образом, </w:t>
      </w:r>
      <w:r>
        <w:rPr>
          <w:color w:val="000000"/>
          <w:sz w:val="20"/>
          <w:szCs w:val="20"/>
        </w:rPr>
        <w:t xml:space="preserve">УЗИ </w:t>
      </w:r>
      <w:r w:rsidRPr="002C3375">
        <w:rPr>
          <w:color w:val="000000"/>
          <w:sz w:val="20"/>
          <w:szCs w:val="20"/>
        </w:rPr>
        <w:t>позволяет получить достоверную информацию о состоянии п</w:t>
      </w:r>
      <w:r>
        <w:rPr>
          <w:color w:val="000000"/>
          <w:sz w:val="20"/>
          <w:szCs w:val="20"/>
        </w:rPr>
        <w:t xml:space="preserve">ищевода. Основными УЗИ </w:t>
      </w:r>
      <w:r w:rsidRPr="002C3375">
        <w:rPr>
          <w:color w:val="000000"/>
          <w:sz w:val="20"/>
          <w:szCs w:val="20"/>
        </w:rPr>
        <w:t>показателями наличия ГЭРБ</w:t>
      </w:r>
      <w:r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 xml:space="preserve"> являю</w:t>
      </w:r>
      <w:r w:rsidRPr="002C3375">
        <w:rPr>
          <w:color w:val="000000"/>
          <w:sz w:val="20"/>
          <w:szCs w:val="20"/>
        </w:rPr>
        <w:t>т</w:t>
      </w:r>
      <w:r w:rsidRPr="002C3375">
        <w:rPr>
          <w:color w:val="000000"/>
          <w:sz w:val="20"/>
          <w:szCs w:val="20"/>
        </w:rPr>
        <w:t>ся: укорочение длины абдоминального отдела пищевода и увеличение ди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>метра пищевода на уровне ПОД, толщины стенки пищевода и ширины его просвета. Указанные показатели достоверно коррелируют с симптомами ГЭРБ, что п</w:t>
      </w:r>
      <w:r>
        <w:rPr>
          <w:color w:val="000000"/>
          <w:sz w:val="20"/>
          <w:szCs w:val="20"/>
        </w:rPr>
        <w:t>одтверждает их диагностическую ценность</w:t>
      </w:r>
      <w:r w:rsidRPr="002C3375">
        <w:rPr>
          <w:color w:val="000000"/>
          <w:sz w:val="20"/>
          <w:szCs w:val="20"/>
        </w:rPr>
        <w:t xml:space="preserve">. </w:t>
      </w:r>
    </w:p>
    <w:p w:rsidR="00E553C9" w:rsidRPr="00D26AEA" w:rsidRDefault="00E553C9" w:rsidP="003625B7">
      <w:pPr>
        <w:spacing w:before="0" w:after="0"/>
        <w:jc w:val="right"/>
        <w:rPr>
          <w:i/>
          <w:color w:val="000000"/>
          <w:sz w:val="20"/>
          <w:szCs w:val="20"/>
        </w:rPr>
      </w:pPr>
      <w:r w:rsidRPr="00D26AEA">
        <w:rPr>
          <w:i/>
          <w:color w:val="000000"/>
          <w:sz w:val="20"/>
          <w:szCs w:val="20"/>
        </w:rPr>
        <w:t>Таблица 3.</w:t>
      </w:r>
    </w:p>
    <w:p w:rsidR="00E553C9" w:rsidRPr="00D26AEA" w:rsidRDefault="00E553C9" w:rsidP="003625B7">
      <w:pPr>
        <w:spacing w:before="0" w:after="0"/>
        <w:jc w:val="both"/>
        <w:rPr>
          <w:color w:val="000000"/>
          <w:sz w:val="20"/>
          <w:szCs w:val="20"/>
        </w:rPr>
      </w:pPr>
      <w:r w:rsidRPr="00D26AEA">
        <w:rPr>
          <w:b/>
          <w:color w:val="000000"/>
          <w:sz w:val="20"/>
          <w:szCs w:val="20"/>
        </w:rPr>
        <w:t>Показатели ФВД у пациентов с ГЭРБ по данным спирометрических и</w:t>
      </w:r>
      <w:r w:rsidRPr="00D26AEA">
        <w:rPr>
          <w:b/>
          <w:color w:val="000000"/>
          <w:sz w:val="20"/>
          <w:szCs w:val="20"/>
        </w:rPr>
        <w:t>с</w:t>
      </w:r>
      <w:r w:rsidRPr="00D26AEA">
        <w:rPr>
          <w:b/>
          <w:color w:val="000000"/>
          <w:sz w:val="20"/>
          <w:szCs w:val="20"/>
        </w:rPr>
        <w:t>следований [% от должных величин (M+m)]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40" w:type="dxa"/>
          <w:right w:w="40" w:type="dxa"/>
        </w:tblCellMar>
        <w:tblLook w:val="00B7"/>
      </w:tblPr>
      <w:tblGrid>
        <w:gridCol w:w="1598"/>
        <w:gridCol w:w="1679"/>
        <w:gridCol w:w="2500"/>
        <w:gridCol w:w="1021"/>
      </w:tblGrid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 xml:space="preserve">Здоровые </w:t>
            </w:r>
          </w:p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добровольцы (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n=15)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Больные с гастроэзофаг</w:t>
            </w:r>
            <w:r w:rsidRPr="00D26AEA">
              <w:rPr>
                <w:color w:val="000000"/>
                <w:sz w:val="20"/>
                <w:szCs w:val="20"/>
              </w:rPr>
              <w:t>е</w:t>
            </w:r>
            <w:r w:rsidRPr="00D26AEA">
              <w:rPr>
                <w:color w:val="000000"/>
                <w:sz w:val="20"/>
                <w:szCs w:val="20"/>
              </w:rPr>
              <w:t>альной рефлюксной боле</w:t>
            </w:r>
            <w:r w:rsidRPr="00D26AEA">
              <w:rPr>
                <w:color w:val="000000"/>
                <w:sz w:val="20"/>
                <w:szCs w:val="20"/>
              </w:rPr>
              <w:t>з</w:t>
            </w:r>
            <w:r w:rsidRPr="00D26AEA">
              <w:rPr>
                <w:color w:val="000000"/>
                <w:sz w:val="20"/>
                <w:szCs w:val="20"/>
              </w:rPr>
              <w:t>нью (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n</w:t>
            </w:r>
            <w:r w:rsidRPr="00D26AEA">
              <w:rPr>
                <w:color w:val="000000"/>
                <w:sz w:val="20"/>
                <w:szCs w:val="20"/>
              </w:rPr>
              <w:t>=127)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 xml:space="preserve">Р </w:t>
            </w:r>
          </w:p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(по Ма</w:t>
            </w:r>
            <w:r w:rsidRPr="00D26AEA">
              <w:rPr>
                <w:color w:val="000000"/>
                <w:sz w:val="20"/>
                <w:szCs w:val="20"/>
              </w:rPr>
              <w:t>н</w:t>
            </w:r>
            <w:r w:rsidRPr="00D26AEA">
              <w:rPr>
                <w:color w:val="000000"/>
                <w:sz w:val="20"/>
                <w:szCs w:val="20"/>
              </w:rPr>
              <w:t>на-Уитни)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 xml:space="preserve">ЖЕЛвд 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90,6</w:t>
            </w:r>
            <w:r w:rsidRPr="00D26AEA">
              <w:rPr>
                <w:rFonts w:ascii="Calibri" w:hAnsi="Calibri" w:cs="Calibri"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2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,</w:t>
            </w:r>
            <w:r w:rsidRPr="00D26A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91,5±1,3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0,532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ФЖЕЛвыд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101,5±2,8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97,6±1,2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0,193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ОФВ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</w:rPr>
              <w:t>10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3</w:t>
            </w:r>
            <w:r w:rsidRPr="00D26AEA">
              <w:rPr>
                <w:color w:val="000000"/>
                <w:sz w:val="20"/>
                <w:szCs w:val="20"/>
              </w:rPr>
              <w:t>,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2</w:t>
            </w:r>
            <w:r w:rsidRPr="00D26AEA">
              <w:rPr>
                <w:color w:val="000000"/>
                <w:sz w:val="20"/>
                <w:szCs w:val="20"/>
              </w:rPr>
              <w:t>±2,4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93,7±1,1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0,004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bCs/>
                <w:color w:val="000000"/>
                <w:sz w:val="20"/>
                <w:szCs w:val="20"/>
              </w:rPr>
              <w:t>ОФВ1/ФЖЕЛвыд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AEA">
              <w:rPr>
                <w:color w:val="000000"/>
                <w:sz w:val="20"/>
                <w:szCs w:val="20"/>
                <w:lang w:val="en-US"/>
              </w:rPr>
              <w:t>101,9±</w:t>
            </w:r>
            <w:r w:rsidRPr="00D26AE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96,2 ± 0,7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ПОС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114±5,6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97,2±1,6</w:t>
            </w:r>
          </w:p>
        </w:tc>
        <w:tc>
          <w:tcPr>
            <w:tcW w:w="1054" w:type="dxa"/>
            <w:vAlign w:val="bottom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0,002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МОС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10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1,9</w:t>
            </w:r>
            <w:r w:rsidRPr="00D26AEA">
              <w:rPr>
                <w:color w:val="000000"/>
                <w:sz w:val="20"/>
                <w:szCs w:val="20"/>
              </w:rPr>
              <w:t>±4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80,9±2,3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МОС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103,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9</w:t>
            </w:r>
            <w:r w:rsidRPr="00D26AEA">
              <w:rPr>
                <w:color w:val="000000"/>
                <w:sz w:val="20"/>
                <w:szCs w:val="20"/>
              </w:rPr>
              <w:t>±4,8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92,4±1,7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0,094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МОС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105,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6</w:t>
            </w:r>
            <w:r w:rsidRPr="00D26AEA">
              <w:rPr>
                <w:color w:val="000000"/>
                <w:sz w:val="20"/>
                <w:szCs w:val="20"/>
              </w:rPr>
              <w:t>±3,7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99±1,6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0,163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  <w:vertAlign w:val="subscript"/>
              </w:rPr>
            </w:pPr>
            <w:r w:rsidRPr="00D26AEA">
              <w:rPr>
                <w:color w:val="000000"/>
                <w:sz w:val="20"/>
                <w:szCs w:val="20"/>
              </w:rPr>
              <w:t>СОС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25-75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105,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8</w:t>
            </w:r>
            <w:r w:rsidRPr="00D26AEA">
              <w:rPr>
                <w:color w:val="000000"/>
                <w:sz w:val="20"/>
                <w:szCs w:val="20"/>
              </w:rPr>
              <w:t>±3,7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95±1,9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0,031</w:t>
            </w:r>
          </w:p>
        </w:tc>
      </w:tr>
      <w:tr w:rsidR="00E553C9" w:rsidRPr="00D26AEA" w:rsidTr="003625B7">
        <w:trPr>
          <w:cantSplit/>
          <w:trHeight w:val="20"/>
          <w:jc w:val="center"/>
        </w:trPr>
        <w:tc>
          <w:tcPr>
            <w:tcW w:w="0" w:type="auto"/>
          </w:tcPr>
          <w:p w:rsidR="00E553C9" w:rsidRPr="00D26AEA" w:rsidRDefault="00E553C9" w:rsidP="00E95770">
            <w:pPr>
              <w:spacing w:before="0" w:after="0" w:line="216" w:lineRule="auto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СОС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75-85</w:t>
            </w:r>
          </w:p>
        </w:tc>
        <w:tc>
          <w:tcPr>
            <w:tcW w:w="1730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13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1,4</w:t>
            </w:r>
            <w:r w:rsidRPr="00D26AEA">
              <w:rPr>
                <w:color w:val="000000"/>
                <w:sz w:val="20"/>
                <w:szCs w:val="20"/>
              </w:rPr>
              <w:t>±6</w:t>
            </w:r>
            <w:r w:rsidRPr="00D26AEA">
              <w:rPr>
                <w:color w:val="000000"/>
                <w:sz w:val="20"/>
                <w:szCs w:val="20"/>
                <w:lang w:val="en-US"/>
              </w:rPr>
              <w:t>,</w:t>
            </w:r>
            <w:r w:rsidRPr="00D26A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8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111,1±3,7</w:t>
            </w:r>
          </w:p>
        </w:tc>
        <w:tc>
          <w:tcPr>
            <w:tcW w:w="1054" w:type="dxa"/>
          </w:tcPr>
          <w:p w:rsidR="00E553C9" w:rsidRPr="00D26AEA" w:rsidRDefault="00E553C9" w:rsidP="00E95770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0,006</w:t>
            </w:r>
          </w:p>
        </w:tc>
      </w:tr>
    </w:tbl>
    <w:p w:rsidR="00E553C9" w:rsidRPr="00E95770" w:rsidRDefault="00E553C9" w:rsidP="00C558F0">
      <w:pPr>
        <w:pStyle w:val="21"/>
        <w:tabs>
          <w:tab w:val="num" w:pos="426"/>
        </w:tabs>
        <w:spacing w:line="226" w:lineRule="auto"/>
        <w:ind w:firstLine="426"/>
        <w:rPr>
          <w:color w:val="000000"/>
          <w:sz w:val="16"/>
          <w:szCs w:val="16"/>
        </w:rPr>
      </w:pPr>
    </w:p>
    <w:p w:rsidR="00E553C9" w:rsidRDefault="00E553C9" w:rsidP="00C74D86">
      <w:pPr>
        <w:pStyle w:val="21"/>
        <w:tabs>
          <w:tab w:val="num" w:pos="426"/>
        </w:tabs>
        <w:spacing w:line="226" w:lineRule="auto"/>
        <w:ind w:firstLine="426"/>
        <w:rPr>
          <w:color w:val="000000"/>
          <w:sz w:val="20"/>
        </w:rPr>
      </w:pPr>
      <w:r>
        <w:rPr>
          <w:color w:val="000000"/>
          <w:sz w:val="20"/>
        </w:rPr>
        <w:t>С</w:t>
      </w:r>
      <w:r w:rsidRPr="002C3375">
        <w:rPr>
          <w:color w:val="000000"/>
          <w:sz w:val="20"/>
        </w:rPr>
        <w:t>реди респираторных симптомов ГЭРБ выявл</w:t>
      </w:r>
      <w:r>
        <w:rPr>
          <w:color w:val="000000"/>
          <w:sz w:val="20"/>
        </w:rPr>
        <w:t xml:space="preserve">ялись: </w:t>
      </w:r>
      <w:r w:rsidRPr="002C3375">
        <w:rPr>
          <w:color w:val="000000"/>
          <w:sz w:val="20"/>
        </w:rPr>
        <w:t xml:space="preserve">кашель </w:t>
      </w:r>
      <w:r>
        <w:rPr>
          <w:color w:val="000000"/>
          <w:sz w:val="20"/>
        </w:rPr>
        <w:t>– у 12,6%</w:t>
      </w:r>
      <w:r w:rsidRPr="002C3375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</w:t>
      </w:r>
      <w:r w:rsidRPr="002C3375">
        <w:rPr>
          <w:color w:val="000000"/>
          <w:sz w:val="20"/>
        </w:rPr>
        <w:t>льных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мокрот</w:t>
      </w:r>
      <w:r>
        <w:rPr>
          <w:color w:val="000000"/>
          <w:sz w:val="20"/>
        </w:rPr>
        <w:t xml:space="preserve">а - </w:t>
      </w:r>
      <w:r w:rsidRPr="002C3375">
        <w:rPr>
          <w:color w:val="000000"/>
          <w:sz w:val="20"/>
        </w:rPr>
        <w:t>у 4,7%</w:t>
      </w:r>
      <w:r>
        <w:rPr>
          <w:color w:val="000000"/>
          <w:sz w:val="20"/>
        </w:rPr>
        <w:t xml:space="preserve">, экспираторная одышка – у </w:t>
      </w:r>
      <w:r w:rsidRPr="002C3375">
        <w:rPr>
          <w:color w:val="000000"/>
          <w:sz w:val="20"/>
        </w:rPr>
        <w:t>5,5%</w:t>
      </w:r>
      <w:r>
        <w:rPr>
          <w:color w:val="000000"/>
          <w:sz w:val="20"/>
        </w:rPr>
        <w:t>, д</w:t>
      </w:r>
      <w:r w:rsidRPr="002C3375">
        <w:rPr>
          <w:color w:val="000000"/>
          <w:sz w:val="20"/>
        </w:rPr>
        <w:t>искомфорт и чувство стеснения в грудной клетке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эпизоды</w:t>
      </w:r>
      <w:r>
        <w:rPr>
          <w:color w:val="000000"/>
          <w:sz w:val="20"/>
        </w:rPr>
        <w:t xml:space="preserve"> свистящего дыхания, </w:t>
      </w:r>
      <w:r w:rsidRPr="002C3375">
        <w:rPr>
          <w:color w:val="000000"/>
          <w:sz w:val="20"/>
        </w:rPr>
        <w:t>дистанц</w:t>
      </w:r>
      <w:r w:rsidRPr="002C3375">
        <w:rPr>
          <w:color w:val="000000"/>
          <w:sz w:val="20"/>
        </w:rPr>
        <w:t>и</w:t>
      </w:r>
      <w:r w:rsidRPr="002C3375">
        <w:rPr>
          <w:color w:val="000000"/>
          <w:sz w:val="20"/>
        </w:rPr>
        <w:t>онные хрипы</w:t>
      </w:r>
      <w:r>
        <w:rPr>
          <w:color w:val="000000"/>
          <w:sz w:val="20"/>
        </w:rPr>
        <w:t xml:space="preserve"> и </w:t>
      </w:r>
      <w:r w:rsidRPr="002C3375">
        <w:rPr>
          <w:color w:val="000000"/>
          <w:sz w:val="20"/>
        </w:rPr>
        <w:t xml:space="preserve">заложенность носа </w:t>
      </w:r>
      <w:r>
        <w:rPr>
          <w:color w:val="000000"/>
          <w:sz w:val="20"/>
        </w:rPr>
        <w:t xml:space="preserve">- </w:t>
      </w:r>
      <w:r w:rsidRPr="002C3375">
        <w:rPr>
          <w:color w:val="000000"/>
          <w:sz w:val="20"/>
        </w:rPr>
        <w:t>у 1,6%</w:t>
      </w:r>
      <w:r>
        <w:rPr>
          <w:color w:val="000000"/>
          <w:sz w:val="20"/>
        </w:rPr>
        <w:t xml:space="preserve"> больных соответственно, </w:t>
      </w:r>
      <w:r w:rsidRPr="002C3375">
        <w:rPr>
          <w:color w:val="000000"/>
          <w:sz w:val="20"/>
        </w:rPr>
        <w:t xml:space="preserve">насморк </w:t>
      </w:r>
      <w:r>
        <w:rPr>
          <w:color w:val="000000"/>
          <w:sz w:val="20"/>
        </w:rPr>
        <w:t>и п</w:t>
      </w:r>
      <w:r w:rsidRPr="002C3375">
        <w:rPr>
          <w:color w:val="000000"/>
          <w:sz w:val="20"/>
        </w:rPr>
        <w:t xml:space="preserve">риступы удушья </w:t>
      </w:r>
      <w:r>
        <w:rPr>
          <w:color w:val="000000"/>
          <w:sz w:val="20"/>
        </w:rPr>
        <w:t xml:space="preserve">– у 0,8% </w:t>
      </w:r>
      <w:r w:rsidRPr="002C3375">
        <w:rPr>
          <w:color w:val="000000"/>
          <w:sz w:val="20"/>
        </w:rPr>
        <w:t>боль</w:t>
      </w:r>
      <w:r>
        <w:rPr>
          <w:color w:val="000000"/>
          <w:sz w:val="20"/>
        </w:rPr>
        <w:t>ных соответственно</w:t>
      </w:r>
      <w:r w:rsidRPr="002C3375">
        <w:rPr>
          <w:color w:val="000000"/>
          <w:sz w:val="20"/>
        </w:rPr>
        <w:t>. Хрипы при аускульт</w:t>
      </w:r>
      <w:r w:rsidRPr="002C3375">
        <w:rPr>
          <w:color w:val="000000"/>
          <w:sz w:val="20"/>
        </w:rPr>
        <w:t>а</w:t>
      </w:r>
      <w:r w:rsidRPr="002C3375">
        <w:rPr>
          <w:color w:val="000000"/>
          <w:sz w:val="20"/>
        </w:rPr>
        <w:t xml:space="preserve">ции выслушивались у </w:t>
      </w:r>
      <w:r>
        <w:rPr>
          <w:color w:val="000000"/>
          <w:sz w:val="20"/>
        </w:rPr>
        <w:t>4,7%</w:t>
      </w:r>
      <w:r w:rsidRPr="002C3375">
        <w:rPr>
          <w:color w:val="000000"/>
          <w:sz w:val="20"/>
        </w:rPr>
        <w:t xml:space="preserve"> больных, при этом сухие жужжащие </w:t>
      </w:r>
      <w:r>
        <w:rPr>
          <w:color w:val="000000"/>
          <w:sz w:val="20"/>
        </w:rPr>
        <w:t xml:space="preserve">и </w:t>
      </w:r>
      <w:r w:rsidRPr="002C3375">
        <w:rPr>
          <w:color w:val="000000"/>
          <w:sz w:val="20"/>
        </w:rPr>
        <w:t xml:space="preserve">свистящие </w:t>
      </w:r>
      <w:r>
        <w:rPr>
          <w:color w:val="000000"/>
          <w:sz w:val="20"/>
        </w:rPr>
        <w:t>хрипы −</w:t>
      </w:r>
      <w:r w:rsidRPr="002C3375">
        <w:rPr>
          <w:color w:val="000000"/>
          <w:sz w:val="20"/>
        </w:rPr>
        <w:t xml:space="preserve"> у 1,6%</w:t>
      </w:r>
      <w:r>
        <w:rPr>
          <w:color w:val="000000"/>
          <w:sz w:val="20"/>
        </w:rPr>
        <w:t xml:space="preserve"> больных соответственно, </w:t>
      </w:r>
      <w:r w:rsidRPr="002C3375">
        <w:rPr>
          <w:color w:val="000000"/>
          <w:sz w:val="20"/>
        </w:rPr>
        <w:t xml:space="preserve">влажные мелкопузырчатые </w:t>
      </w:r>
      <w:r>
        <w:rPr>
          <w:color w:val="000000"/>
          <w:sz w:val="20"/>
        </w:rPr>
        <w:t>хрипы −</w:t>
      </w:r>
      <w:r w:rsidRPr="002C3375">
        <w:rPr>
          <w:color w:val="000000"/>
          <w:sz w:val="20"/>
        </w:rPr>
        <w:t xml:space="preserve"> у 0,8% боль</w:t>
      </w:r>
      <w:r>
        <w:rPr>
          <w:color w:val="000000"/>
          <w:sz w:val="20"/>
        </w:rPr>
        <w:t>ных.</w:t>
      </w:r>
      <w:r w:rsidRPr="00D26AEA">
        <w:rPr>
          <w:color w:val="000000"/>
          <w:sz w:val="20"/>
        </w:rPr>
        <w:t xml:space="preserve"> </w:t>
      </w:r>
    </w:p>
    <w:p w:rsidR="00E553C9" w:rsidRDefault="00E553C9" w:rsidP="00C74D86">
      <w:pPr>
        <w:pStyle w:val="21"/>
        <w:tabs>
          <w:tab w:val="num" w:pos="426"/>
        </w:tabs>
        <w:spacing w:line="226" w:lineRule="auto"/>
        <w:ind w:firstLine="426"/>
        <w:rPr>
          <w:color w:val="000000"/>
          <w:sz w:val="20"/>
        </w:rPr>
      </w:pPr>
      <w:r>
        <w:rPr>
          <w:color w:val="000000"/>
          <w:sz w:val="20"/>
        </w:rPr>
        <w:t>С</w:t>
      </w:r>
      <w:r w:rsidRPr="002C3375">
        <w:rPr>
          <w:color w:val="000000"/>
          <w:sz w:val="20"/>
        </w:rPr>
        <w:t xml:space="preserve">пирометрические исследования показали, что </w:t>
      </w:r>
      <w:r>
        <w:rPr>
          <w:color w:val="000000"/>
          <w:sz w:val="20"/>
        </w:rPr>
        <w:t xml:space="preserve">в </w:t>
      </w:r>
      <w:r w:rsidRPr="002C3375">
        <w:rPr>
          <w:color w:val="000000"/>
          <w:sz w:val="20"/>
        </w:rPr>
        <w:t>сравнении со здоров</w:t>
      </w:r>
      <w:r w:rsidRPr="002C3375">
        <w:rPr>
          <w:color w:val="000000"/>
          <w:sz w:val="20"/>
        </w:rPr>
        <w:t>ы</w:t>
      </w:r>
      <w:r w:rsidRPr="002C3375">
        <w:rPr>
          <w:color w:val="000000"/>
          <w:sz w:val="20"/>
        </w:rPr>
        <w:t>ми лицами у пациентов с ГЭРБ отмечал</w:t>
      </w:r>
      <w:r>
        <w:rPr>
          <w:color w:val="000000"/>
          <w:sz w:val="20"/>
        </w:rPr>
        <w:t>и</w:t>
      </w:r>
      <w:r w:rsidRPr="002C3375">
        <w:rPr>
          <w:color w:val="000000"/>
          <w:sz w:val="20"/>
        </w:rPr>
        <w:t xml:space="preserve">сь </w:t>
      </w:r>
      <w:r>
        <w:rPr>
          <w:color w:val="000000"/>
          <w:sz w:val="20"/>
        </w:rPr>
        <w:t>достоверно более низкие показ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тели бронхиальной проходимости (табл. 3)</w:t>
      </w:r>
      <w:r w:rsidRPr="002C3375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При анализе легочной симптом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тики и спирометрических исследований у 9,4% пациентов с ГЭРБ диагност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>рована ХОБЛ, а у 3,9% − БА.</w:t>
      </w:r>
      <w:r w:rsidRPr="00C25CF9">
        <w:rPr>
          <w:color w:val="000000"/>
          <w:sz w:val="20"/>
        </w:rPr>
        <w:t xml:space="preserve"> </w:t>
      </w:r>
    </w:p>
    <w:p w:rsidR="00E553C9" w:rsidRPr="002C3375" w:rsidRDefault="00E553C9" w:rsidP="00085112">
      <w:pPr>
        <w:pStyle w:val="21"/>
        <w:tabs>
          <w:tab w:val="num" w:pos="426"/>
        </w:tabs>
        <w:spacing w:line="226" w:lineRule="auto"/>
        <w:ind w:firstLine="426"/>
        <w:rPr>
          <w:bCs/>
          <w:color w:val="000000"/>
          <w:sz w:val="20"/>
        </w:rPr>
      </w:pPr>
      <w:r w:rsidRPr="002C3375">
        <w:rPr>
          <w:color w:val="000000"/>
          <w:sz w:val="20"/>
        </w:rPr>
        <w:t xml:space="preserve">Изучалась возможная корреляционная связь между </w:t>
      </w:r>
      <w:r>
        <w:rPr>
          <w:color w:val="000000"/>
          <w:sz w:val="20"/>
        </w:rPr>
        <w:t xml:space="preserve">показателями ФВД, </w:t>
      </w:r>
      <w:r w:rsidRPr="002C3375">
        <w:rPr>
          <w:color w:val="000000"/>
          <w:sz w:val="20"/>
        </w:rPr>
        <w:t xml:space="preserve">симптомами ГЭРБ и показателями </w:t>
      </w:r>
      <w:r>
        <w:rPr>
          <w:color w:val="000000"/>
          <w:sz w:val="20"/>
        </w:rPr>
        <w:t>УЗИ пищевода (табл. 4)</w:t>
      </w:r>
      <w:r w:rsidRPr="002C3375">
        <w:rPr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При этом </w:t>
      </w:r>
      <w:r>
        <w:rPr>
          <w:bCs/>
          <w:color w:val="000000"/>
          <w:sz w:val="20"/>
        </w:rPr>
        <w:t>выявл</w:t>
      </w:r>
      <w:r>
        <w:rPr>
          <w:bCs/>
          <w:color w:val="000000"/>
          <w:sz w:val="20"/>
        </w:rPr>
        <w:t>е</w:t>
      </w:r>
      <w:r>
        <w:rPr>
          <w:bCs/>
          <w:color w:val="000000"/>
          <w:sz w:val="20"/>
        </w:rPr>
        <w:t xml:space="preserve">на статистически значимая </w:t>
      </w:r>
      <w:r w:rsidRPr="002C3375">
        <w:rPr>
          <w:bCs/>
          <w:color w:val="000000"/>
          <w:sz w:val="20"/>
        </w:rPr>
        <w:t xml:space="preserve">средняя прямая корреляционная связь между </w:t>
      </w:r>
      <w:r>
        <w:rPr>
          <w:bCs/>
          <w:color w:val="000000"/>
          <w:sz w:val="20"/>
        </w:rPr>
        <w:t>п</w:t>
      </w:r>
      <w:r>
        <w:rPr>
          <w:bCs/>
          <w:color w:val="000000"/>
          <w:sz w:val="20"/>
        </w:rPr>
        <w:t>о</w:t>
      </w:r>
      <w:r>
        <w:rPr>
          <w:bCs/>
          <w:color w:val="000000"/>
          <w:sz w:val="20"/>
        </w:rPr>
        <w:t>казателями бронхиальной проходимости, симптомами ГЭРБ (</w:t>
      </w:r>
      <w:r w:rsidRPr="002C3375">
        <w:rPr>
          <w:bCs/>
          <w:color w:val="000000"/>
          <w:sz w:val="20"/>
        </w:rPr>
        <w:t xml:space="preserve">изжогой и </w:t>
      </w:r>
      <w:r>
        <w:rPr>
          <w:bCs/>
          <w:color w:val="000000"/>
          <w:sz w:val="20"/>
        </w:rPr>
        <w:t>о</w:t>
      </w:r>
      <w:r>
        <w:rPr>
          <w:bCs/>
          <w:color w:val="000000"/>
          <w:sz w:val="20"/>
        </w:rPr>
        <w:t>т</w:t>
      </w:r>
      <w:r>
        <w:rPr>
          <w:bCs/>
          <w:color w:val="000000"/>
          <w:sz w:val="20"/>
        </w:rPr>
        <w:t>рыжкой) и показателями УЗИ пищевода (</w:t>
      </w:r>
      <w:r w:rsidRPr="002C3375">
        <w:rPr>
          <w:bCs/>
          <w:color w:val="000000"/>
          <w:sz w:val="20"/>
        </w:rPr>
        <w:t>длиной абдоминального отдела</w:t>
      </w:r>
      <w:r>
        <w:rPr>
          <w:bCs/>
          <w:color w:val="000000"/>
          <w:sz w:val="20"/>
        </w:rPr>
        <w:t>, ди</w:t>
      </w:r>
      <w:r w:rsidRPr="002C3375">
        <w:rPr>
          <w:color w:val="000000"/>
          <w:sz w:val="20"/>
        </w:rPr>
        <w:t>аметром</w:t>
      </w:r>
      <w:r>
        <w:rPr>
          <w:color w:val="000000"/>
          <w:sz w:val="20"/>
        </w:rPr>
        <w:t xml:space="preserve">, </w:t>
      </w:r>
      <w:r w:rsidRPr="00D07483">
        <w:rPr>
          <w:color w:val="000000"/>
          <w:sz w:val="20"/>
        </w:rPr>
        <w:t>толщиной</w:t>
      </w:r>
      <w:r w:rsidRPr="002C3375">
        <w:rPr>
          <w:color w:val="000000"/>
          <w:sz w:val="20"/>
        </w:rPr>
        <w:t xml:space="preserve"> стенки </w:t>
      </w:r>
      <w:r>
        <w:rPr>
          <w:color w:val="000000"/>
          <w:sz w:val="20"/>
        </w:rPr>
        <w:t xml:space="preserve">и </w:t>
      </w:r>
      <w:r w:rsidRPr="002C3375">
        <w:rPr>
          <w:bCs/>
          <w:color w:val="000000"/>
          <w:sz w:val="20"/>
        </w:rPr>
        <w:t xml:space="preserve">шириной просвета пищевода). </w:t>
      </w:r>
    </w:p>
    <w:p w:rsidR="00E553C9" w:rsidRPr="00D26AEA" w:rsidRDefault="00E553C9" w:rsidP="004062D2">
      <w:pPr>
        <w:pStyle w:val="21"/>
        <w:tabs>
          <w:tab w:val="num" w:pos="426"/>
        </w:tabs>
        <w:ind w:left="66" w:firstLine="501"/>
        <w:jc w:val="right"/>
        <w:rPr>
          <w:i/>
          <w:color w:val="000000"/>
          <w:sz w:val="20"/>
        </w:rPr>
      </w:pPr>
      <w:r w:rsidRPr="00D26AEA">
        <w:rPr>
          <w:i/>
          <w:color w:val="000000"/>
          <w:sz w:val="20"/>
        </w:rPr>
        <w:t>Таблица 4.</w:t>
      </w:r>
    </w:p>
    <w:p w:rsidR="00E553C9" w:rsidRPr="00D26AEA" w:rsidRDefault="00E553C9" w:rsidP="00E1739F">
      <w:pPr>
        <w:pStyle w:val="BodyTextIndent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26AEA">
        <w:rPr>
          <w:rFonts w:ascii="Times New Roman" w:hAnsi="Times New Roman"/>
          <w:b/>
          <w:bCs/>
          <w:color w:val="000000"/>
          <w:sz w:val="20"/>
          <w:szCs w:val="20"/>
        </w:rPr>
        <w:t xml:space="preserve">Коэффициенты ранговой корреляции Спирмена 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(</w:t>
      </w:r>
      <w:r w:rsidRPr="00D26AEA">
        <w:rPr>
          <w:rFonts w:ascii="Times New Roman" w:hAnsi="Times New Roman"/>
          <w:b/>
          <w:color w:val="000000"/>
          <w:sz w:val="20"/>
          <w:szCs w:val="20"/>
          <w:lang w:val="en-US"/>
        </w:rPr>
        <w:t>Rxy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) между показат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D26AEA">
        <w:rPr>
          <w:rFonts w:ascii="Times New Roman" w:hAnsi="Times New Roman"/>
          <w:b/>
          <w:color w:val="000000"/>
          <w:sz w:val="20"/>
          <w:szCs w:val="20"/>
        </w:rPr>
        <w:t xml:space="preserve">лями ФВД, симптомами ГЭРБ и показателями УЗИ пищевода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50"/>
        <w:gridCol w:w="993"/>
        <w:gridCol w:w="1212"/>
        <w:gridCol w:w="1021"/>
        <w:gridCol w:w="960"/>
        <w:gridCol w:w="939"/>
      </w:tblGrid>
      <w:tr w:rsidR="00E553C9" w:rsidRPr="00D26AEA" w:rsidTr="00D26AEA">
        <w:tc>
          <w:tcPr>
            <w:tcW w:w="959" w:type="dxa"/>
            <w:vMerge w:val="restart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Показа-тели ФВД</w:t>
            </w:r>
          </w:p>
        </w:tc>
        <w:tc>
          <w:tcPr>
            <w:tcW w:w="1843" w:type="dxa"/>
            <w:gridSpan w:val="2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Симптомы ГЭРБ</w:t>
            </w:r>
          </w:p>
        </w:tc>
        <w:tc>
          <w:tcPr>
            <w:tcW w:w="4132" w:type="dxa"/>
            <w:gridSpan w:val="4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Показатели УЗИ-пищевода</w:t>
            </w:r>
          </w:p>
        </w:tc>
      </w:tr>
      <w:tr w:rsidR="00E553C9" w:rsidRPr="00D26AEA" w:rsidTr="00D26AEA">
        <w:tc>
          <w:tcPr>
            <w:tcW w:w="959" w:type="dxa"/>
            <w:vMerge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Изжога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Горечь во рту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Длина а</w:t>
            </w: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б</w:t>
            </w: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доминал</w:t>
            </w: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ь</w:t>
            </w: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ного отдела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Диаметр пищевода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Толщина стенки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Ширина просвета</w:t>
            </w:r>
          </w:p>
        </w:tc>
      </w:tr>
      <w:tr w:rsidR="00E553C9" w:rsidRPr="00D26AEA" w:rsidTr="00D26AEA">
        <w:trPr>
          <w:trHeight w:val="141"/>
        </w:trPr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  <w:lang w:val="en-US"/>
              </w:rPr>
            </w:pPr>
            <w:r w:rsidRPr="00D26AEA">
              <w:rPr>
                <w:color w:val="000000"/>
                <w:sz w:val="19"/>
                <w:szCs w:val="19"/>
              </w:rPr>
              <w:t>ЖЕЛ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0,125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0,024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tabs>
                <w:tab w:val="center" w:pos="460"/>
              </w:tabs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0,233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0,07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0,193*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0,029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ФЖЕЛ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0,310*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0,327*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0,307*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0,345*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0,096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0,341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ОФВ</w:t>
            </w:r>
            <w:r w:rsidRPr="00D26AEA">
              <w:rPr>
                <w:color w:val="000000"/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0,350*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0,356*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0,455*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0,402*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0,155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0,526*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bCs/>
                <w:color w:val="000000"/>
                <w:sz w:val="19"/>
                <w:szCs w:val="19"/>
              </w:rPr>
            </w:pPr>
            <w:r w:rsidRPr="00D26AEA">
              <w:rPr>
                <w:bCs/>
                <w:color w:val="000000"/>
                <w:sz w:val="19"/>
                <w:szCs w:val="19"/>
              </w:rPr>
              <w:t>ОФВ1/</w:t>
            </w:r>
          </w:p>
          <w:p w:rsidR="00E553C9" w:rsidRPr="00D26AEA" w:rsidRDefault="00E553C9" w:rsidP="00103461">
            <w:pPr>
              <w:spacing w:before="0" w:after="0" w:line="226" w:lineRule="auto"/>
              <w:rPr>
                <w:bCs/>
                <w:color w:val="000000"/>
                <w:sz w:val="19"/>
                <w:szCs w:val="19"/>
              </w:rPr>
            </w:pPr>
            <w:r w:rsidRPr="00D26AEA">
              <w:rPr>
                <w:bCs/>
                <w:color w:val="000000"/>
                <w:sz w:val="19"/>
                <w:szCs w:val="19"/>
              </w:rPr>
              <w:t>ФЖЕЛ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0,303*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0,358*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0,112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0,303*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0,271*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0,053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ПОС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0,401*</w:t>
            </w:r>
          </w:p>
        </w:tc>
        <w:tc>
          <w:tcPr>
            <w:tcW w:w="993" w:type="dxa"/>
            <w:vAlign w:val="bottom"/>
          </w:tcPr>
          <w:p w:rsidR="00E553C9" w:rsidRPr="00D26AEA" w:rsidRDefault="00E553C9" w:rsidP="00103461">
            <w:pPr>
              <w:spacing w:before="0" w:after="0" w:line="226" w:lineRule="auto"/>
              <w:jc w:val="right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0,309*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0,324*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0,322*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0,16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0,374*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МОС</w:t>
            </w:r>
            <w:r w:rsidRPr="00D26AEA">
              <w:rPr>
                <w:color w:val="000000"/>
                <w:sz w:val="19"/>
                <w:szCs w:val="19"/>
                <w:vertAlign w:val="subscript"/>
              </w:rPr>
              <w:t>75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0,567*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0,325*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0,357*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0,472*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0,3*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0,414*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МОС</w:t>
            </w:r>
            <w:r w:rsidRPr="00D26AEA">
              <w:rPr>
                <w:color w:val="000000"/>
                <w:sz w:val="19"/>
                <w:szCs w:val="19"/>
                <w:vertAlign w:val="subscript"/>
              </w:rPr>
              <w:t>50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0,432*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0,301*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0,395*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0,338*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0,178*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0,398*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МОС</w:t>
            </w:r>
            <w:r w:rsidRPr="00D26AEA">
              <w:rPr>
                <w:color w:val="000000"/>
                <w:sz w:val="19"/>
                <w:szCs w:val="19"/>
                <w:vertAlign w:val="subscript"/>
              </w:rPr>
              <w:t>25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0,336*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0,335*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0,301*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0,333*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0,172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0,372*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  <w:vertAlign w:val="subscript"/>
              </w:rPr>
            </w:pPr>
            <w:r w:rsidRPr="00D26AEA">
              <w:rPr>
                <w:color w:val="000000"/>
                <w:sz w:val="19"/>
                <w:szCs w:val="19"/>
              </w:rPr>
              <w:t>СОС</w:t>
            </w:r>
            <w:r w:rsidRPr="00D26AEA">
              <w:rPr>
                <w:color w:val="000000"/>
                <w:sz w:val="19"/>
                <w:szCs w:val="19"/>
                <w:vertAlign w:val="subscript"/>
              </w:rPr>
              <w:t>25-75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0,472*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0,401*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0,322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0,311*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0,208*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0,335*</w:t>
            </w:r>
          </w:p>
        </w:tc>
      </w:tr>
      <w:tr w:rsidR="00E553C9" w:rsidRPr="00D26AEA" w:rsidTr="00D26AEA">
        <w:tc>
          <w:tcPr>
            <w:tcW w:w="959" w:type="dxa"/>
          </w:tcPr>
          <w:p w:rsidR="00E553C9" w:rsidRPr="00D26AEA" w:rsidRDefault="00E553C9" w:rsidP="00103461">
            <w:pPr>
              <w:spacing w:before="0" w:after="0" w:line="226" w:lineRule="auto"/>
              <w:rPr>
                <w:color w:val="000000"/>
                <w:sz w:val="19"/>
                <w:szCs w:val="19"/>
              </w:rPr>
            </w:pPr>
            <w:r w:rsidRPr="00D26AEA">
              <w:rPr>
                <w:color w:val="000000"/>
                <w:sz w:val="19"/>
                <w:szCs w:val="19"/>
              </w:rPr>
              <w:t>СОС</w:t>
            </w:r>
            <w:r w:rsidRPr="00D26AEA">
              <w:rPr>
                <w:color w:val="000000"/>
                <w:sz w:val="19"/>
                <w:szCs w:val="19"/>
                <w:vertAlign w:val="subscript"/>
              </w:rPr>
              <w:t>75-85</w:t>
            </w:r>
          </w:p>
        </w:tc>
        <w:tc>
          <w:tcPr>
            <w:tcW w:w="85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0,380*</w:t>
            </w:r>
          </w:p>
        </w:tc>
        <w:tc>
          <w:tcPr>
            <w:tcW w:w="993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0,333*</w:t>
            </w:r>
          </w:p>
        </w:tc>
        <w:tc>
          <w:tcPr>
            <w:tcW w:w="1212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0,492</w:t>
            </w:r>
          </w:p>
        </w:tc>
        <w:tc>
          <w:tcPr>
            <w:tcW w:w="1021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0,307*</w:t>
            </w:r>
          </w:p>
        </w:tc>
        <w:tc>
          <w:tcPr>
            <w:tcW w:w="960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0,311*</w:t>
            </w:r>
          </w:p>
        </w:tc>
        <w:tc>
          <w:tcPr>
            <w:tcW w:w="939" w:type="dxa"/>
          </w:tcPr>
          <w:p w:rsidR="00E553C9" w:rsidRPr="00DD0162" w:rsidRDefault="00E553C9" w:rsidP="00103461">
            <w:pPr>
              <w:pStyle w:val="BodyTextIndent"/>
              <w:spacing w:line="226" w:lineRule="auto"/>
              <w:ind w:right="0" w:firstLine="0"/>
              <w:jc w:val="center"/>
              <w:rPr>
                <w:rFonts w:ascii="Times New Roman" w:hAnsi="Times New Roman" w:cs="Time Roman"/>
                <w:color w:val="000000"/>
                <w:sz w:val="19"/>
                <w:szCs w:val="19"/>
              </w:rPr>
            </w:pPr>
            <w:r w:rsidRPr="00DD0162">
              <w:rPr>
                <w:rFonts w:ascii="Times New Roman" w:hAnsi="Times New Roman" w:cs="Time Roman"/>
                <w:color w:val="000000"/>
                <w:sz w:val="19"/>
                <w:szCs w:val="19"/>
              </w:rPr>
              <w:t>0,369*</w:t>
            </w:r>
          </w:p>
        </w:tc>
      </w:tr>
    </w:tbl>
    <w:p w:rsidR="00E553C9" w:rsidRPr="00D26AEA" w:rsidRDefault="00E553C9" w:rsidP="00E1739F">
      <w:pPr>
        <w:pStyle w:val="a"/>
        <w:jc w:val="both"/>
        <w:rPr>
          <w:color w:val="000000"/>
          <w:sz w:val="20"/>
          <w:szCs w:val="20"/>
        </w:rPr>
      </w:pPr>
      <w:r w:rsidRPr="00D26AEA">
        <w:rPr>
          <w:b/>
          <w:bCs/>
          <w:color w:val="000000"/>
          <w:sz w:val="20"/>
          <w:szCs w:val="20"/>
        </w:rPr>
        <w:t>Примечание:</w:t>
      </w:r>
      <w:r w:rsidRPr="00D26AEA">
        <w:rPr>
          <w:color w:val="000000"/>
          <w:sz w:val="20"/>
          <w:szCs w:val="20"/>
        </w:rPr>
        <w:t xml:space="preserve"> *- Р&lt;0,05.</w:t>
      </w:r>
    </w:p>
    <w:p w:rsidR="00E553C9" w:rsidRDefault="00E553C9" w:rsidP="00C25CF9">
      <w:pPr>
        <w:pStyle w:val="21"/>
        <w:tabs>
          <w:tab w:val="num" w:pos="426"/>
        </w:tabs>
        <w:spacing w:line="226" w:lineRule="auto"/>
        <w:ind w:firstLine="426"/>
        <w:rPr>
          <w:color w:val="000000"/>
          <w:sz w:val="20"/>
        </w:rPr>
      </w:pPr>
    </w:p>
    <w:p w:rsidR="00E553C9" w:rsidRDefault="00E553C9" w:rsidP="009D14BD">
      <w:pPr>
        <w:pStyle w:val="21"/>
        <w:tabs>
          <w:tab w:val="num" w:pos="426"/>
        </w:tabs>
        <w:spacing w:line="226" w:lineRule="auto"/>
        <w:ind w:left="6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sz w:val="20"/>
        </w:rPr>
        <w:t xml:space="preserve">2. </w:t>
      </w:r>
      <w:r w:rsidRPr="002C3375">
        <w:rPr>
          <w:b/>
          <w:bCs/>
          <w:color w:val="000000"/>
          <w:sz w:val="20"/>
        </w:rPr>
        <w:t>Лечение бронхообструктивных заболеваний, ассоциированных</w:t>
      </w:r>
    </w:p>
    <w:p w:rsidR="00E553C9" w:rsidRPr="002C3375" w:rsidRDefault="00E553C9" w:rsidP="009D14BD">
      <w:pPr>
        <w:pStyle w:val="21"/>
        <w:tabs>
          <w:tab w:val="num" w:pos="426"/>
        </w:tabs>
        <w:spacing w:line="226" w:lineRule="auto"/>
        <w:ind w:left="6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>с гастроэзофагеальной рефлюксной болезнью.</w:t>
      </w:r>
    </w:p>
    <w:p w:rsidR="00E553C9" w:rsidRPr="006D4059" w:rsidRDefault="00E553C9" w:rsidP="00C558F0">
      <w:pPr>
        <w:spacing w:before="0" w:after="0" w:line="226" w:lineRule="auto"/>
        <w:ind w:firstLine="357"/>
        <w:jc w:val="both"/>
        <w:rPr>
          <w:sz w:val="16"/>
          <w:szCs w:val="16"/>
        </w:rPr>
      </w:pPr>
    </w:p>
    <w:p w:rsidR="00E553C9" w:rsidRDefault="00E553C9" w:rsidP="00E95770">
      <w:pPr>
        <w:spacing w:before="0" w:after="0" w:line="226" w:lineRule="auto"/>
        <w:ind w:firstLine="426"/>
        <w:jc w:val="both"/>
        <w:rPr>
          <w:color w:val="000000"/>
          <w:sz w:val="20"/>
          <w:szCs w:val="20"/>
        </w:rPr>
      </w:pPr>
      <w:bookmarkStart w:id="0" w:name="_Toc211795279"/>
      <w:r w:rsidRPr="002C3375">
        <w:rPr>
          <w:color w:val="000000"/>
          <w:sz w:val="20"/>
          <w:szCs w:val="20"/>
        </w:rPr>
        <w:t>Проведенные нами исследования подтверждают тесную связь между ГЭРБ и бронхо</w:t>
      </w:r>
      <w:r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>бструктивными нарушениями, что определяет целесообра</w:t>
      </w:r>
      <w:r w:rsidRPr="002C3375">
        <w:rPr>
          <w:color w:val="000000"/>
          <w:sz w:val="20"/>
          <w:szCs w:val="20"/>
        </w:rPr>
        <w:t>з</w:t>
      </w:r>
      <w:r w:rsidRPr="002C3375">
        <w:rPr>
          <w:color w:val="000000"/>
          <w:sz w:val="20"/>
          <w:szCs w:val="20"/>
        </w:rPr>
        <w:t>ность разработки схем лечения бронхообструктивных заболеваний, ассоци</w:t>
      </w:r>
      <w:r w:rsidRPr="002C3375">
        <w:rPr>
          <w:color w:val="000000"/>
          <w:sz w:val="20"/>
          <w:szCs w:val="20"/>
        </w:rPr>
        <w:t>и</w:t>
      </w:r>
      <w:r w:rsidRPr="002C3375">
        <w:rPr>
          <w:color w:val="000000"/>
          <w:sz w:val="20"/>
          <w:szCs w:val="20"/>
        </w:rPr>
        <w:t>рованных с ГЭРБ.</w:t>
      </w:r>
      <w:r>
        <w:rPr>
          <w:color w:val="000000"/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>С этой целью нами исследовано 54 пациента со среднет</w:t>
      </w:r>
      <w:r w:rsidRPr="002C3375">
        <w:rPr>
          <w:color w:val="000000"/>
          <w:sz w:val="20"/>
          <w:szCs w:val="20"/>
        </w:rPr>
        <w:t>я</w:t>
      </w:r>
      <w:r w:rsidRPr="002C3375">
        <w:rPr>
          <w:color w:val="000000"/>
          <w:sz w:val="20"/>
          <w:szCs w:val="20"/>
        </w:rPr>
        <w:t>желым и тяжелым течением экзогенной формы БА, ассоциированной с из</w:t>
      </w:r>
      <w:r w:rsidRPr="002C3375">
        <w:rPr>
          <w:color w:val="000000"/>
          <w:sz w:val="20"/>
          <w:szCs w:val="20"/>
        </w:rPr>
        <w:t>о</w:t>
      </w:r>
      <w:r w:rsidRPr="002C3375">
        <w:rPr>
          <w:color w:val="000000"/>
          <w:sz w:val="20"/>
          <w:szCs w:val="20"/>
        </w:rPr>
        <w:t xml:space="preserve">лированной формой ГЭРБ </w:t>
      </w:r>
      <w:r>
        <w:rPr>
          <w:color w:val="000000"/>
          <w:sz w:val="20"/>
          <w:szCs w:val="20"/>
        </w:rPr>
        <w:t xml:space="preserve">и </w:t>
      </w:r>
      <w:r w:rsidRPr="002C3375">
        <w:rPr>
          <w:color w:val="000000"/>
          <w:sz w:val="20"/>
          <w:szCs w:val="20"/>
        </w:rPr>
        <w:t xml:space="preserve">30 пациентов со </w:t>
      </w:r>
      <w:r w:rsidRPr="002C3375">
        <w:rPr>
          <w:color w:val="000000"/>
          <w:sz w:val="20"/>
          <w:szCs w:val="20"/>
          <w:lang w:val="en-US"/>
        </w:rPr>
        <w:t>II</w:t>
      </w:r>
      <w:r w:rsidRPr="002C3375">
        <w:rPr>
          <w:color w:val="000000"/>
          <w:sz w:val="20"/>
          <w:szCs w:val="20"/>
        </w:rPr>
        <w:t xml:space="preserve"> стадией ХОБЛ, ассоциирова</w:t>
      </w:r>
      <w:r w:rsidRPr="002C3375">
        <w:rPr>
          <w:color w:val="000000"/>
          <w:sz w:val="20"/>
          <w:szCs w:val="20"/>
        </w:rPr>
        <w:t>н</w:t>
      </w:r>
      <w:r w:rsidRPr="002C3375">
        <w:rPr>
          <w:color w:val="000000"/>
          <w:sz w:val="20"/>
          <w:szCs w:val="20"/>
        </w:rPr>
        <w:t>ной с изолированной формой ГЭРБ.</w:t>
      </w:r>
    </w:p>
    <w:p w:rsidR="00E553C9" w:rsidRDefault="00E553C9" w:rsidP="00C558F0">
      <w:pPr>
        <w:pStyle w:val="21"/>
        <w:tabs>
          <w:tab w:val="num" w:pos="426"/>
        </w:tabs>
        <w:spacing w:line="226" w:lineRule="auto"/>
        <w:ind w:left="6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 xml:space="preserve">2.1. Лечение бронхиальной астмы, ассоциированной </w:t>
      </w:r>
    </w:p>
    <w:p w:rsidR="00E553C9" w:rsidRDefault="00E553C9" w:rsidP="00C558F0">
      <w:pPr>
        <w:pStyle w:val="21"/>
        <w:tabs>
          <w:tab w:val="num" w:pos="426"/>
        </w:tabs>
        <w:spacing w:line="226" w:lineRule="auto"/>
        <w:ind w:left="6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>с гастроэзофагеальной рефлюксной болезнью</w:t>
      </w:r>
    </w:p>
    <w:p w:rsidR="00E553C9" w:rsidRPr="009D14BD" w:rsidRDefault="00E553C9" w:rsidP="00756956">
      <w:pPr>
        <w:pStyle w:val="21"/>
        <w:tabs>
          <w:tab w:val="num" w:pos="426"/>
        </w:tabs>
        <w:spacing w:line="226" w:lineRule="auto"/>
        <w:ind w:firstLine="426"/>
        <w:rPr>
          <w:color w:val="000000"/>
          <w:sz w:val="14"/>
          <w:szCs w:val="14"/>
        </w:rPr>
      </w:pPr>
    </w:p>
    <w:p w:rsidR="00E553C9" w:rsidRPr="002C3375" w:rsidRDefault="00E553C9" w:rsidP="00756956">
      <w:pPr>
        <w:pStyle w:val="21"/>
        <w:tabs>
          <w:tab w:val="num" w:pos="426"/>
        </w:tabs>
        <w:spacing w:line="226" w:lineRule="auto"/>
        <w:ind w:firstLine="426"/>
        <w:rPr>
          <w:color w:val="000000"/>
          <w:sz w:val="20"/>
        </w:rPr>
      </w:pPr>
      <w:r>
        <w:rPr>
          <w:color w:val="000000"/>
          <w:sz w:val="20"/>
        </w:rPr>
        <w:t>Больные были распределены на три группы методом ран</w:t>
      </w:r>
      <w:r w:rsidRPr="00302602">
        <w:rPr>
          <w:color w:val="000000"/>
          <w:sz w:val="20"/>
        </w:rPr>
        <w:t>домизации</w:t>
      </w:r>
      <w:r>
        <w:rPr>
          <w:color w:val="000000"/>
          <w:sz w:val="20"/>
        </w:rPr>
        <w:t xml:space="preserve"> с и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пользованием таблиц случайных чисел. </w:t>
      </w:r>
      <w:r w:rsidRPr="002C3375">
        <w:rPr>
          <w:color w:val="000000"/>
          <w:sz w:val="20"/>
        </w:rPr>
        <w:t xml:space="preserve">Пациенты первой группы (7 мужчин и 11 женщин, средний возраст </w:t>
      </w:r>
      <w:r>
        <w:rPr>
          <w:color w:val="000000"/>
          <w:sz w:val="20"/>
        </w:rPr>
        <w:t>−</w:t>
      </w:r>
      <w:r w:rsidRPr="002C3375">
        <w:rPr>
          <w:color w:val="000000"/>
          <w:sz w:val="20"/>
        </w:rPr>
        <w:t xml:space="preserve"> 47,8</w:t>
      </w:r>
      <w:r w:rsidRPr="002C3375">
        <w:rPr>
          <w:rFonts w:ascii="Calibri" w:hAnsi="Calibri" w:cs="Calibri"/>
          <w:color w:val="000000"/>
          <w:sz w:val="20"/>
        </w:rPr>
        <w:t>±</w:t>
      </w:r>
      <w:r w:rsidRPr="002C3375">
        <w:rPr>
          <w:color w:val="000000"/>
          <w:sz w:val="20"/>
        </w:rPr>
        <w:t>2,3</w:t>
      </w:r>
      <w:r>
        <w:rPr>
          <w:color w:val="000000"/>
          <w:sz w:val="20"/>
        </w:rPr>
        <w:t xml:space="preserve"> лет</w:t>
      </w:r>
      <w:r w:rsidRPr="002C3375">
        <w:rPr>
          <w:color w:val="000000"/>
          <w:sz w:val="20"/>
        </w:rPr>
        <w:t>) получали пролонгированные ингаляционные β</w:t>
      </w:r>
      <w:r w:rsidRPr="002C3375">
        <w:rPr>
          <w:color w:val="000000"/>
          <w:sz w:val="20"/>
          <w:vertAlign w:val="subscript"/>
        </w:rPr>
        <w:t>2</w:t>
      </w:r>
      <w:r w:rsidRPr="002C3375">
        <w:rPr>
          <w:color w:val="000000"/>
          <w:sz w:val="20"/>
        </w:rPr>
        <w:t xml:space="preserve">-агонисты </w:t>
      </w:r>
      <w:r>
        <w:rPr>
          <w:color w:val="000000"/>
          <w:sz w:val="20"/>
        </w:rPr>
        <w:t xml:space="preserve">(сальметерол, формотерол) и </w:t>
      </w:r>
      <w:r w:rsidRPr="002C3375">
        <w:rPr>
          <w:color w:val="000000"/>
          <w:sz w:val="20"/>
        </w:rPr>
        <w:t>кортикостероиды</w:t>
      </w:r>
      <w:r>
        <w:rPr>
          <w:color w:val="000000"/>
          <w:sz w:val="20"/>
        </w:rPr>
        <w:t xml:space="preserve"> </w:t>
      </w:r>
      <w:r w:rsidRPr="002C3375">
        <w:rPr>
          <w:color w:val="000000"/>
          <w:sz w:val="20"/>
        </w:rPr>
        <w:t xml:space="preserve">(будесонид, флутиказон). Пациенты второй группы (6 мужчин и 12 женщин, средний возраст </w:t>
      </w:r>
      <w:r>
        <w:rPr>
          <w:color w:val="000000"/>
          <w:sz w:val="20"/>
        </w:rPr>
        <w:t>−</w:t>
      </w:r>
      <w:r w:rsidRPr="002C3375">
        <w:rPr>
          <w:color w:val="000000"/>
          <w:sz w:val="20"/>
        </w:rPr>
        <w:t xml:space="preserve"> 44,7±2,4</w:t>
      </w:r>
      <w:r>
        <w:rPr>
          <w:color w:val="000000"/>
          <w:sz w:val="20"/>
        </w:rPr>
        <w:t xml:space="preserve"> лет</w:t>
      </w:r>
      <w:r w:rsidRPr="002C3375">
        <w:rPr>
          <w:color w:val="000000"/>
          <w:sz w:val="20"/>
        </w:rPr>
        <w:t>) получали пролонгированные ингаляционные β</w:t>
      </w:r>
      <w:r w:rsidRPr="002C3375">
        <w:rPr>
          <w:color w:val="000000"/>
          <w:sz w:val="20"/>
          <w:vertAlign w:val="subscript"/>
        </w:rPr>
        <w:t>2</w:t>
      </w:r>
      <w:r w:rsidRPr="002C3375">
        <w:rPr>
          <w:color w:val="000000"/>
          <w:sz w:val="20"/>
        </w:rPr>
        <w:t>-агонисты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ингаляционные кортикостеро</w:t>
      </w:r>
      <w:r>
        <w:rPr>
          <w:color w:val="000000"/>
          <w:sz w:val="20"/>
        </w:rPr>
        <w:t>иды</w:t>
      </w:r>
      <w:r w:rsidRPr="002C3375">
        <w:rPr>
          <w:color w:val="000000"/>
          <w:sz w:val="20"/>
        </w:rPr>
        <w:t xml:space="preserve"> и антирефлюксную т</w:t>
      </w:r>
      <w:r>
        <w:rPr>
          <w:color w:val="000000"/>
          <w:sz w:val="20"/>
        </w:rPr>
        <w:t>ерапию (мероприятия по изменению</w:t>
      </w:r>
      <w:r w:rsidRPr="002C3375">
        <w:rPr>
          <w:color w:val="000000"/>
          <w:sz w:val="20"/>
        </w:rPr>
        <w:t xml:space="preserve"> образа жизни и ланзопразол в дозе 60 мг/сутки в два приема). Пациенты третьей группы (6 мужчин и 12 женщин, средний во</w:t>
      </w:r>
      <w:r w:rsidRPr="002C3375">
        <w:rPr>
          <w:color w:val="000000"/>
          <w:sz w:val="20"/>
        </w:rPr>
        <w:t>з</w:t>
      </w:r>
      <w:r w:rsidRPr="002C3375">
        <w:rPr>
          <w:color w:val="000000"/>
          <w:sz w:val="20"/>
        </w:rPr>
        <w:t xml:space="preserve">раст </w:t>
      </w:r>
      <w:r>
        <w:rPr>
          <w:color w:val="000000"/>
          <w:sz w:val="20"/>
        </w:rPr>
        <w:t>−</w:t>
      </w:r>
      <w:r w:rsidRPr="002C3375">
        <w:rPr>
          <w:color w:val="000000"/>
          <w:sz w:val="20"/>
        </w:rPr>
        <w:t xml:space="preserve"> 49,3</w:t>
      </w:r>
      <w:r w:rsidRPr="002C3375">
        <w:rPr>
          <w:rFonts w:ascii="Calibri" w:hAnsi="Calibri" w:cs="Calibri"/>
          <w:color w:val="000000"/>
          <w:sz w:val="20"/>
        </w:rPr>
        <w:t>±</w:t>
      </w:r>
      <w:r w:rsidRPr="002C3375">
        <w:rPr>
          <w:color w:val="000000"/>
          <w:sz w:val="20"/>
        </w:rPr>
        <w:t>2,7</w:t>
      </w:r>
      <w:r>
        <w:rPr>
          <w:color w:val="000000"/>
          <w:sz w:val="20"/>
        </w:rPr>
        <w:t xml:space="preserve"> лет</w:t>
      </w:r>
      <w:r w:rsidRPr="002C3375">
        <w:rPr>
          <w:color w:val="000000"/>
          <w:sz w:val="20"/>
        </w:rPr>
        <w:t xml:space="preserve">) получали антиастматическую </w:t>
      </w:r>
      <w:r>
        <w:rPr>
          <w:color w:val="000000"/>
          <w:sz w:val="20"/>
        </w:rPr>
        <w:t xml:space="preserve">терапию </w:t>
      </w:r>
      <w:r w:rsidRPr="002C3375">
        <w:rPr>
          <w:color w:val="000000"/>
          <w:sz w:val="20"/>
        </w:rPr>
        <w:t>(пролонгирова</w:t>
      </w:r>
      <w:r w:rsidRPr="002C3375">
        <w:rPr>
          <w:color w:val="000000"/>
          <w:sz w:val="20"/>
        </w:rPr>
        <w:t>н</w:t>
      </w:r>
      <w:r w:rsidRPr="002C3375">
        <w:rPr>
          <w:color w:val="000000"/>
          <w:sz w:val="20"/>
        </w:rPr>
        <w:t>ные ингаляционные β</w:t>
      </w:r>
      <w:r w:rsidRPr="002C3375">
        <w:rPr>
          <w:color w:val="000000"/>
          <w:sz w:val="20"/>
          <w:vertAlign w:val="subscript"/>
        </w:rPr>
        <w:t>2</w:t>
      </w:r>
      <w:r w:rsidRPr="002C3375">
        <w:rPr>
          <w:color w:val="000000"/>
          <w:sz w:val="20"/>
        </w:rPr>
        <w:t>-агонисты и ингаляционные кортикостероиды), ус</w:t>
      </w:r>
      <w:r w:rsidRPr="002C3375">
        <w:rPr>
          <w:color w:val="000000"/>
          <w:sz w:val="20"/>
        </w:rPr>
        <w:t>и</w:t>
      </w:r>
      <w:r w:rsidRPr="002C3375">
        <w:rPr>
          <w:color w:val="000000"/>
          <w:sz w:val="20"/>
        </w:rPr>
        <w:t>ленн</w:t>
      </w:r>
      <w:r>
        <w:rPr>
          <w:color w:val="000000"/>
          <w:sz w:val="20"/>
        </w:rPr>
        <w:t>ый</w:t>
      </w:r>
      <w:r w:rsidRPr="002C3375">
        <w:rPr>
          <w:color w:val="000000"/>
          <w:sz w:val="20"/>
        </w:rPr>
        <w:t xml:space="preserve"> М-холиноблокатором атровент и антирефлюксную терапию</w:t>
      </w:r>
      <w:r>
        <w:rPr>
          <w:color w:val="000000"/>
          <w:sz w:val="20"/>
        </w:rPr>
        <w:t xml:space="preserve"> (</w:t>
      </w:r>
      <w:r w:rsidRPr="002C3375">
        <w:rPr>
          <w:color w:val="000000"/>
          <w:sz w:val="20"/>
        </w:rPr>
        <w:t>мер</w:t>
      </w:r>
      <w:r w:rsidRPr="002C3375">
        <w:rPr>
          <w:color w:val="000000"/>
          <w:sz w:val="20"/>
        </w:rPr>
        <w:t>о</w:t>
      </w:r>
      <w:r w:rsidRPr="002C3375">
        <w:rPr>
          <w:color w:val="000000"/>
          <w:sz w:val="20"/>
        </w:rPr>
        <w:t>приятия по изменени</w:t>
      </w:r>
      <w:r>
        <w:rPr>
          <w:color w:val="000000"/>
          <w:sz w:val="20"/>
        </w:rPr>
        <w:t>ю</w:t>
      </w:r>
      <w:r w:rsidRPr="002C3375">
        <w:rPr>
          <w:color w:val="000000"/>
          <w:sz w:val="20"/>
        </w:rPr>
        <w:t xml:space="preserve"> образа жизни и ланзопразол в дозе 60 мг/сутки в два приема</w:t>
      </w:r>
      <w:r>
        <w:rPr>
          <w:color w:val="000000"/>
          <w:sz w:val="20"/>
        </w:rPr>
        <w:t xml:space="preserve">). </w:t>
      </w:r>
      <w:r w:rsidRPr="002C3375">
        <w:rPr>
          <w:color w:val="000000"/>
          <w:sz w:val="20"/>
        </w:rPr>
        <w:t xml:space="preserve">Атровент назначался в виде дозированного аэрозоля (1доза/0,021 мг) по 2 дозы 4 раза в день. </w:t>
      </w:r>
    </w:p>
    <w:p w:rsidR="00E553C9" w:rsidRPr="00901B31" w:rsidRDefault="00E553C9" w:rsidP="002F0D46">
      <w:pPr>
        <w:pStyle w:val="BodyTextIndent"/>
        <w:spacing w:line="216" w:lineRule="auto"/>
        <w:ind w:right="0" w:firstLine="0"/>
        <w:jc w:val="right"/>
        <w:rPr>
          <w:rFonts w:ascii="Times New Roman" w:hAnsi="Times New Roman"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z w:val="18"/>
          <w:szCs w:val="18"/>
        </w:rPr>
        <w:t>Таблица 5</w:t>
      </w:r>
    </w:p>
    <w:p w:rsidR="00E553C9" w:rsidRPr="00901B31" w:rsidRDefault="00E553C9" w:rsidP="002F0D46">
      <w:pPr>
        <w:pStyle w:val="BodyTextIndent"/>
        <w:spacing w:line="216" w:lineRule="auto"/>
        <w:ind w:right="0" w:firstLine="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01B31">
        <w:rPr>
          <w:rFonts w:ascii="Times New Roman" w:hAnsi="Times New Roman"/>
          <w:b/>
          <w:bCs/>
          <w:color w:val="000000"/>
          <w:sz w:val="18"/>
          <w:szCs w:val="18"/>
        </w:rPr>
        <w:t>Динамика легочных симптомов астмы на фоне лечения в исследуемых группах больных (в баллах)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872"/>
        <w:gridCol w:w="26"/>
        <w:gridCol w:w="1036"/>
        <w:gridCol w:w="975"/>
        <w:gridCol w:w="975"/>
        <w:gridCol w:w="979"/>
      </w:tblGrid>
      <w:tr w:rsidR="00E553C9" w:rsidRPr="00901B31" w:rsidTr="00F727ED">
        <w:tc>
          <w:tcPr>
            <w:tcW w:w="1493" w:type="pct"/>
            <w:vMerge w:val="restart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648" w:type="pct"/>
            <w:gridSpan w:val="2"/>
            <w:vMerge w:val="restart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До л</w:t>
            </w: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е</w:t>
            </w: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2858" w:type="pct"/>
            <w:gridSpan w:val="4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Дни лечения</w:t>
            </w:r>
          </w:p>
        </w:tc>
      </w:tr>
      <w:tr w:rsidR="00E553C9" w:rsidRPr="00901B31" w:rsidTr="00F727ED">
        <w:tc>
          <w:tcPr>
            <w:tcW w:w="1493" w:type="pct"/>
            <w:vMerge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gridSpan w:val="2"/>
            <w:vMerge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pct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8D6363"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3" w:type="pct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8D6363"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3" w:type="pct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8D6363"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6" w:type="pct"/>
          </w:tcPr>
          <w:p w:rsidR="00E553C9" w:rsidRPr="008D6363" w:rsidRDefault="00E553C9" w:rsidP="00DA068B">
            <w:pPr>
              <w:pStyle w:val="BodyTextIndent"/>
              <w:spacing w:line="216" w:lineRule="auto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</w:pPr>
            <w:r w:rsidRPr="008D6363">
              <w:rPr>
                <w:rFonts w:ascii="Times New Roman" w:hAnsi="Times New Roman" w:cs="Time Roman"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E553C9" w:rsidRPr="00901B31" w:rsidTr="00F727ED">
        <w:trPr>
          <w:trHeight w:val="64"/>
        </w:trPr>
        <w:tc>
          <w:tcPr>
            <w:tcW w:w="5000" w:type="pct"/>
            <w:gridSpan w:val="7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Первая группа (</w:t>
            </w:r>
            <w:r w:rsidRPr="00901B31">
              <w:rPr>
                <w:color w:val="000000"/>
                <w:sz w:val="18"/>
                <w:szCs w:val="18"/>
                <w:lang w:val="en-US"/>
              </w:rPr>
              <w:t>n</w:t>
            </w:r>
            <w:r w:rsidRPr="00901B31">
              <w:rPr>
                <w:color w:val="000000"/>
                <w:sz w:val="18"/>
                <w:szCs w:val="18"/>
              </w:rPr>
              <w:t>=18)</w:t>
            </w:r>
          </w:p>
        </w:tc>
      </w:tr>
      <w:tr w:rsidR="00E553C9" w:rsidRPr="00901B31" w:rsidTr="00F727ED">
        <w:trPr>
          <w:trHeight w:val="183"/>
        </w:trPr>
        <w:tc>
          <w:tcPr>
            <w:tcW w:w="1493" w:type="pct"/>
          </w:tcPr>
          <w:p w:rsidR="00E553C9" w:rsidRPr="00DD0162" w:rsidRDefault="00E553C9" w:rsidP="00DA068B">
            <w:pPr>
              <w:pStyle w:val="BodyTextIndent"/>
              <w:spacing w:line="216" w:lineRule="auto"/>
              <w:ind w:right="0" w:firstLine="0"/>
              <w:jc w:val="left"/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Приступы удушья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color w:val="000000"/>
                <w:sz w:val="18"/>
                <w:szCs w:val="18"/>
              </w:rPr>
              <w:t>3</w:t>
            </w:r>
            <w:r w:rsidRPr="00901B31">
              <w:rPr>
                <w:color w:val="000000"/>
                <w:sz w:val="18"/>
                <w:szCs w:val="18"/>
                <w:lang w:val="en-US"/>
              </w:rPr>
              <w:t>,7±0,1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  <w:lang w:val="en-US"/>
              </w:rPr>
              <w:t>2,4±0,3*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  <w:lang w:val="en-US"/>
              </w:rPr>
              <w:t>1,6±0,2*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  <w:lang w:val="en-US"/>
              </w:rPr>
              <w:t>1,1±0,2*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  <w:lang w:val="en-US"/>
              </w:rPr>
              <w:t>0,7±0,2*</w:t>
            </w:r>
          </w:p>
        </w:tc>
      </w:tr>
      <w:tr w:rsidR="00E553C9" w:rsidRPr="00901B31" w:rsidTr="00F727ED">
        <w:trPr>
          <w:trHeight w:val="96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Кашель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901B31" w:rsidTr="00F727ED">
        <w:trPr>
          <w:trHeight w:val="133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 xml:space="preserve">Мокрота 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901B31" w:rsidTr="00F727ED">
        <w:trPr>
          <w:trHeight w:val="78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Экспираторная одышка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0,7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222AB5" w:rsidTr="00F727ED">
        <w:trPr>
          <w:trHeight w:val="135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Сухие свист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901B31">
              <w:rPr>
                <w:color w:val="000000"/>
                <w:sz w:val="18"/>
                <w:szCs w:val="18"/>
              </w:rPr>
              <w:t>хрипы</w:t>
            </w:r>
          </w:p>
        </w:tc>
        <w:tc>
          <w:tcPr>
            <w:tcW w:w="648" w:type="pct"/>
            <w:gridSpan w:val="2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3,4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46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3,1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0,1***</w:t>
            </w:r>
          </w:p>
        </w:tc>
        <w:tc>
          <w:tcPr>
            <w:tcW w:w="703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2,1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0,1*</w:t>
            </w:r>
          </w:p>
        </w:tc>
        <w:tc>
          <w:tcPr>
            <w:tcW w:w="703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0,1*</w:t>
            </w:r>
          </w:p>
        </w:tc>
        <w:tc>
          <w:tcPr>
            <w:tcW w:w="706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0,1*</w:t>
            </w:r>
          </w:p>
        </w:tc>
      </w:tr>
      <w:tr w:rsidR="00E553C9" w:rsidRPr="00222AB5" w:rsidTr="00F727ED">
        <w:trPr>
          <w:trHeight w:val="323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Суммарное количество баллов</w:t>
            </w:r>
          </w:p>
        </w:tc>
        <w:tc>
          <w:tcPr>
            <w:tcW w:w="648" w:type="pct"/>
            <w:gridSpan w:val="2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16,7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46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12,9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0,5*</w:t>
            </w:r>
          </w:p>
        </w:tc>
        <w:tc>
          <w:tcPr>
            <w:tcW w:w="703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8,5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0,5*</w:t>
            </w:r>
          </w:p>
        </w:tc>
        <w:tc>
          <w:tcPr>
            <w:tcW w:w="703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5,2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0,4*</w:t>
            </w:r>
          </w:p>
        </w:tc>
        <w:tc>
          <w:tcPr>
            <w:tcW w:w="706" w:type="pct"/>
          </w:tcPr>
          <w:p w:rsidR="00E553C9" w:rsidRPr="00222AB5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2AB5">
              <w:rPr>
                <w:bCs/>
                <w:color w:val="000000"/>
                <w:sz w:val="18"/>
                <w:szCs w:val="18"/>
              </w:rPr>
              <w:t>3,8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222AB5">
              <w:rPr>
                <w:bCs/>
                <w:color w:val="000000"/>
                <w:sz w:val="18"/>
                <w:szCs w:val="18"/>
              </w:rPr>
              <w:t>0,3*</w:t>
            </w:r>
          </w:p>
        </w:tc>
      </w:tr>
      <w:tr w:rsidR="00E553C9" w:rsidRPr="00901B31" w:rsidTr="00F727ED">
        <w:trPr>
          <w:trHeight w:val="134"/>
        </w:trPr>
        <w:tc>
          <w:tcPr>
            <w:tcW w:w="5000" w:type="pct"/>
            <w:gridSpan w:val="7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color w:val="000000"/>
                <w:sz w:val="18"/>
                <w:szCs w:val="18"/>
              </w:rPr>
              <w:t>Вторая группа (</w:t>
            </w:r>
            <w:r w:rsidRPr="00901B31">
              <w:rPr>
                <w:color w:val="000000"/>
                <w:sz w:val="18"/>
                <w:szCs w:val="18"/>
                <w:lang w:val="en-US"/>
              </w:rPr>
              <w:t>n</w:t>
            </w:r>
            <w:r w:rsidRPr="00901B31">
              <w:rPr>
                <w:color w:val="000000"/>
                <w:sz w:val="18"/>
                <w:szCs w:val="18"/>
              </w:rPr>
              <w:t>=18)</w:t>
            </w:r>
          </w:p>
        </w:tc>
      </w:tr>
      <w:tr w:rsidR="00E553C9" w:rsidRPr="00901B31" w:rsidTr="00F727ED">
        <w:trPr>
          <w:trHeight w:val="96"/>
        </w:trPr>
        <w:tc>
          <w:tcPr>
            <w:tcW w:w="1493" w:type="pct"/>
          </w:tcPr>
          <w:p w:rsidR="00E553C9" w:rsidRPr="00DD0162" w:rsidRDefault="00E553C9" w:rsidP="00DA068B">
            <w:pPr>
              <w:pStyle w:val="BodyTextIndent"/>
              <w:spacing w:line="216" w:lineRule="auto"/>
              <w:ind w:right="0" w:firstLine="0"/>
              <w:jc w:val="left"/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Приступы удушья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3,7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0,7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901B31" w:rsidTr="00F727ED">
        <w:trPr>
          <w:trHeight w:val="79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Кашель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</w:t>
            </w:r>
            <w:r w:rsidRPr="00901B31">
              <w:rPr>
                <w:bCs/>
                <w:color w:val="000000"/>
                <w:sz w:val="18"/>
                <w:szCs w:val="18"/>
              </w:rPr>
              <w:t>8±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103461">
        <w:trPr>
          <w:trHeight w:val="57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 xml:space="preserve">Мокрота 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0,3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901B31" w:rsidTr="00F727ED">
        <w:trPr>
          <w:trHeight w:val="143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Экспираторная одышка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2,1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901B31" w:rsidTr="00F727ED">
        <w:trPr>
          <w:trHeight w:val="79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Сухие свист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01B31">
              <w:rPr>
                <w:color w:val="000000"/>
                <w:sz w:val="18"/>
                <w:szCs w:val="18"/>
              </w:rPr>
              <w:t xml:space="preserve"> хрипы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</w:p>
        </w:tc>
      </w:tr>
      <w:tr w:rsidR="00E553C9" w:rsidRPr="00901B31" w:rsidTr="00F727ED">
        <w:trPr>
          <w:trHeight w:val="70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Суммарное количество баллов</w:t>
            </w:r>
          </w:p>
        </w:tc>
        <w:tc>
          <w:tcPr>
            <w:tcW w:w="648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16,8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4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0,3*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6,6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F727ED">
        <w:trPr>
          <w:trHeight w:val="64"/>
        </w:trPr>
        <w:tc>
          <w:tcPr>
            <w:tcW w:w="5000" w:type="pct"/>
            <w:gridSpan w:val="7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1B31">
              <w:rPr>
                <w:bCs/>
                <w:color w:val="000000"/>
                <w:sz w:val="18"/>
                <w:szCs w:val="18"/>
              </w:rPr>
              <w:t xml:space="preserve">Третья группа </w:t>
            </w:r>
            <w:r w:rsidRPr="00901B31">
              <w:rPr>
                <w:color w:val="000000"/>
                <w:sz w:val="18"/>
                <w:szCs w:val="18"/>
              </w:rPr>
              <w:t>(</w:t>
            </w:r>
            <w:r w:rsidRPr="00901B31">
              <w:rPr>
                <w:color w:val="000000"/>
                <w:sz w:val="18"/>
                <w:szCs w:val="18"/>
                <w:lang w:val="en-US"/>
              </w:rPr>
              <w:t>n</w:t>
            </w:r>
            <w:r w:rsidRPr="00901B31">
              <w:rPr>
                <w:color w:val="000000"/>
                <w:sz w:val="18"/>
                <w:szCs w:val="18"/>
              </w:rPr>
              <w:t>=18)</w:t>
            </w:r>
          </w:p>
        </w:tc>
      </w:tr>
      <w:tr w:rsidR="00E553C9" w:rsidRPr="00901B31" w:rsidTr="00F727ED">
        <w:trPr>
          <w:trHeight w:val="167"/>
        </w:trPr>
        <w:tc>
          <w:tcPr>
            <w:tcW w:w="1493" w:type="pct"/>
          </w:tcPr>
          <w:p w:rsidR="00E553C9" w:rsidRPr="00DD0162" w:rsidRDefault="00E553C9" w:rsidP="00DA068B">
            <w:pPr>
              <w:pStyle w:val="BodyTextIndent"/>
              <w:spacing w:line="216" w:lineRule="auto"/>
              <w:ind w:right="0" w:firstLine="0"/>
              <w:jc w:val="left"/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Приступы удушья</w:t>
            </w:r>
          </w:p>
        </w:tc>
        <w:tc>
          <w:tcPr>
            <w:tcW w:w="629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66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F727ED">
        <w:trPr>
          <w:trHeight w:val="117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Кашель</w:t>
            </w:r>
          </w:p>
        </w:tc>
        <w:tc>
          <w:tcPr>
            <w:tcW w:w="629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66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1,3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F727ED">
        <w:trPr>
          <w:trHeight w:val="81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 xml:space="preserve">Мокрота </w:t>
            </w:r>
          </w:p>
        </w:tc>
        <w:tc>
          <w:tcPr>
            <w:tcW w:w="629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66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$#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0,8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F727ED">
        <w:trPr>
          <w:trHeight w:val="188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Экспираторная одышка</w:t>
            </w:r>
          </w:p>
        </w:tc>
        <w:tc>
          <w:tcPr>
            <w:tcW w:w="629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3,3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66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1,9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0,3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F727ED">
        <w:trPr>
          <w:trHeight w:val="124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Сухие свист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901B31">
              <w:rPr>
                <w:color w:val="000000"/>
                <w:sz w:val="18"/>
                <w:szCs w:val="18"/>
              </w:rPr>
              <w:t>хрипы</w:t>
            </w:r>
          </w:p>
        </w:tc>
        <w:tc>
          <w:tcPr>
            <w:tcW w:w="629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3,4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66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2,5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$#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$#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0,1*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</w:tr>
      <w:tr w:rsidR="00E553C9" w:rsidRPr="00901B31" w:rsidTr="00F727ED">
        <w:trPr>
          <w:trHeight w:val="87"/>
        </w:trPr>
        <w:tc>
          <w:tcPr>
            <w:tcW w:w="1493" w:type="pct"/>
          </w:tcPr>
          <w:p w:rsidR="00E553C9" w:rsidRPr="00901B31" w:rsidRDefault="00E553C9" w:rsidP="00DA068B">
            <w:pPr>
              <w:spacing w:before="0" w:after="0" w:line="216" w:lineRule="auto"/>
              <w:rPr>
                <w:color w:val="000000"/>
                <w:sz w:val="18"/>
                <w:szCs w:val="18"/>
              </w:rPr>
            </w:pPr>
            <w:r w:rsidRPr="00901B31">
              <w:rPr>
                <w:color w:val="000000"/>
                <w:sz w:val="18"/>
                <w:szCs w:val="18"/>
              </w:rPr>
              <w:t>Суммарное количество баллов</w:t>
            </w:r>
          </w:p>
        </w:tc>
        <w:tc>
          <w:tcPr>
            <w:tcW w:w="629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16,7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66" w:type="pct"/>
            <w:gridSpan w:val="2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9,2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0,4*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$#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5,4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703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2,7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$#</w:t>
            </w:r>
          </w:p>
        </w:tc>
        <w:tc>
          <w:tcPr>
            <w:tcW w:w="706" w:type="pct"/>
          </w:tcPr>
          <w:p w:rsidR="00E553C9" w:rsidRPr="00901B31" w:rsidRDefault="00E553C9" w:rsidP="00DA068B">
            <w:pPr>
              <w:spacing w:before="0" w:after="0"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1,6</w:t>
            </w:r>
            <w:r w:rsidRPr="00901B31">
              <w:rPr>
                <w:bCs/>
                <w:color w:val="000000"/>
                <w:sz w:val="18"/>
                <w:szCs w:val="18"/>
              </w:rPr>
              <w:t>±</w:t>
            </w:r>
            <w:r w:rsidRPr="00901B31">
              <w:rPr>
                <w:bCs/>
                <w:color w:val="000000"/>
                <w:sz w:val="18"/>
                <w:szCs w:val="18"/>
                <w:lang w:val="en-US"/>
              </w:rPr>
              <w:t>0,2*</w:t>
            </w:r>
            <w:r w:rsidRPr="00901B31">
              <w:rPr>
                <w:bCs/>
                <w:color w:val="000000"/>
                <w:sz w:val="18"/>
                <w:szCs w:val="18"/>
                <w:vertAlign w:val="superscript"/>
                <w:lang w:val="en-US"/>
              </w:rPr>
              <w:t>$#</w:t>
            </w:r>
          </w:p>
        </w:tc>
      </w:tr>
    </w:tbl>
    <w:p w:rsidR="00E553C9" w:rsidRPr="00901B31" w:rsidRDefault="00E553C9" w:rsidP="002F0D46">
      <w:pPr>
        <w:spacing w:before="0" w:after="0" w:line="216" w:lineRule="auto"/>
        <w:jc w:val="both"/>
        <w:rPr>
          <w:bCs/>
          <w:color w:val="000000"/>
          <w:sz w:val="18"/>
          <w:szCs w:val="18"/>
        </w:rPr>
      </w:pPr>
      <w:r w:rsidRPr="00901B31">
        <w:rPr>
          <w:b/>
          <w:color w:val="000000"/>
          <w:sz w:val="18"/>
          <w:szCs w:val="18"/>
        </w:rPr>
        <w:t>Примечание:</w:t>
      </w:r>
      <w:r w:rsidRPr="00901B31">
        <w:rPr>
          <w:bCs/>
          <w:color w:val="000000"/>
          <w:sz w:val="18"/>
          <w:szCs w:val="18"/>
        </w:rPr>
        <w:t xml:space="preserve"> *-</w:t>
      </w:r>
      <w:r w:rsidRPr="00901B31">
        <w:rPr>
          <w:bCs/>
          <w:color w:val="000000"/>
          <w:sz w:val="18"/>
          <w:szCs w:val="18"/>
          <w:lang w:val="en-US"/>
        </w:rPr>
        <w:t>P</w:t>
      </w:r>
      <w:r w:rsidRPr="00901B31">
        <w:rPr>
          <w:bCs/>
          <w:color w:val="000000"/>
          <w:sz w:val="18"/>
          <w:szCs w:val="18"/>
        </w:rPr>
        <w:t>&lt;0,001 по сравнению с исходной; **-</w:t>
      </w:r>
      <w:r w:rsidRPr="00901B31">
        <w:rPr>
          <w:bCs/>
          <w:color w:val="000000"/>
          <w:sz w:val="18"/>
          <w:szCs w:val="18"/>
          <w:lang w:val="en-US"/>
        </w:rPr>
        <w:t>P</w:t>
      </w:r>
      <w:r w:rsidRPr="00901B31">
        <w:rPr>
          <w:bCs/>
          <w:color w:val="000000"/>
          <w:sz w:val="18"/>
          <w:szCs w:val="18"/>
        </w:rPr>
        <w:t>&lt;0,01 по сравнению с исхо</w:t>
      </w:r>
      <w:r w:rsidRPr="00901B31">
        <w:rPr>
          <w:bCs/>
          <w:color w:val="000000"/>
          <w:sz w:val="18"/>
          <w:szCs w:val="18"/>
        </w:rPr>
        <w:t>д</w:t>
      </w:r>
      <w:r w:rsidRPr="00901B31">
        <w:rPr>
          <w:bCs/>
          <w:color w:val="000000"/>
          <w:sz w:val="18"/>
          <w:szCs w:val="18"/>
        </w:rPr>
        <w:t>ной; ***-</w:t>
      </w:r>
      <w:r w:rsidRPr="00901B31">
        <w:rPr>
          <w:bCs/>
          <w:color w:val="000000"/>
          <w:sz w:val="18"/>
          <w:szCs w:val="18"/>
          <w:lang w:val="en-US"/>
        </w:rPr>
        <w:t>P</w:t>
      </w:r>
      <w:r w:rsidRPr="00901B31">
        <w:rPr>
          <w:bCs/>
          <w:color w:val="000000"/>
          <w:sz w:val="18"/>
          <w:szCs w:val="18"/>
        </w:rPr>
        <w:t xml:space="preserve">&lt;0,05 по сравнению с исходной; </w:t>
      </w:r>
      <w:r w:rsidRPr="00901B31">
        <w:rPr>
          <w:bCs/>
          <w:color w:val="000000"/>
          <w:sz w:val="18"/>
          <w:szCs w:val="18"/>
          <w:vertAlign w:val="superscript"/>
        </w:rPr>
        <w:t>$</w:t>
      </w:r>
      <w:r w:rsidRPr="00901B31">
        <w:rPr>
          <w:bCs/>
          <w:color w:val="000000"/>
          <w:sz w:val="18"/>
          <w:szCs w:val="18"/>
        </w:rPr>
        <w:t>-</w:t>
      </w:r>
      <w:r w:rsidRPr="00901B31">
        <w:rPr>
          <w:bCs/>
          <w:color w:val="000000"/>
          <w:sz w:val="18"/>
          <w:szCs w:val="18"/>
          <w:lang w:val="en-US"/>
        </w:rPr>
        <w:t>P</w:t>
      </w:r>
      <w:r w:rsidRPr="00901B31">
        <w:rPr>
          <w:bCs/>
          <w:color w:val="000000"/>
          <w:sz w:val="18"/>
          <w:szCs w:val="18"/>
        </w:rPr>
        <w:t xml:space="preserve">&lt;0,05 по сравнению с первой группой; </w:t>
      </w:r>
      <w:r w:rsidRPr="00901B31">
        <w:rPr>
          <w:bCs/>
          <w:color w:val="000000"/>
          <w:sz w:val="18"/>
          <w:szCs w:val="18"/>
          <w:vertAlign w:val="superscript"/>
        </w:rPr>
        <w:t>#</w:t>
      </w:r>
      <w:r w:rsidRPr="00901B31">
        <w:rPr>
          <w:bCs/>
          <w:color w:val="000000"/>
          <w:sz w:val="18"/>
          <w:szCs w:val="18"/>
        </w:rPr>
        <w:t>-</w:t>
      </w:r>
      <w:r w:rsidRPr="00901B31">
        <w:rPr>
          <w:bCs/>
          <w:color w:val="000000"/>
          <w:sz w:val="18"/>
          <w:szCs w:val="18"/>
          <w:lang w:val="en-US"/>
        </w:rPr>
        <w:t>P</w:t>
      </w:r>
      <w:r w:rsidRPr="00901B31">
        <w:rPr>
          <w:bCs/>
          <w:color w:val="000000"/>
          <w:sz w:val="18"/>
          <w:szCs w:val="18"/>
        </w:rPr>
        <w:t>&lt;0,05 по сравнению со второй группой.</w:t>
      </w:r>
    </w:p>
    <w:p w:rsidR="00E553C9" w:rsidRDefault="00E553C9" w:rsidP="00103461">
      <w:pPr>
        <w:pStyle w:val="BodyTextIndent"/>
        <w:spacing w:line="226" w:lineRule="auto"/>
        <w:ind w:right="0" w:firstLine="426"/>
        <w:rPr>
          <w:rFonts w:ascii="Times New Roman" w:hAnsi="Times New Roman"/>
          <w:color w:val="000000"/>
          <w:sz w:val="20"/>
          <w:szCs w:val="20"/>
        </w:rPr>
      </w:pPr>
      <w:r w:rsidRPr="002C3375">
        <w:rPr>
          <w:rFonts w:ascii="Times New Roman" w:hAnsi="Times New Roman"/>
          <w:bCs/>
          <w:color w:val="000000"/>
          <w:sz w:val="20"/>
          <w:szCs w:val="20"/>
        </w:rPr>
        <w:t>На фоне лечения во всех группах отмечалось достоверное уменьшение частоты приступов удушья, тяжести легочных симптомов (приступов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удушья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, кашля, мокроты, одышки) уменьшение и/или исчезновение сухих хрипов. 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При этом </w:t>
      </w:r>
      <w:r>
        <w:rPr>
          <w:rFonts w:ascii="Times New Roman" w:hAnsi="Times New Roman"/>
          <w:color w:val="000000"/>
          <w:sz w:val="20"/>
          <w:szCs w:val="20"/>
        </w:rPr>
        <w:t xml:space="preserve">подключение </w:t>
      </w:r>
      <w:r w:rsidRPr="002C3375">
        <w:rPr>
          <w:rFonts w:ascii="Times New Roman" w:hAnsi="Times New Roman"/>
          <w:color w:val="000000"/>
          <w:sz w:val="20"/>
          <w:szCs w:val="20"/>
        </w:rPr>
        <w:t>антирефлюксной терапии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C3375">
        <w:rPr>
          <w:rFonts w:ascii="Times New Roman" w:hAnsi="Times New Roman"/>
          <w:color w:val="000000"/>
          <w:sz w:val="20"/>
          <w:szCs w:val="20"/>
        </w:rPr>
        <w:t>пациент</w:t>
      </w:r>
      <w:r>
        <w:rPr>
          <w:rFonts w:ascii="Times New Roman" w:hAnsi="Times New Roman"/>
          <w:color w:val="000000"/>
          <w:sz w:val="20"/>
          <w:szCs w:val="20"/>
        </w:rPr>
        <w:t>ам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второй и третьей </w:t>
      </w:r>
      <w:r>
        <w:rPr>
          <w:rFonts w:ascii="Times New Roman" w:hAnsi="Times New Roman"/>
          <w:color w:val="000000"/>
          <w:sz w:val="20"/>
          <w:szCs w:val="20"/>
        </w:rPr>
        <w:t>групп статистически значимо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улучшило результаты лечения астмы и привело к более значимому снижению тяжести течения легочных его проявлений. </w:t>
      </w:r>
      <w:r>
        <w:rPr>
          <w:rFonts w:ascii="Times New Roman" w:hAnsi="Times New Roman"/>
          <w:color w:val="000000"/>
          <w:sz w:val="20"/>
          <w:szCs w:val="20"/>
        </w:rPr>
        <w:t>Б</w:t>
      </w:r>
      <w:r w:rsidRPr="002C3375">
        <w:rPr>
          <w:rFonts w:ascii="Times New Roman" w:hAnsi="Times New Roman"/>
          <w:color w:val="000000"/>
          <w:sz w:val="20"/>
          <w:szCs w:val="20"/>
        </w:rPr>
        <w:t>о</w:t>
      </w:r>
      <w:r w:rsidRPr="002C3375">
        <w:rPr>
          <w:rFonts w:ascii="Times New Roman" w:hAnsi="Times New Roman"/>
          <w:color w:val="000000"/>
          <w:sz w:val="20"/>
          <w:szCs w:val="20"/>
        </w:rPr>
        <w:t>лее рациональной и эффективной в плане купирования и снижения легочных проявлений астмы оказалась подобранная для пациентов третьей группы сх</w:t>
      </w:r>
      <w:r w:rsidRPr="002C3375">
        <w:rPr>
          <w:rFonts w:ascii="Times New Roman" w:hAnsi="Times New Roman"/>
          <w:color w:val="000000"/>
          <w:sz w:val="20"/>
          <w:szCs w:val="20"/>
        </w:rPr>
        <w:t>е</w:t>
      </w:r>
      <w:r w:rsidRPr="002C3375">
        <w:rPr>
          <w:rFonts w:ascii="Times New Roman" w:hAnsi="Times New Roman"/>
          <w:color w:val="000000"/>
          <w:sz w:val="20"/>
          <w:szCs w:val="20"/>
        </w:rPr>
        <w:t>ма лечения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в которой антиастматическая терапия была усилена атровентом</w:t>
      </w:r>
      <w:r>
        <w:rPr>
          <w:rFonts w:ascii="Times New Roman" w:hAnsi="Times New Roman"/>
          <w:color w:val="000000"/>
          <w:sz w:val="20"/>
          <w:szCs w:val="20"/>
        </w:rPr>
        <w:t xml:space="preserve"> (табл. 5)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E553C9" w:rsidRPr="002C3375" w:rsidRDefault="00E553C9" w:rsidP="00103461">
      <w:pPr>
        <w:tabs>
          <w:tab w:val="left" w:pos="3119"/>
        </w:tabs>
        <w:spacing w:before="0" w:after="0"/>
        <w:ind w:firstLine="426"/>
        <w:jc w:val="both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Динамика спирометрических показателей на фоне лечения представ</w:t>
      </w:r>
      <w:r>
        <w:rPr>
          <w:color w:val="000000"/>
          <w:sz w:val="20"/>
          <w:szCs w:val="20"/>
        </w:rPr>
        <w:t>лена в таблице 6</w:t>
      </w:r>
      <w:r w:rsidRPr="002C3375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Во всех группах больных к концу лечения </w:t>
      </w:r>
      <w:r w:rsidRPr="002C3375">
        <w:rPr>
          <w:color w:val="000000"/>
          <w:sz w:val="20"/>
          <w:szCs w:val="20"/>
        </w:rPr>
        <w:t>отмечался достове</w:t>
      </w:r>
      <w:r w:rsidRPr="002C3375">
        <w:rPr>
          <w:color w:val="000000"/>
          <w:sz w:val="20"/>
          <w:szCs w:val="20"/>
        </w:rPr>
        <w:t>р</w:t>
      </w:r>
      <w:r w:rsidRPr="002C3375">
        <w:rPr>
          <w:color w:val="000000"/>
          <w:sz w:val="20"/>
          <w:szCs w:val="20"/>
        </w:rPr>
        <w:t xml:space="preserve">ный прирост показателей бронхиальной проходимости. </w:t>
      </w:r>
      <w:r>
        <w:rPr>
          <w:color w:val="000000"/>
          <w:sz w:val="20"/>
          <w:szCs w:val="20"/>
        </w:rPr>
        <w:t>В то же время в сра</w:t>
      </w:r>
      <w:r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нении с пациентами первой группы у </w:t>
      </w:r>
      <w:r w:rsidRPr="002C3375">
        <w:rPr>
          <w:color w:val="000000"/>
          <w:sz w:val="20"/>
          <w:szCs w:val="20"/>
        </w:rPr>
        <w:t>пациентов второй и третьей групп</w:t>
      </w:r>
      <w:r>
        <w:rPr>
          <w:color w:val="000000"/>
          <w:sz w:val="20"/>
          <w:szCs w:val="20"/>
        </w:rPr>
        <w:t>, к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торым проводилась а</w:t>
      </w:r>
      <w:r w:rsidRPr="002C3375">
        <w:rPr>
          <w:color w:val="000000"/>
          <w:sz w:val="20"/>
          <w:szCs w:val="20"/>
        </w:rPr>
        <w:t>нтирефлюксн</w:t>
      </w:r>
      <w:r>
        <w:rPr>
          <w:color w:val="000000"/>
          <w:sz w:val="20"/>
          <w:szCs w:val="20"/>
        </w:rPr>
        <w:t>ая</w:t>
      </w:r>
      <w:r w:rsidRPr="002C3375">
        <w:rPr>
          <w:color w:val="000000"/>
          <w:sz w:val="20"/>
          <w:szCs w:val="20"/>
        </w:rPr>
        <w:t xml:space="preserve"> тера</w:t>
      </w:r>
      <w:r>
        <w:rPr>
          <w:color w:val="000000"/>
          <w:sz w:val="20"/>
          <w:szCs w:val="20"/>
        </w:rPr>
        <w:t>пия,</w:t>
      </w:r>
      <w:r w:rsidRPr="002C33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отмечался </w:t>
      </w:r>
      <w:r w:rsidRPr="002C3375">
        <w:rPr>
          <w:color w:val="000000"/>
          <w:sz w:val="20"/>
          <w:szCs w:val="20"/>
        </w:rPr>
        <w:t>более значим</w:t>
      </w:r>
      <w:r>
        <w:rPr>
          <w:color w:val="000000"/>
          <w:sz w:val="20"/>
          <w:szCs w:val="20"/>
        </w:rPr>
        <w:t xml:space="preserve">ый </w:t>
      </w:r>
      <w:r w:rsidRPr="002C3375">
        <w:rPr>
          <w:color w:val="000000"/>
          <w:sz w:val="20"/>
          <w:szCs w:val="20"/>
        </w:rPr>
        <w:t>прирост показателей бронхиальной проходимости. Однако более эффекти</w:t>
      </w:r>
      <w:r w:rsidRPr="002C3375">
        <w:rPr>
          <w:color w:val="000000"/>
          <w:sz w:val="20"/>
          <w:szCs w:val="20"/>
        </w:rPr>
        <w:t>в</w:t>
      </w:r>
      <w:r w:rsidRPr="002C3375">
        <w:rPr>
          <w:color w:val="000000"/>
          <w:sz w:val="20"/>
          <w:szCs w:val="20"/>
        </w:rPr>
        <w:t xml:space="preserve">ной была терапия в третьей группе больных, у которых антиастматическая терапия была усилена атровентом. </w:t>
      </w:r>
    </w:p>
    <w:p w:rsidR="00E553C9" w:rsidRPr="00D07483" w:rsidRDefault="00E553C9" w:rsidP="00222AB5">
      <w:pPr>
        <w:pStyle w:val="BodyTextIndent"/>
        <w:ind w:right="0" w:firstLine="0"/>
        <w:jc w:val="right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D07483">
        <w:rPr>
          <w:rFonts w:ascii="Times New Roman" w:hAnsi="Times New Roman"/>
          <w:bCs/>
          <w:i/>
          <w:color w:val="000000"/>
          <w:sz w:val="18"/>
          <w:szCs w:val="18"/>
        </w:rPr>
        <w:t xml:space="preserve">Таблица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6</w:t>
      </w:r>
      <w:r w:rsidRPr="00D07483">
        <w:rPr>
          <w:rFonts w:ascii="Times New Roman" w:hAnsi="Times New Roman"/>
          <w:bCs/>
          <w:i/>
          <w:color w:val="000000"/>
          <w:sz w:val="18"/>
          <w:szCs w:val="18"/>
        </w:rPr>
        <w:t>.</w:t>
      </w:r>
    </w:p>
    <w:p w:rsidR="00E553C9" w:rsidRPr="00677FB4" w:rsidRDefault="00E553C9" w:rsidP="00222AB5">
      <w:pPr>
        <w:pStyle w:val="BodyTextIndent"/>
        <w:ind w:right="0" w:firstLine="0"/>
        <w:rPr>
          <w:rFonts w:ascii="Calibri" w:hAnsi="Calibri"/>
          <w:b/>
          <w:color w:val="000000"/>
          <w:sz w:val="18"/>
          <w:szCs w:val="18"/>
        </w:rPr>
      </w:pPr>
      <w:r w:rsidRPr="008B5D36">
        <w:rPr>
          <w:rFonts w:ascii="Times New Roman" w:hAnsi="Times New Roman"/>
          <w:b/>
          <w:color w:val="000000"/>
          <w:sz w:val="18"/>
          <w:szCs w:val="18"/>
        </w:rPr>
        <w:t xml:space="preserve">Динамика показателей ФВД на фоне лечения у обследованных больных </w:t>
      </w:r>
      <w:r w:rsidRPr="008B5D36">
        <w:rPr>
          <w:b/>
          <w:color w:val="000000"/>
          <w:sz w:val="18"/>
          <w:szCs w:val="18"/>
        </w:rPr>
        <w:t xml:space="preserve">[% </w:t>
      </w:r>
      <w:r w:rsidRPr="008B5D36">
        <w:rPr>
          <w:rFonts w:hint="eastAsia"/>
          <w:b/>
          <w:color w:val="000000"/>
          <w:sz w:val="18"/>
          <w:szCs w:val="18"/>
        </w:rPr>
        <w:t>от</w:t>
      </w:r>
      <w:r w:rsidRPr="008B5D36">
        <w:rPr>
          <w:b/>
          <w:color w:val="000000"/>
          <w:sz w:val="18"/>
          <w:szCs w:val="18"/>
        </w:rPr>
        <w:t xml:space="preserve"> </w:t>
      </w:r>
      <w:r w:rsidRPr="008B5D36">
        <w:rPr>
          <w:rFonts w:hint="eastAsia"/>
          <w:b/>
          <w:color w:val="000000"/>
          <w:sz w:val="18"/>
          <w:szCs w:val="18"/>
        </w:rPr>
        <w:t>должных</w:t>
      </w:r>
      <w:r w:rsidRPr="008B5D36">
        <w:rPr>
          <w:b/>
          <w:color w:val="000000"/>
          <w:sz w:val="18"/>
          <w:szCs w:val="18"/>
        </w:rPr>
        <w:t xml:space="preserve"> </w:t>
      </w:r>
      <w:r w:rsidRPr="008B5D36">
        <w:rPr>
          <w:rFonts w:hint="eastAsia"/>
          <w:b/>
          <w:color w:val="000000"/>
          <w:sz w:val="18"/>
          <w:szCs w:val="18"/>
        </w:rPr>
        <w:t>величин</w:t>
      </w:r>
      <w:r w:rsidRPr="008B5D36">
        <w:rPr>
          <w:b/>
          <w:color w:val="000000"/>
          <w:sz w:val="18"/>
          <w:szCs w:val="18"/>
        </w:rPr>
        <w:t xml:space="preserve"> (M+m)]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887"/>
        <w:gridCol w:w="950"/>
        <w:gridCol w:w="913"/>
        <w:gridCol w:w="951"/>
        <w:gridCol w:w="913"/>
        <w:gridCol w:w="1035"/>
      </w:tblGrid>
      <w:tr w:rsidR="00E553C9" w:rsidRPr="00677FB4" w:rsidTr="00677FB4">
        <w:tc>
          <w:tcPr>
            <w:tcW w:w="1285" w:type="dxa"/>
            <w:vMerge w:val="restar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37" w:type="dxa"/>
            <w:gridSpan w:val="2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1-я группа</w:t>
            </w:r>
          </w:p>
        </w:tc>
        <w:tc>
          <w:tcPr>
            <w:tcW w:w="1864" w:type="dxa"/>
            <w:gridSpan w:val="2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2-я группа</w:t>
            </w:r>
          </w:p>
        </w:tc>
        <w:tc>
          <w:tcPr>
            <w:tcW w:w="1948" w:type="dxa"/>
            <w:gridSpan w:val="2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18"/>
                <w:szCs w:val="18"/>
              </w:rPr>
              <w:t>3-я группа</w:t>
            </w:r>
          </w:p>
        </w:tc>
      </w:tr>
      <w:tr w:rsidR="00E553C9" w:rsidRPr="00677FB4" w:rsidTr="00677FB4">
        <w:tc>
          <w:tcPr>
            <w:tcW w:w="1285" w:type="dxa"/>
            <w:vMerge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 xml:space="preserve">До </w:t>
            </w:r>
          </w:p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лечения</w:t>
            </w:r>
          </w:p>
        </w:tc>
        <w:tc>
          <w:tcPr>
            <w:tcW w:w="950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После лечения</w:t>
            </w:r>
          </w:p>
        </w:tc>
        <w:tc>
          <w:tcPr>
            <w:tcW w:w="913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До</w:t>
            </w:r>
          </w:p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лечения</w:t>
            </w:r>
          </w:p>
        </w:tc>
        <w:tc>
          <w:tcPr>
            <w:tcW w:w="951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После лечения</w:t>
            </w:r>
          </w:p>
        </w:tc>
        <w:tc>
          <w:tcPr>
            <w:tcW w:w="913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До</w:t>
            </w:r>
          </w:p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лечения</w:t>
            </w:r>
          </w:p>
        </w:tc>
        <w:tc>
          <w:tcPr>
            <w:tcW w:w="1035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После лечения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ЖЕЛ</w:t>
            </w:r>
          </w:p>
        </w:tc>
        <w:tc>
          <w:tcPr>
            <w:tcW w:w="887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73,5±4,3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79,1±3,4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71,9±3,3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82,2±1,8*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76,0±4,4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87,8±3,1*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ФЖЕЛ</w:t>
            </w:r>
          </w:p>
        </w:tc>
        <w:tc>
          <w:tcPr>
            <w:tcW w:w="887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75,2±5,1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84,9±3,2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72,1±4,2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89,7±2,2*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75,1±5,3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95,5±4,6*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ОФВ</w:t>
            </w:r>
            <w:r w:rsidRPr="00DD0162">
              <w:rPr>
                <w:rFonts w:cs="Time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56,2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75,7±2,8*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54,5±3,4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81,5±1,6*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57,5±5,7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92,3±3,6*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77FB4">
              <w:rPr>
                <w:bCs/>
                <w:color w:val="000000"/>
                <w:sz w:val="18"/>
                <w:szCs w:val="18"/>
              </w:rPr>
              <w:t>ОФВ1/ЖЕЛ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74,9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96,6±2,7*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76,9±4,9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98,9±3,3*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74,1±5,0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105,6±3,7*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77FB4">
              <w:rPr>
                <w:bCs/>
                <w:color w:val="000000"/>
                <w:sz w:val="18"/>
                <w:szCs w:val="18"/>
              </w:rPr>
              <w:t>ОФВ1/ФЖЕЛ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72,1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89,2±2,5*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76,8±3,3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90,5±1,7*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76,1±3,9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96,7±2,0*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ПОС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58,5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71,5±3,7*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53,1±4,1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74,5±3,2*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59,5±6,8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89,2±4,5*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МОС</w:t>
            </w:r>
            <w:r w:rsidRPr="00677FB4">
              <w:rPr>
                <w:color w:val="000000"/>
                <w:sz w:val="18"/>
                <w:szCs w:val="18"/>
                <w:vertAlign w:val="subscript"/>
              </w:rPr>
              <w:t>75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27,7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54,2±4,5*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27,1±2,9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62,0±2,4*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32,9±4,8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84,5±3,8*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МОС</w:t>
            </w:r>
            <w:r w:rsidRPr="00DD0162">
              <w:rPr>
                <w:rFonts w:cs="Time Roman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35,3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67,8±4,4*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32,5±2,9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72,2±3,1*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41,8±7,3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89,1±4,5*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МОС</w:t>
            </w:r>
            <w:r w:rsidRPr="00DD0162">
              <w:rPr>
                <w:rFonts w:cs="Time Roman"/>
                <w:color w:val="000000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44,9</w:t>
            </w:r>
            <w:r w:rsidRPr="00DD0162">
              <w:rPr>
                <w:rFonts w:cs="Time Roman"/>
                <w:color w:val="000000"/>
                <w:sz w:val="18"/>
                <w:szCs w:val="18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71,8±4,1*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43,9±4,1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76,5±3,1*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52,7±8,7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91,2±5,0*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СОС</w:t>
            </w:r>
            <w:r w:rsidRPr="00DD0162">
              <w:rPr>
                <w:rFonts w:cs="Time Roman"/>
                <w:color w:val="000000"/>
                <w:sz w:val="18"/>
                <w:szCs w:val="18"/>
                <w:vertAlign w:val="subscript"/>
              </w:rPr>
              <w:t>25-75</w:t>
            </w:r>
          </w:p>
        </w:tc>
        <w:tc>
          <w:tcPr>
            <w:tcW w:w="887" w:type="dxa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18"/>
                <w:szCs w:val="18"/>
              </w:rPr>
            </w:pPr>
            <w:r w:rsidRPr="00DD0162">
              <w:rPr>
                <w:rFonts w:ascii="Times New Roman" w:hAnsi="Times New Roman" w:cs="Time Roman"/>
                <w:color w:val="000000"/>
                <w:sz w:val="18"/>
                <w:szCs w:val="18"/>
              </w:rPr>
              <w:t>35,2±5,7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68,9±4,8*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32,6±2,9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75,5±2,5*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42,2±7,3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96,3±4,4*</w:t>
            </w:r>
          </w:p>
        </w:tc>
      </w:tr>
      <w:tr w:rsidR="00E553C9" w:rsidRPr="00677FB4" w:rsidTr="00677FB4">
        <w:tc>
          <w:tcPr>
            <w:tcW w:w="1285" w:type="dxa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18"/>
                <w:szCs w:val="18"/>
              </w:rPr>
            </w:pPr>
            <w:r w:rsidRPr="00DD0162">
              <w:rPr>
                <w:rFonts w:cs="Time Roman"/>
                <w:color w:val="000000"/>
                <w:sz w:val="18"/>
                <w:szCs w:val="18"/>
              </w:rPr>
              <w:t>СОС</w:t>
            </w:r>
            <w:r w:rsidRPr="00DD0162">
              <w:rPr>
                <w:rFonts w:cs="Time Roman"/>
                <w:color w:val="000000"/>
                <w:sz w:val="18"/>
                <w:szCs w:val="18"/>
                <w:vertAlign w:val="subscript"/>
              </w:rPr>
              <w:t>75-85</w:t>
            </w:r>
          </w:p>
        </w:tc>
        <w:tc>
          <w:tcPr>
            <w:tcW w:w="887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43,7±5,9</w:t>
            </w:r>
          </w:p>
        </w:tc>
        <w:tc>
          <w:tcPr>
            <w:tcW w:w="950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80,2±7,2*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36,7±3,9</w:t>
            </w:r>
          </w:p>
        </w:tc>
        <w:tc>
          <w:tcPr>
            <w:tcW w:w="951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88,6±5,4*</w:t>
            </w:r>
          </w:p>
        </w:tc>
        <w:tc>
          <w:tcPr>
            <w:tcW w:w="913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52,5±6,3</w:t>
            </w:r>
          </w:p>
        </w:tc>
        <w:tc>
          <w:tcPr>
            <w:tcW w:w="1035" w:type="dxa"/>
          </w:tcPr>
          <w:p w:rsidR="00E553C9" w:rsidRPr="00677FB4" w:rsidRDefault="00E553C9" w:rsidP="00677FB4">
            <w:pPr>
              <w:spacing w:before="0" w:after="0"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77FB4">
              <w:rPr>
                <w:color w:val="000000"/>
                <w:sz w:val="18"/>
                <w:szCs w:val="18"/>
              </w:rPr>
              <w:t>128,4±5,9*</w:t>
            </w:r>
          </w:p>
        </w:tc>
      </w:tr>
    </w:tbl>
    <w:p w:rsidR="00E553C9" w:rsidRPr="008B5D36" w:rsidRDefault="00E553C9" w:rsidP="00FE6204">
      <w:pPr>
        <w:tabs>
          <w:tab w:val="left" w:pos="3119"/>
        </w:tabs>
        <w:spacing w:before="0" w:after="0"/>
        <w:jc w:val="both"/>
        <w:rPr>
          <w:color w:val="000000"/>
          <w:sz w:val="18"/>
          <w:szCs w:val="18"/>
        </w:rPr>
      </w:pPr>
      <w:r w:rsidRPr="008B5D36">
        <w:rPr>
          <w:b/>
          <w:color w:val="000000"/>
          <w:sz w:val="18"/>
          <w:szCs w:val="18"/>
        </w:rPr>
        <w:t>Примечание:</w:t>
      </w:r>
      <w:r w:rsidRPr="008B5D3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*</w:t>
      </w:r>
      <w:r w:rsidRPr="008B5D36">
        <w:rPr>
          <w:color w:val="000000"/>
          <w:sz w:val="18"/>
          <w:szCs w:val="18"/>
        </w:rPr>
        <w:t>Р -</w:t>
      </w:r>
      <w:r w:rsidRPr="00803ED0">
        <w:rPr>
          <w:color w:val="000000"/>
          <w:sz w:val="18"/>
          <w:szCs w:val="18"/>
        </w:rPr>
        <w:t>&lt;</w:t>
      </w:r>
      <w:r>
        <w:rPr>
          <w:color w:val="000000"/>
          <w:sz w:val="18"/>
          <w:szCs w:val="18"/>
        </w:rPr>
        <w:t>0,05</w:t>
      </w:r>
      <w:r w:rsidRPr="008B5D36">
        <w:rPr>
          <w:color w:val="000000"/>
          <w:sz w:val="18"/>
          <w:szCs w:val="18"/>
        </w:rPr>
        <w:t xml:space="preserve"> по сравнению с исходными данными </w:t>
      </w:r>
      <w:r>
        <w:rPr>
          <w:color w:val="000000"/>
          <w:sz w:val="18"/>
          <w:szCs w:val="18"/>
        </w:rPr>
        <w:t>(по</w:t>
      </w:r>
      <w:r w:rsidRPr="008B5D36">
        <w:rPr>
          <w:color w:val="000000"/>
          <w:sz w:val="18"/>
          <w:szCs w:val="18"/>
        </w:rPr>
        <w:t xml:space="preserve"> Манна-Уитни</w:t>
      </w:r>
      <w:r>
        <w:rPr>
          <w:color w:val="000000"/>
          <w:sz w:val="18"/>
          <w:szCs w:val="18"/>
        </w:rPr>
        <w:t>)</w:t>
      </w:r>
    </w:p>
    <w:p w:rsidR="00E553C9" w:rsidRDefault="00E553C9" w:rsidP="00892AE1">
      <w:pPr>
        <w:pStyle w:val="21"/>
        <w:tabs>
          <w:tab w:val="num" w:pos="426"/>
        </w:tabs>
        <w:spacing w:line="235" w:lineRule="auto"/>
        <w:ind w:left="68" w:firstLine="0"/>
        <w:jc w:val="center"/>
        <w:rPr>
          <w:b/>
          <w:bCs/>
          <w:color w:val="000000"/>
          <w:sz w:val="20"/>
        </w:rPr>
      </w:pPr>
    </w:p>
    <w:p w:rsidR="00E553C9" w:rsidRDefault="00E553C9" w:rsidP="00892AE1">
      <w:pPr>
        <w:pStyle w:val="21"/>
        <w:tabs>
          <w:tab w:val="num" w:pos="426"/>
        </w:tabs>
        <w:spacing w:line="235" w:lineRule="auto"/>
        <w:ind w:left="6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 xml:space="preserve">2.2. Лечение хронической обструктивной болезни легких, </w:t>
      </w:r>
    </w:p>
    <w:p w:rsidR="00E553C9" w:rsidRPr="002C3375" w:rsidRDefault="00E553C9" w:rsidP="00892AE1">
      <w:pPr>
        <w:pStyle w:val="21"/>
        <w:tabs>
          <w:tab w:val="num" w:pos="426"/>
        </w:tabs>
        <w:spacing w:line="235" w:lineRule="auto"/>
        <w:ind w:left="68" w:firstLine="0"/>
        <w:jc w:val="center"/>
        <w:rPr>
          <w:b/>
          <w:bCs/>
          <w:color w:val="000000"/>
          <w:sz w:val="20"/>
        </w:rPr>
      </w:pPr>
      <w:r w:rsidRPr="002C3375">
        <w:rPr>
          <w:b/>
          <w:bCs/>
          <w:color w:val="000000"/>
          <w:sz w:val="20"/>
        </w:rPr>
        <w:t>ассоциированной с гастроэзофагеальной рефлюксной болезнью</w:t>
      </w:r>
    </w:p>
    <w:p w:rsidR="00E553C9" w:rsidRDefault="00E553C9" w:rsidP="00FE6204">
      <w:pPr>
        <w:pStyle w:val="21"/>
        <w:tabs>
          <w:tab w:val="num" w:pos="426"/>
        </w:tabs>
        <w:ind w:left="66" w:firstLine="360"/>
        <w:rPr>
          <w:color w:val="000000"/>
          <w:sz w:val="20"/>
        </w:rPr>
      </w:pPr>
    </w:p>
    <w:p w:rsidR="00E553C9" w:rsidRPr="002C3375" w:rsidRDefault="00E553C9" w:rsidP="00FE6204">
      <w:pPr>
        <w:pStyle w:val="21"/>
        <w:tabs>
          <w:tab w:val="num" w:pos="426"/>
        </w:tabs>
        <w:ind w:left="66" w:firstLine="360"/>
        <w:rPr>
          <w:color w:val="000000"/>
          <w:sz w:val="20"/>
        </w:rPr>
      </w:pPr>
      <w:r>
        <w:rPr>
          <w:color w:val="000000"/>
          <w:sz w:val="20"/>
        </w:rPr>
        <w:t>Больные были распределены на 2 группы методом ран</w:t>
      </w:r>
      <w:r w:rsidRPr="00302602">
        <w:rPr>
          <w:color w:val="000000"/>
          <w:sz w:val="20"/>
        </w:rPr>
        <w:t>домизации</w:t>
      </w:r>
      <w:r>
        <w:rPr>
          <w:color w:val="000000"/>
          <w:sz w:val="20"/>
        </w:rPr>
        <w:t xml:space="preserve"> с и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пользованием таблиц случайных чисел.</w:t>
      </w:r>
      <w:r w:rsidRPr="002C3375">
        <w:rPr>
          <w:color w:val="000000"/>
          <w:sz w:val="20"/>
        </w:rPr>
        <w:t xml:space="preserve"> В первой группе лечение было пр</w:t>
      </w:r>
      <w:r w:rsidRPr="002C3375">
        <w:rPr>
          <w:color w:val="000000"/>
          <w:sz w:val="20"/>
        </w:rPr>
        <w:t>о</w:t>
      </w:r>
      <w:r w:rsidRPr="002C3375">
        <w:rPr>
          <w:color w:val="000000"/>
          <w:sz w:val="20"/>
        </w:rPr>
        <w:t xml:space="preserve">ведено 15 больным (8 мужчин и 7 женщин, средний возраст </w:t>
      </w:r>
      <w:r>
        <w:rPr>
          <w:color w:val="000000"/>
          <w:sz w:val="20"/>
        </w:rPr>
        <w:t>−</w:t>
      </w:r>
      <w:r w:rsidRPr="002C3375">
        <w:rPr>
          <w:color w:val="000000"/>
          <w:sz w:val="20"/>
        </w:rPr>
        <w:t xml:space="preserve"> 47±1,4)</w:t>
      </w:r>
      <w:r>
        <w:rPr>
          <w:color w:val="000000"/>
          <w:sz w:val="20"/>
        </w:rPr>
        <w:t>, во в</w:t>
      </w:r>
      <w:r w:rsidRPr="002C3375">
        <w:rPr>
          <w:color w:val="000000"/>
          <w:sz w:val="20"/>
        </w:rPr>
        <w:t xml:space="preserve">торой </w:t>
      </w:r>
      <w:r>
        <w:rPr>
          <w:color w:val="000000"/>
          <w:sz w:val="20"/>
        </w:rPr>
        <w:t xml:space="preserve">– также </w:t>
      </w:r>
      <w:r w:rsidRPr="002C3375">
        <w:rPr>
          <w:color w:val="000000"/>
          <w:sz w:val="20"/>
        </w:rPr>
        <w:t xml:space="preserve">15 больным (8 мужчин и 7 женщин, средний возраст </w:t>
      </w:r>
      <w:r>
        <w:rPr>
          <w:color w:val="000000"/>
          <w:sz w:val="20"/>
        </w:rPr>
        <w:t>−</w:t>
      </w:r>
      <w:r w:rsidRPr="002C3375">
        <w:rPr>
          <w:color w:val="000000"/>
          <w:sz w:val="20"/>
        </w:rPr>
        <w:t xml:space="preserve"> 44,1±2,8).</w:t>
      </w:r>
      <w:r>
        <w:rPr>
          <w:color w:val="000000"/>
          <w:sz w:val="20"/>
        </w:rPr>
        <w:t xml:space="preserve"> </w:t>
      </w:r>
      <w:r w:rsidRPr="002C3375">
        <w:rPr>
          <w:color w:val="000000"/>
          <w:sz w:val="20"/>
        </w:rPr>
        <w:t>В обеих группах проводилось традиционное лечение ХОБЛ, с и</w:t>
      </w:r>
      <w:r w:rsidRPr="002C3375">
        <w:rPr>
          <w:color w:val="000000"/>
          <w:sz w:val="20"/>
        </w:rPr>
        <w:t>с</w:t>
      </w:r>
      <w:r w:rsidRPr="002C3375">
        <w:rPr>
          <w:color w:val="000000"/>
          <w:sz w:val="20"/>
        </w:rPr>
        <w:t xml:space="preserve">пользованием </w:t>
      </w:r>
      <w:r>
        <w:rPr>
          <w:color w:val="000000"/>
          <w:sz w:val="20"/>
        </w:rPr>
        <w:t>а</w:t>
      </w:r>
      <w:r w:rsidRPr="002C3375">
        <w:rPr>
          <w:color w:val="000000"/>
          <w:sz w:val="20"/>
        </w:rPr>
        <w:t>тровент</w:t>
      </w:r>
      <w:r>
        <w:rPr>
          <w:color w:val="000000"/>
          <w:sz w:val="20"/>
        </w:rPr>
        <w:t>а</w:t>
      </w:r>
      <w:r w:rsidRPr="002C3375">
        <w:rPr>
          <w:color w:val="000000"/>
          <w:sz w:val="20"/>
        </w:rPr>
        <w:t>, пролонгированных ингаляционных β</w:t>
      </w:r>
      <w:r w:rsidRPr="002C3375">
        <w:rPr>
          <w:color w:val="000000"/>
          <w:sz w:val="20"/>
          <w:vertAlign w:val="subscript"/>
        </w:rPr>
        <w:t>2</w:t>
      </w:r>
      <w:r w:rsidRPr="002C3375">
        <w:rPr>
          <w:color w:val="000000"/>
          <w:sz w:val="20"/>
        </w:rPr>
        <w:t>-агонистов (формотерол, сальметерол) и ингаляционных кортикостероидов (будесонид, флутиказон). Пациентам второй группы на фоне традиционной терапии ХОБЛ, проводилась антирефлюксная терапия, которая включала в себя м</w:t>
      </w:r>
      <w:r w:rsidRPr="002C3375">
        <w:rPr>
          <w:color w:val="000000"/>
          <w:sz w:val="20"/>
        </w:rPr>
        <w:t>е</w:t>
      </w:r>
      <w:r w:rsidRPr="002C3375">
        <w:rPr>
          <w:color w:val="000000"/>
          <w:sz w:val="20"/>
        </w:rPr>
        <w:t>роприятия по изменени</w:t>
      </w:r>
      <w:r>
        <w:rPr>
          <w:color w:val="000000"/>
          <w:sz w:val="20"/>
        </w:rPr>
        <w:t>ю</w:t>
      </w:r>
      <w:r w:rsidRPr="002C3375">
        <w:rPr>
          <w:color w:val="000000"/>
          <w:sz w:val="20"/>
        </w:rPr>
        <w:t xml:space="preserve"> образа жизни и ланзопразол в дозе 60 мг/сутки в два приема.</w:t>
      </w:r>
    </w:p>
    <w:p w:rsidR="00E553C9" w:rsidRPr="002C3375" w:rsidRDefault="00E553C9" w:rsidP="00FE6204">
      <w:pPr>
        <w:pStyle w:val="BodyTextIndent"/>
        <w:ind w:firstLine="360"/>
        <w:rPr>
          <w:rFonts w:ascii="Times New Roman" w:hAnsi="Times New Roman"/>
          <w:color w:val="000000"/>
          <w:sz w:val="20"/>
          <w:szCs w:val="20"/>
        </w:rPr>
      </w:pP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Динамика легочных симптомов ХОБЛ на фоне лечения в исследуемых группах больных представлена </w:t>
      </w:r>
      <w:r>
        <w:rPr>
          <w:rFonts w:ascii="Times New Roman" w:hAnsi="Times New Roman"/>
          <w:bCs/>
          <w:color w:val="000000"/>
          <w:sz w:val="20"/>
          <w:szCs w:val="20"/>
        </w:rPr>
        <w:t>в таблице 7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На фоне лечения в обеих гру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п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пах больных выявлялось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статистически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значимое уменьшение количества кашля, мокроты, одышки и сухих хрипов. В то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же время подключение ант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 xml:space="preserve">рефлюксной терапии у пациентов второй группы привело к более значимой динамике легочных проявлений заболевания. </w:t>
      </w:r>
    </w:p>
    <w:p w:rsidR="00E553C9" w:rsidRPr="00D26AEA" w:rsidRDefault="00E553C9" w:rsidP="005C21F5">
      <w:pPr>
        <w:pStyle w:val="BodyTextIndent"/>
        <w:ind w:right="0" w:firstLine="0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26AEA">
        <w:rPr>
          <w:rFonts w:ascii="Times New Roman" w:hAnsi="Times New Roman"/>
          <w:bCs/>
          <w:i/>
          <w:color w:val="000000"/>
          <w:sz w:val="20"/>
          <w:szCs w:val="20"/>
        </w:rPr>
        <w:t>Таблица 7</w:t>
      </w:r>
    </w:p>
    <w:p w:rsidR="00E553C9" w:rsidRPr="00D26AEA" w:rsidRDefault="00E553C9" w:rsidP="005C21F5">
      <w:pPr>
        <w:pStyle w:val="BodyTextIndent"/>
        <w:ind w:firstLine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26AEA">
        <w:rPr>
          <w:rFonts w:ascii="Times New Roman" w:hAnsi="Times New Roman"/>
          <w:b/>
          <w:bCs/>
          <w:color w:val="000000"/>
          <w:sz w:val="20"/>
          <w:szCs w:val="20"/>
        </w:rPr>
        <w:t>Динамика легочных симптомов хронической обструктивной болезни легких на фоне лечения в исследуемых группах больных (в баллах)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1516"/>
        <w:gridCol w:w="1177"/>
        <w:gridCol w:w="1439"/>
      </w:tblGrid>
      <w:tr w:rsidR="00E553C9" w:rsidRPr="00D26AEA" w:rsidTr="008B114C">
        <w:tc>
          <w:tcPr>
            <w:tcW w:w="1100" w:type="pct"/>
            <w:vMerge w:val="restart"/>
          </w:tcPr>
          <w:p w:rsidR="00E553C9" w:rsidRPr="00DD0162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013" w:type="pct"/>
            <w:gridSpan w:val="2"/>
          </w:tcPr>
          <w:p w:rsidR="00E553C9" w:rsidRPr="00DD0162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Первая группа (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n</w:t>
            </w: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=15)</w:t>
            </w:r>
          </w:p>
        </w:tc>
        <w:tc>
          <w:tcPr>
            <w:tcW w:w="1887" w:type="pct"/>
            <w:gridSpan w:val="2"/>
          </w:tcPr>
          <w:p w:rsidR="00E553C9" w:rsidRPr="00DD0162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Вторая группа (</w:t>
            </w:r>
            <w:r w:rsidRPr="00D26AEA">
              <w:rPr>
                <w:rFonts w:ascii="Times New Roman" w:hAnsi="Times New Roman" w:cs="Time Roman"/>
                <w:color w:val="000000"/>
                <w:sz w:val="20"/>
                <w:szCs w:val="20"/>
                <w:lang w:val="en-US"/>
              </w:rPr>
              <w:t>n</w:t>
            </w: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=15)</w:t>
            </w:r>
          </w:p>
        </w:tc>
      </w:tr>
      <w:tr w:rsidR="00E553C9" w:rsidRPr="00D26AEA" w:rsidTr="008B114C">
        <w:tc>
          <w:tcPr>
            <w:tcW w:w="1100" w:type="pct"/>
            <w:vMerge/>
          </w:tcPr>
          <w:p w:rsidR="00E553C9" w:rsidRPr="00DD0162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</w:tcPr>
          <w:p w:rsidR="00E553C9" w:rsidRPr="00D26AEA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  <w:t>До лечения</w:t>
            </w:r>
          </w:p>
        </w:tc>
        <w:tc>
          <w:tcPr>
            <w:tcW w:w="1093" w:type="pct"/>
          </w:tcPr>
          <w:p w:rsidR="00E553C9" w:rsidRPr="00DD0162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  <w:t>После лечения</w:t>
            </w:r>
          </w:p>
        </w:tc>
        <w:tc>
          <w:tcPr>
            <w:tcW w:w="849" w:type="pct"/>
          </w:tcPr>
          <w:p w:rsidR="00E553C9" w:rsidRPr="00D26AEA" w:rsidRDefault="00E553C9" w:rsidP="005C21F5">
            <w:pPr>
              <w:pStyle w:val="BodyTextIndent"/>
              <w:ind w:right="0" w:hanging="64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  <w:lang w:val="en-US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  <w:t>До лечения</w:t>
            </w:r>
          </w:p>
        </w:tc>
        <w:tc>
          <w:tcPr>
            <w:tcW w:w="1038" w:type="pct"/>
          </w:tcPr>
          <w:p w:rsidR="00E553C9" w:rsidRPr="00DD0162" w:rsidRDefault="00E553C9" w:rsidP="005C21F5">
            <w:pPr>
              <w:pStyle w:val="BodyTextIndent"/>
              <w:ind w:right="0" w:hanging="97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  <w:t>После лечения</w:t>
            </w:r>
          </w:p>
        </w:tc>
      </w:tr>
      <w:tr w:rsidR="00E553C9" w:rsidRPr="00D26AEA" w:rsidTr="008B114C">
        <w:tc>
          <w:tcPr>
            <w:tcW w:w="1100" w:type="pct"/>
          </w:tcPr>
          <w:p w:rsidR="00E553C9" w:rsidRPr="00D26AEA" w:rsidRDefault="00E553C9" w:rsidP="005C21F5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Кашель</w:t>
            </w:r>
          </w:p>
        </w:tc>
        <w:tc>
          <w:tcPr>
            <w:tcW w:w="920" w:type="pct"/>
          </w:tcPr>
          <w:p w:rsidR="00E553C9" w:rsidRPr="00DD0162" w:rsidRDefault="00E553C9" w:rsidP="005C21F5">
            <w:pPr>
              <w:pStyle w:val="BodyTextIndent"/>
              <w:ind w:right="0" w:firstLine="0"/>
              <w:jc w:val="center"/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3,3</w:t>
            </w:r>
            <w:r w:rsidRPr="00DD0162">
              <w:rPr>
                <w:rFonts w:ascii="Times New Roman" w:hAnsi="Times New Roman" w:cs="Time Roman"/>
                <w:bCs/>
                <w:color w:val="000000"/>
                <w:sz w:val="20"/>
                <w:szCs w:val="20"/>
              </w:rPr>
              <w:t>±</w:t>
            </w:r>
            <w:r w:rsidRPr="00DD0162">
              <w:rPr>
                <w:rFonts w:ascii="Times New Roman" w:hAnsi="Times New Roman" w:cs="Time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3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1,9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0,1*</w:t>
            </w:r>
          </w:p>
        </w:tc>
        <w:tc>
          <w:tcPr>
            <w:tcW w:w="849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3,4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8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1,4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0,1*</w:t>
            </w:r>
          </w:p>
        </w:tc>
      </w:tr>
      <w:tr w:rsidR="00E553C9" w:rsidRPr="00D26AEA" w:rsidTr="008B114C">
        <w:tc>
          <w:tcPr>
            <w:tcW w:w="1100" w:type="pct"/>
          </w:tcPr>
          <w:p w:rsidR="00E553C9" w:rsidRPr="00D26AEA" w:rsidRDefault="00E553C9" w:rsidP="005C21F5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 xml:space="preserve">Мокрота </w:t>
            </w:r>
          </w:p>
        </w:tc>
        <w:tc>
          <w:tcPr>
            <w:tcW w:w="920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3,5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3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1,9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0,2*</w:t>
            </w:r>
          </w:p>
        </w:tc>
        <w:tc>
          <w:tcPr>
            <w:tcW w:w="849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3,6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8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1,3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0,1*</w:t>
            </w:r>
          </w:p>
        </w:tc>
      </w:tr>
      <w:tr w:rsidR="00E553C9" w:rsidRPr="00D26AEA" w:rsidTr="008B114C">
        <w:tc>
          <w:tcPr>
            <w:tcW w:w="1100" w:type="pct"/>
          </w:tcPr>
          <w:p w:rsidR="00E553C9" w:rsidRPr="00D26AEA" w:rsidRDefault="00E553C9" w:rsidP="005C21F5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Экспираторная одышка</w:t>
            </w:r>
          </w:p>
        </w:tc>
        <w:tc>
          <w:tcPr>
            <w:tcW w:w="920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3,4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3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2,4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0,1*</w:t>
            </w:r>
          </w:p>
        </w:tc>
        <w:tc>
          <w:tcPr>
            <w:tcW w:w="849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3,5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8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1,8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0,1*</w:t>
            </w:r>
          </w:p>
        </w:tc>
      </w:tr>
      <w:tr w:rsidR="00E553C9" w:rsidRPr="00D26AEA" w:rsidTr="008B114C">
        <w:tc>
          <w:tcPr>
            <w:tcW w:w="1100" w:type="pct"/>
          </w:tcPr>
          <w:p w:rsidR="00E553C9" w:rsidRPr="00D26AEA" w:rsidRDefault="00E553C9" w:rsidP="005C21F5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Сухие свист</w:t>
            </w:r>
            <w:r w:rsidRPr="00D26AEA">
              <w:rPr>
                <w:color w:val="000000"/>
                <w:sz w:val="20"/>
                <w:szCs w:val="20"/>
              </w:rPr>
              <w:t>я</w:t>
            </w:r>
            <w:r w:rsidRPr="00D26AEA">
              <w:rPr>
                <w:color w:val="000000"/>
                <w:sz w:val="20"/>
                <w:szCs w:val="20"/>
              </w:rPr>
              <w:t>щие хрипы</w:t>
            </w:r>
          </w:p>
        </w:tc>
        <w:tc>
          <w:tcPr>
            <w:tcW w:w="920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2,9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3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1,6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0,2*</w:t>
            </w:r>
          </w:p>
        </w:tc>
        <w:tc>
          <w:tcPr>
            <w:tcW w:w="849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2,9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8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1,5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0,1*</w:t>
            </w:r>
          </w:p>
        </w:tc>
      </w:tr>
      <w:tr w:rsidR="00E553C9" w:rsidRPr="00D26AEA" w:rsidTr="008B114C">
        <w:tc>
          <w:tcPr>
            <w:tcW w:w="1100" w:type="pct"/>
          </w:tcPr>
          <w:p w:rsidR="00E553C9" w:rsidRPr="00D26AEA" w:rsidRDefault="00E553C9" w:rsidP="005C21F5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920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13,2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93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7,9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0,3*</w:t>
            </w:r>
          </w:p>
        </w:tc>
        <w:tc>
          <w:tcPr>
            <w:tcW w:w="849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13,5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8" w:type="pct"/>
          </w:tcPr>
          <w:p w:rsidR="00E553C9" w:rsidRPr="00D26AEA" w:rsidRDefault="00E553C9" w:rsidP="005C21F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5,9</w:t>
            </w:r>
            <w:r w:rsidRPr="00D26AEA">
              <w:rPr>
                <w:bCs/>
                <w:color w:val="000000"/>
                <w:sz w:val="20"/>
                <w:szCs w:val="20"/>
              </w:rPr>
              <w:t>±</w:t>
            </w:r>
            <w:r w:rsidRPr="00D26AEA">
              <w:rPr>
                <w:color w:val="000000"/>
                <w:sz w:val="20"/>
                <w:szCs w:val="20"/>
              </w:rPr>
              <w:t>0,2*</w:t>
            </w:r>
          </w:p>
        </w:tc>
      </w:tr>
    </w:tbl>
    <w:p w:rsidR="00E553C9" w:rsidRPr="00D26AEA" w:rsidRDefault="00E553C9" w:rsidP="005C21F5">
      <w:pPr>
        <w:spacing w:before="0" w:after="0"/>
        <w:jc w:val="both"/>
        <w:rPr>
          <w:bCs/>
          <w:color w:val="000000"/>
          <w:sz w:val="20"/>
          <w:szCs w:val="20"/>
        </w:rPr>
      </w:pPr>
      <w:r w:rsidRPr="00D26AEA">
        <w:rPr>
          <w:b/>
          <w:color w:val="000000"/>
          <w:sz w:val="20"/>
          <w:szCs w:val="20"/>
        </w:rPr>
        <w:t>Примечание:</w:t>
      </w:r>
      <w:r w:rsidRPr="00D26AEA">
        <w:rPr>
          <w:bCs/>
          <w:color w:val="000000"/>
          <w:sz w:val="20"/>
          <w:szCs w:val="20"/>
        </w:rPr>
        <w:t xml:space="preserve"> *</w:t>
      </w:r>
      <w:r w:rsidRPr="00D26AEA">
        <w:rPr>
          <w:bCs/>
          <w:color w:val="000000"/>
          <w:sz w:val="20"/>
          <w:szCs w:val="20"/>
          <w:lang w:val="en-US"/>
        </w:rPr>
        <w:t>P</w:t>
      </w:r>
      <w:r w:rsidRPr="00D26AEA">
        <w:rPr>
          <w:bCs/>
          <w:color w:val="000000"/>
          <w:sz w:val="20"/>
          <w:szCs w:val="20"/>
        </w:rPr>
        <w:t>&lt;0,001 по сравнению с исходной (по Манна-Уитни).</w:t>
      </w:r>
    </w:p>
    <w:p w:rsidR="00E553C9" w:rsidRPr="00FE6204" w:rsidRDefault="00E553C9" w:rsidP="005C21F5">
      <w:pPr>
        <w:pStyle w:val="BodyTextIndent"/>
        <w:ind w:firstLine="360"/>
        <w:rPr>
          <w:rFonts w:ascii="Times New Roman" w:hAnsi="Times New Roman"/>
          <w:bCs/>
          <w:color w:val="000000"/>
          <w:sz w:val="16"/>
          <w:szCs w:val="16"/>
        </w:rPr>
      </w:pPr>
    </w:p>
    <w:p w:rsidR="00E553C9" w:rsidRDefault="00E553C9" w:rsidP="00756956">
      <w:pPr>
        <w:pStyle w:val="BodyTextIndent"/>
        <w:ind w:right="0"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В обеих группах больных </w:t>
      </w:r>
      <w:r w:rsidRPr="002C3375">
        <w:rPr>
          <w:rFonts w:ascii="Times New Roman" w:hAnsi="Times New Roman"/>
          <w:bCs/>
          <w:color w:val="000000"/>
          <w:sz w:val="20"/>
          <w:szCs w:val="20"/>
        </w:rPr>
        <w:t>на фоне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лечения отмеча</w:t>
      </w:r>
      <w:r>
        <w:rPr>
          <w:rFonts w:ascii="Times New Roman" w:hAnsi="Times New Roman"/>
          <w:color w:val="000000"/>
          <w:sz w:val="20"/>
          <w:szCs w:val="20"/>
        </w:rPr>
        <w:t>лся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 достоверный пр</w:t>
      </w:r>
      <w:r w:rsidRPr="002C3375">
        <w:rPr>
          <w:rFonts w:ascii="Times New Roman" w:hAnsi="Times New Roman"/>
          <w:color w:val="000000"/>
          <w:sz w:val="20"/>
          <w:szCs w:val="20"/>
        </w:rPr>
        <w:t>и</w:t>
      </w:r>
      <w:r w:rsidRPr="002C3375">
        <w:rPr>
          <w:rFonts w:ascii="Times New Roman" w:hAnsi="Times New Roman"/>
          <w:color w:val="000000"/>
          <w:sz w:val="20"/>
          <w:szCs w:val="20"/>
        </w:rPr>
        <w:t>рост показателей бронхиальной проходимости</w:t>
      </w:r>
      <w:r w:rsidRPr="002C3375">
        <w:rPr>
          <w:rFonts w:ascii="Times New Roman" w:hAnsi="Times New Roman"/>
          <w:bCs/>
          <w:snapToGrid w:val="0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Cs/>
          <w:snapToGrid w:val="0"/>
          <w:color w:val="000000"/>
          <w:sz w:val="20"/>
          <w:szCs w:val="20"/>
        </w:rPr>
        <w:t xml:space="preserve">В то же время </w:t>
      </w:r>
      <w:r w:rsidRPr="002C3375">
        <w:rPr>
          <w:rFonts w:ascii="Times New Roman" w:hAnsi="Times New Roman"/>
          <w:color w:val="000000"/>
          <w:sz w:val="20"/>
          <w:szCs w:val="20"/>
        </w:rPr>
        <w:t xml:space="preserve">включение у пациентов второй группы </w:t>
      </w:r>
      <w:r>
        <w:rPr>
          <w:rFonts w:ascii="Times New Roman" w:hAnsi="Times New Roman"/>
          <w:color w:val="000000"/>
          <w:sz w:val="20"/>
          <w:szCs w:val="20"/>
        </w:rPr>
        <w:t xml:space="preserve">к лечению </w:t>
      </w:r>
      <w:r w:rsidRPr="002C3375">
        <w:rPr>
          <w:rFonts w:ascii="Times New Roman" w:hAnsi="Times New Roman"/>
          <w:color w:val="000000"/>
          <w:sz w:val="20"/>
          <w:szCs w:val="20"/>
        </w:rPr>
        <w:t>антирефлюксной терапии привело к б</w:t>
      </w:r>
      <w:r w:rsidRPr="002C3375">
        <w:rPr>
          <w:rFonts w:ascii="Times New Roman" w:hAnsi="Times New Roman"/>
          <w:color w:val="000000"/>
          <w:sz w:val="20"/>
          <w:szCs w:val="20"/>
        </w:rPr>
        <w:t>о</w:t>
      </w:r>
      <w:r w:rsidRPr="002C3375">
        <w:rPr>
          <w:rFonts w:ascii="Times New Roman" w:hAnsi="Times New Roman"/>
          <w:color w:val="000000"/>
          <w:sz w:val="20"/>
          <w:szCs w:val="20"/>
        </w:rPr>
        <w:t>лее выраженному приросту показателей бронхиальной проходимости к концу лечения</w:t>
      </w:r>
      <w:r>
        <w:rPr>
          <w:rFonts w:ascii="Times New Roman" w:hAnsi="Times New Roman"/>
          <w:color w:val="000000"/>
          <w:sz w:val="20"/>
          <w:szCs w:val="20"/>
        </w:rPr>
        <w:t xml:space="preserve"> (табл.8).</w:t>
      </w:r>
    </w:p>
    <w:p w:rsidR="00E553C9" w:rsidRPr="002C3375" w:rsidRDefault="00E553C9" w:rsidP="006D4059">
      <w:pPr>
        <w:spacing w:before="0" w:after="0"/>
        <w:ind w:firstLine="426"/>
        <w:jc w:val="both"/>
        <w:rPr>
          <w:b/>
          <w:caps/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 xml:space="preserve">Таким образом, проведенные исследования показали, что у пациентов с ГЭРБ, довольно часто встречаются </w:t>
      </w:r>
      <w:r>
        <w:rPr>
          <w:color w:val="000000"/>
          <w:sz w:val="20"/>
          <w:szCs w:val="20"/>
        </w:rPr>
        <w:t xml:space="preserve">бронхообструктивные </w:t>
      </w:r>
      <w:r w:rsidRPr="002C3375">
        <w:rPr>
          <w:color w:val="000000"/>
          <w:sz w:val="20"/>
          <w:szCs w:val="20"/>
        </w:rPr>
        <w:t>заболевания</w:t>
      </w:r>
      <w:r>
        <w:rPr>
          <w:color w:val="000000"/>
          <w:sz w:val="20"/>
          <w:szCs w:val="20"/>
        </w:rPr>
        <w:t xml:space="preserve">. </w:t>
      </w:r>
      <w:r w:rsidRPr="002C3375">
        <w:rPr>
          <w:color w:val="000000"/>
          <w:sz w:val="20"/>
          <w:szCs w:val="20"/>
        </w:rPr>
        <w:t>При этом</w:t>
      </w:r>
      <w:r>
        <w:rPr>
          <w:color w:val="000000"/>
          <w:sz w:val="20"/>
          <w:szCs w:val="20"/>
        </w:rPr>
        <w:t>,</w:t>
      </w:r>
      <w:r w:rsidRPr="002C3375">
        <w:rPr>
          <w:color w:val="000000"/>
          <w:sz w:val="20"/>
          <w:szCs w:val="20"/>
        </w:rPr>
        <w:t xml:space="preserve"> на фоне основного заболевания клиническая картина их на ранних эт</w:t>
      </w:r>
      <w:r w:rsidRPr="002C3375">
        <w:rPr>
          <w:color w:val="000000"/>
          <w:sz w:val="20"/>
          <w:szCs w:val="20"/>
        </w:rPr>
        <w:t>а</w:t>
      </w:r>
      <w:r w:rsidRPr="002C3375">
        <w:rPr>
          <w:color w:val="000000"/>
          <w:sz w:val="20"/>
          <w:szCs w:val="20"/>
        </w:rPr>
        <w:t xml:space="preserve">пах развития может ничем </w:t>
      </w:r>
      <w:r>
        <w:rPr>
          <w:color w:val="000000"/>
          <w:sz w:val="20"/>
          <w:szCs w:val="20"/>
        </w:rPr>
        <w:t xml:space="preserve">не </w:t>
      </w:r>
      <w:r w:rsidRPr="002C3375">
        <w:rPr>
          <w:color w:val="000000"/>
          <w:sz w:val="20"/>
          <w:szCs w:val="20"/>
        </w:rPr>
        <w:t>проявляться или протекать с маловыраженной симптоматикой</w:t>
      </w:r>
      <w:r>
        <w:rPr>
          <w:color w:val="000000"/>
          <w:sz w:val="20"/>
          <w:szCs w:val="20"/>
        </w:rPr>
        <w:t>.</w:t>
      </w:r>
      <w:r w:rsidRPr="002C3375">
        <w:rPr>
          <w:color w:val="000000"/>
          <w:sz w:val="20"/>
          <w:szCs w:val="20"/>
        </w:rPr>
        <w:t xml:space="preserve"> Для раннего выявления дыхательных проявлений ГЭРБ н</w:t>
      </w:r>
      <w:r w:rsidRPr="002C3375"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>обходимо целенаправленное исследование всех пациентов с ГЭРБ независ</w:t>
      </w:r>
      <w:r w:rsidRPr="002C3375">
        <w:rPr>
          <w:color w:val="000000"/>
          <w:sz w:val="20"/>
          <w:szCs w:val="20"/>
        </w:rPr>
        <w:t>и</w:t>
      </w:r>
      <w:r w:rsidRPr="002C3375">
        <w:rPr>
          <w:color w:val="000000"/>
          <w:sz w:val="20"/>
          <w:szCs w:val="20"/>
        </w:rPr>
        <w:t xml:space="preserve">мо от наличия и отсутствия у них респираторных симптомов. </w:t>
      </w:r>
      <w:r>
        <w:rPr>
          <w:color w:val="000000"/>
          <w:sz w:val="20"/>
          <w:szCs w:val="20"/>
        </w:rPr>
        <w:t xml:space="preserve">Всем </w:t>
      </w:r>
      <w:r w:rsidRPr="002C3375">
        <w:rPr>
          <w:color w:val="000000"/>
          <w:sz w:val="20"/>
          <w:szCs w:val="20"/>
        </w:rPr>
        <w:t>пациентам с эзофагеальными симптомами ГЭРБ</w:t>
      </w:r>
      <w:r>
        <w:rPr>
          <w:color w:val="000000"/>
          <w:sz w:val="20"/>
          <w:szCs w:val="20"/>
        </w:rPr>
        <w:t xml:space="preserve"> необходимо </w:t>
      </w:r>
      <w:r w:rsidRPr="002C3375">
        <w:rPr>
          <w:color w:val="000000"/>
          <w:sz w:val="20"/>
          <w:szCs w:val="20"/>
        </w:rPr>
        <w:t xml:space="preserve">проводить ультразвуковое и эндоскопическое исследование пищевода, а также спирометрию. </w:t>
      </w:r>
    </w:p>
    <w:p w:rsidR="00E553C9" w:rsidRPr="006D4059" w:rsidRDefault="00E553C9" w:rsidP="00700CB8">
      <w:pPr>
        <w:pStyle w:val="BodyTextIndent"/>
        <w:spacing w:line="230" w:lineRule="auto"/>
        <w:ind w:right="0" w:firstLine="0"/>
        <w:jc w:val="right"/>
        <w:rPr>
          <w:rFonts w:ascii="Times New Roman" w:hAnsi="Times New Roman"/>
          <w:bCs/>
          <w:i/>
          <w:color w:val="000000"/>
          <w:sz w:val="16"/>
          <w:szCs w:val="16"/>
        </w:rPr>
      </w:pPr>
    </w:p>
    <w:p w:rsidR="00E553C9" w:rsidRDefault="00E553C9" w:rsidP="00700CB8">
      <w:pPr>
        <w:pStyle w:val="BodyTextIndent"/>
        <w:spacing w:line="230" w:lineRule="auto"/>
        <w:ind w:right="0" w:firstLine="0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E553C9" w:rsidRPr="00D26AEA" w:rsidRDefault="00E553C9" w:rsidP="00700CB8">
      <w:pPr>
        <w:pStyle w:val="BodyTextIndent"/>
        <w:spacing w:line="230" w:lineRule="auto"/>
        <w:ind w:right="0" w:firstLine="0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26AEA">
        <w:rPr>
          <w:rFonts w:ascii="Times New Roman" w:hAnsi="Times New Roman"/>
          <w:bCs/>
          <w:i/>
          <w:color w:val="000000"/>
          <w:sz w:val="20"/>
          <w:szCs w:val="20"/>
        </w:rPr>
        <w:t>Таблица 8.</w:t>
      </w:r>
    </w:p>
    <w:p w:rsidR="00E553C9" w:rsidRPr="00D26AEA" w:rsidRDefault="00E553C9" w:rsidP="00700CB8">
      <w:pPr>
        <w:pStyle w:val="BodyTextIndent"/>
        <w:spacing w:line="230" w:lineRule="auto"/>
        <w:ind w:righ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D26AEA">
        <w:rPr>
          <w:rFonts w:ascii="Times New Roman" w:hAnsi="Times New Roman"/>
          <w:b/>
          <w:color w:val="000000"/>
          <w:sz w:val="20"/>
          <w:szCs w:val="20"/>
        </w:rPr>
        <w:t>Динамика показателей ФВД на фоне лечения у обследованных больных ХОБЛ [% от должных величин (M+m)]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1233"/>
        <w:gridCol w:w="1322"/>
        <w:gridCol w:w="1270"/>
        <w:gridCol w:w="1322"/>
      </w:tblGrid>
      <w:tr w:rsidR="00E553C9" w:rsidRPr="00D26AEA" w:rsidTr="00677FB4">
        <w:tc>
          <w:tcPr>
            <w:tcW w:w="1289" w:type="pct"/>
            <w:vMerge w:val="restar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42" w:type="pct"/>
            <w:gridSpan w:val="2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bCs/>
                <w:color w:val="000000"/>
                <w:sz w:val="20"/>
                <w:szCs w:val="20"/>
              </w:rPr>
              <w:t>1-я группа</w:t>
            </w:r>
          </w:p>
        </w:tc>
        <w:tc>
          <w:tcPr>
            <w:tcW w:w="1869" w:type="pct"/>
            <w:gridSpan w:val="2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bCs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bCs/>
                <w:color w:val="000000"/>
                <w:sz w:val="20"/>
                <w:szCs w:val="20"/>
              </w:rPr>
              <w:t>2-я группа</w:t>
            </w:r>
          </w:p>
        </w:tc>
      </w:tr>
      <w:tr w:rsidR="00E553C9" w:rsidRPr="00D26AEA" w:rsidTr="00677FB4">
        <w:tc>
          <w:tcPr>
            <w:tcW w:w="1289" w:type="pct"/>
            <w:vMerge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 xml:space="preserve">До </w:t>
            </w:r>
          </w:p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953" w:type="pct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После л</w:t>
            </w: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е</w:t>
            </w: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916" w:type="pct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До</w:t>
            </w:r>
          </w:p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953" w:type="pct"/>
          </w:tcPr>
          <w:p w:rsidR="00E553C9" w:rsidRPr="00DD0162" w:rsidRDefault="00E553C9" w:rsidP="00677FB4">
            <w:pPr>
              <w:pStyle w:val="BodyTextIndent"/>
              <w:spacing w:line="216" w:lineRule="auto"/>
              <w:ind w:right="0" w:firstLine="0"/>
              <w:contextualSpacing/>
              <w:jc w:val="center"/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После л</w:t>
            </w: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е</w:t>
            </w:r>
            <w:r w:rsidRPr="00DD0162">
              <w:rPr>
                <w:rFonts w:ascii="Times New Roman" w:hAnsi="Times New Roman" w:cs="Time Roman"/>
                <w:b/>
                <w:color w:val="000000"/>
                <w:sz w:val="20"/>
                <w:szCs w:val="20"/>
              </w:rPr>
              <w:t>чения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ЖЕЛ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82,8±2,6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86,1±2,4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84,5±4,2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89,6±3,7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ФЖЕЛ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89,1±2,6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87,2±3,4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81,6±4,6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86,3±3,0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ОФВ</w:t>
            </w:r>
            <w:r w:rsidRPr="00DD0162">
              <w:rPr>
                <w:rFonts w:cs="Time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71,9±2,0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78,1±2,1*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69,0±3,0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79,1±2,2*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26AEA" w:rsidRDefault="00E553C9" w:rsidP="00677FB4">
            <w:pPr>
              <w:spacing w:before="0" w:after="0" w:line="216" w:lineRule="auto"/>
              <w:contextualSpacing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6AEA">
              <w:rPr>
                <w:bCs/>
                <w:color w:val="000000"/>
                <w:sz w:val="20"/>
                <w:szCs w:val="20"/>
              </w:rPr>
              <w:t>ОФВ1/ЖЕЛ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87,6±2,9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91,1±2,9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82,0±2,7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88,5±3,1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26AEA" w:rsidRDefault="00E553C9" w:rsidP="00677FB4">
            <w:pPr>
              <w:spacing w:before="0" w:after="0" w:line="216" w:lineRule="auto"/>
              <w:contextualSpacing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6AEA">
              <w:rPr>
                <w:bCs/>
                <w:color w:val="000000"/>
                <w:sz w:val="20"/>
                <w:szCs w:val="20"/>
              </w:rPr>
              <w:t>ОФВ1/ФЖЕЛ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81,1±2,0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90,5±2,5*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85,0±2,2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91,3±2,2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ПОС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69,8±3,0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83,7±3,5*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67,2±2,4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87,3±3,6*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26AEA" w:rsidRDefault="00E553C9" w:rsidP="00677FB4">
            <w:pPr>
              <w:spacing w:before="0" w:after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МОС</w:t>
            </w:r>
            <w:r w:rsidRPr="00D26AEA">
              <w:rPr>
                <w:color w:val="000000"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38,1±1,8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51,6±3,5*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38,1±3,8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53,8±4,1*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МОС</w:t>
            </w:r>
            <w:r w:rsidRPr="00DD0162">
              <w:rPr>
                <w:rFonts w:cs="Time Roman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51,2±4,1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66,8±4,2*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53,9±4,3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71,6±3,3*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МОС</w:t>
            </w:r>
            <w:r w:rsidRPr="00DD0162">
              <w:rPr>
                <w:rFonts w:cs="Time Roman"/>
                <w:color w:val="000000"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60,3±4,4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76,9±4,0*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62,1±3,2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82,6±3,6*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СОС</w:t>
            </w:r>
            <w:r w:rsidRPr="00DD0162">
              <w:rPr>
                <w:rFonts w:cs="Time Roman"/>
                <w:color w:val="000000"/>
                <w:sz w:val="20"/>
                <w:szCs w:val="20"/>
                <w:vertAlign w:val="subscript"/>
              </w:rPr>
              <w:t>25-75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50,9±2,8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68,2±3,2*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52,7±3,9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69,0±3,7*</w:t>
            </w:r>
          </w:p>
        </w:tc>
      </w:tr>
      <w:tr w:rsidR="00E553C9" w:rsidRPr="00D26AEA" w:rsidTr="00677FB4">
        <w:tc>
          <w:tcPr>
            <w:tcW w:w="1289" w:type="pct"/>
          </w:tcPr>
          <w:p w:rsidR="00E553C9" w:rsidRPr="00DD0162" w:rsidRDefault="00E553C9" w:rsidP="00677FB4">
            <w:pPr>
              <w:pStyle w:val="BodyTextIndent"/>
              <w:ind w:right="0" w:firstLine="0"/>
              <w:rPr>
                <w:rFonts w:ascii="Calibri" w:hAnsi="Calibri" w:cs="Time Roman"/>
                <w:b/>
                <w:color w:val="000000"/>
                <w:sz w:val="20"/>
                <w:szCs w:val="20"/>
              </w:rPr>
            </w:pPr>
            <w:r w:rsidRPr="00DD0162">
              <w:rPr>
                <w:rFonts w:cs="Time Roman"/>
                <w:color w:val="000000"/>
                <w:sz w:val="20"/>
                <w:szCs w:val="20"/>
              </w:rPr>
              <w:t>СОС</w:t>
            </w:r>
            <w:r w:rsidRPr="00DD0162">
              <w:rPr>
                <w:rFonts w:cs="Time Roman"/>
                <w:color w:val="000000"/>
                <w:sz w:val="20"/>
                <w:szCs w:val="20"/>
                <w:vertAlign w:val="subscript"/>
              </w:rPr>
              <w:t>75-85</w:t>
            </w:r>
          </w:p>
        </w:tc>
        <w:tc>
          <w:tcPr>
            <w:tcW w:w="889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53,2±3,6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73,2±5,4*</w:t>
            </w:r>
          </w:p>
        </w:tc>
        <w:tc>
          <w:tcPr>
            <w:tcW w:w="916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56,1±6,0</w:t>
            </w:r>
          </w:p>
        </w:tc>
        <w:tc>
          <w:tcPr>
            <w:tcW w:w="953" w:type="pct"/>
          </w:tcPr>
          <w:p w:rsidR="00E553C9" w:rsidRPr="00D26AEA" w:rsidRDefault="00E553C9" w:rsidP="00677FB4">
            <w:pPr>
              <w:spacing w:before="0" w:after="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AEA">
              <w:rPr>
                <w:color w:val="000000"/>
                <w:sz w:val="20"/>
                <w:szCs w:val="20"/>
              </w:rPr>
              <w:t>83,2±7,6*</w:t>
            </w:r>
          </w:p>
        </w:tc>
      </w:tr>
    </w:tbl>
    <w:p w:rsidR="00E553C9" w:rsidRPr="00D26AEA" w:rsidRDefault="00E553C9" w:rsidP="00803ED0">
      <w:pPr>
        <w:tabs>
          <w:tab w:val="left" w:pos="3119"/>
        </w:tabs>
        <w:spacing w:before="0" w:after="0"/>
        <w:jc w:val="both"/>
        <w:rPr>
          <w:color w:val="000000"/>
          <w:sz w:val="20"/>
          <w:szCs w:val="20"/>
        </w:rPr>
      </w:pPr>
      <w:r w:rsidRPr="00D26AEA">
        <w:rPr>
          <w:b/>
          <w:color w:val="000000"/>
          <w:sz w:val="20"/>
          <w:szCs w:val="20"/>
        </w:rPr>
        <w:t>Примечание:</w:t>
      </w:r>
      <w:r w:rsidRPr="00D26AEA">
        <w:rPr>
          <w:color w:val="000000"/>
          <w:sz w:val="20"/>
          <w:szCs w:val="20"/>
        </w:rPr>
        <w:t xml:space="preserve"> *Р -&lt;0,05 по сравнению с исходными данными (по Манна-Уитни)</w:t>
      </w:r>
    </w:p>
    <w:p w:rsidR="00E553C9" w:rsidRPr="006D4059" w:rsidRDefault="00E553C9" w:rsidP="00137AC9">
      <w:pPr>
        <w:tabs>
          <w:tab w:val="left" w:pos="3119"/>
        </w:tabs>
        <w:spacing w:before="0" w:after="0"/>
        <w:jc w:val="both"/>
        <w:rPr>
          <w:color w:val="000000"/>
          <w:sz w:val="16"/>
          <w:szCs w:val="16"/>
        </w:rPr>
      </w:pPr>
    </w:p>
    <w:p w:rsidR="00E553C9" w:rsidRPr="002C3375" w:rsidRDefault="00E553C9" w:rsidP="00756956">
      <w:pPr>
        <w:pStyle w:val="21"/>
        <w:tabs>
          <w:tab w:val="num" w:pos="426"/>
        </w:tabs>
        <w:ind w:firstLine="426"/>
        <w:rPr>
          <w:color w:val="000000"/>
          <w:sz w:val="20"/>
        </w:rPr>
      </w:pPr>
      <w:r w:rsidRPr="002C3375">
        <w:rPr>
          <w:color w:val="000000"/>
          <w:sz w:val="20"/>
        </w:rPr>
        <w:t xml:space="preserve">В лечение пациентов с </w:t>
      </w:r>
      <w:r>
        <w:rPr>
          <w:color w:val="000000"/>
          <w:sz w:val="20"/>
        </w:rPr>
        <w:t xml:space="preserve">БА и ХОБЛ, ассоциированных </w:t>
      </w:r>
      <w:r w:rsidRPr="002C3375">
        <w:rPr>
          <w:color w:val="000000"/>
          <w:sz w:val="20"/>
        </w:rPr>
        <w:t>с ГЭРБ</w:t>
      </w:r>
      <w:r>
        <w:rPr>
          <w:color w:val="000000"/>
          <w:sz w:val="20"/>
        </w:rPr>
        <w:t>,</w:t>
      </w:r>
      <w:r w:rsidRPr="002C3375">
        <w:rPr>
          <w:color w:val="000000"/>
          <w:sz w:val="20"/>
        </w:rPr>
        <w:t xml:space="preserve"> необх</w:t>
      </w:r>
      <w:r w:rsidRPr="002C3375">
        <w:rPr>
          <w:color w:val="000000"/>
          <w:sz w:val="20"/>
        </w:rPr>
        <w:t>о</w:t>
      </w:r>
      <w:r w:rsidRPr="002C3375">
        <w:rPr>
          <w:color w:val="000000"/>
          <w:sz w:val="20"/>
        </w:rPr>
        <w:t>димо к традиционной терапии этих болезней обязательно включать антире</w:t>
      </w:r>
      <w:r w:rsidRPr="002C3375">
        <w:rPr>
          <w:color w:val="000000"/>
          <w:sz w:val="20"/>
        </w:rPr>
        <w:t>ф</w:t>
      </w:r>
      <w:r w:rsidRPr="002C3375">
        <w:rPr>
          <w:color w:val="000000"/>
          <w:sz w:val="20"/>
        </w:rPr>
        <w:t>люксную терапию. Мероприятия, направленные на предотвращение ГЭР и аспирации рефлюксата в дыхательные пути</w:t>
      </w:r>
      <w:r>
        <w:rPr>
          <w:color w:val="000000"/>
          <w:sz w:val="20"/>
        </w:rPr>
        <w:t xml:space="preserve">, </w:t>
      </w:r>
      <w:r w:rsidRPr="002C3375">
        <w:rPr>
          <w:color w:val="000000"/>
          <w:sz w:val="20"/>
        </w:rPr>
        <w:t>значительно снижает легочные проявления и улучшает бронхиальную проходимость. Поскольку у пациентов с рефлюкс-индуцированными бронхобструктивными заболеваниями предп</w:t>
      </w:r>
      <w:r w:rsidRPr="002C3375">
        <w:rPr>
          <w:color w:val="000000"/>
          <w:sz w:val="20"/>
        </w:rPr>
        <w:t>о</w:t>
      </w:r>
      <w:r w:rsidRPr="002C3375">
        <w:rPr>
          <w:color w:val="000000"/>
          <w:sz w:val="20"/>
        </w:rPr>
        <w:t xml:space="preserve">лагаются вагус-опосредованные механизмы развития воспаления </w:t>
      </w:r>
      <w:r>
        <w:rPr>
          <w:color w:val="000000"/>
          <w:sz w:val="20"/>
        </w:rPr>
        <w:t xml:space="preserve">слизистой </w:t>
      </w:r>
      <w:r w:rsidRPr="002C3375">
        <w:rPr>
          <w:color w:val="000000"/>
          <w:sz w:val="20"/>
        </w:rPr>
        <w:t>бронхов и обструкции бронхов, целесообразность применения у этих пацие</w:t>
      </w:r>
      <w:r w:rsidRPr="002C3375">
        <w:rPr>
          <w:color w:val="000000"/>
          <w:sz w:val="20"/>
        </w:rPr>
        <w:t>н</w:t>
      </w:r>
      <w:r w:rsidRPr="002C3375">
        <w:rPr>
          <w:color w:val="000000"/>
          <w:sz w:val="20"/>
        </w:rPr>
        <w:t>тов М-холиноблокаторов, в частности атровента</w:t>
      </w:r>
      <w:r>
        <w:rPr>
          <w:color w:val="000000"/>
          <w:sz w:val="20"/>
        </w:rPr>
        <w:t>,</w:t>
      </w:r>
      <w:r w:rsidRPr="002C3375">
        <w:rPr>
          <w:color w:val="000000"/>
          <w:sz w:val="20"/>
        </w:rPr>
        <w:t xml:space="preserve"> значительно возрастает. </w:t>
      </w:r>
    </w:p>
    <w:p w:rsidR="00E553C9" w:rsidRPr="00B1266A" w:rsidRDefault="00E553C9" w:rsidP="00E35541">
      <w:pPr>
        <w:pStyle w:val="Heading1"/>
        <w:spacing w:line="240" w:lineRule="auto"/>
        <w:ind w:right="0" w:firstLine="0"/>
        <w:jc w:val="center"/>
        <w:rPr>
          <w:b/>
          <w:bCs/>
          <w:sz w:val="20"/>
          <w:szCs w:val="20"/>
        </w:rPr>
      </w:pPr>
    </w:p>
    <w:p w:rsidR="00E553C9" w:rsidRPr="002C3375" w:rsidRDefault="00E553C9" w:rsidP="00E35541">
      <w:pPr>
        <w:pStyle w:val="Heading1"/>
        <w:spacing w:line="240" w:lineRule="auto"/>
        <w:ind w:right="0" w:firstLine="0"/>
        <w:jc w:val="center"/>
        <w:rPr>
          <w:b/>
          <w:bCs/>
          <w:sz w:val="20"/>
          <w:szCs w:val="20"/>
        </w:rPr>
      </w:pPr>
      <w:r w:rsidRPr="002C3375">
        <w:rPr>
          <w:b/>
          <w:bCs/>
          <w:sz w:val="20"/>
          <w:szCs w:val="20"/>
        </w:rPr>
        <w:t>ВЫВОДЫ</w:t>
      </w:r>
    </w:p>
    <w:p w:rsidR="00E553C9" w:rsidRPr="0015472E" w:rsidRDefault="00E553C9" w:rsidP="00E35541">
      <w:pPr>
        <w:pStyle w:val="Title"/>
        <w:ind w:firstLine="360"/>
        <w:jc w:val="both"/>
        <w:rPr>
          <w:sz w:val="16"/>
          <w:szCs w:val="16"/>
        </w:rPr>
      </w:pPr>
    </w:p>
    <w:p w:rsidR="00E553C9" w:rsidRPr="00AB7CB1" w:rsidRDefault="00E553C9" w:rsidP="00AB7CB1">
      <w:pPr>
        <w:pStyle w:val="ListParagraph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B7CB1">
        <w:rPr>
          <w:rFonts w:ascii="Times New Roman" w:hAnsi="Times New Roman"/>
          <w:color w:val="000000"/>
          <w:sz w:val="20"/>
          <w:szCs w:val="20"/>
        </w:rPr>
        <w:t>У 13,3% пациентов с гастроэзофагеальной рефлюксной болезнью в</w:t>
      </w:r>
      <w:r w:rsidRPr="00AB7CB1">
        <w:rPr>
          <w:rFonts w:ascii="Times New Roman" w:hAnsi="Times New Roman"/>
          <w:color w:val="000000"/>
          <w:sz w:val="20"/>
          <w:szCs w:val="20"/>
        </w:rPr>
        <w:t>ы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явлены заболевания нижних дыхательных путей, из них у 9,4% </w:t>
      </w:r>
      <w:r>
        <w:rPr>
          <w:color w:val="000000"/>
          <w:sz w:val="20"/>
          <w:szCs w:val="20"/>
        </w:rPr>
        <w:t>−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хроническая обструктивная болезнь легких и у 3,9% </w:t>
      </w:r>
      <w:r>
        <w:rPr>
          <w:color w:val="000000"/>
          <w:sz w:val="20"/>
          <w:szCs w:val="20"/>
        </w:rPr>
        <w:t>−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бронхиальная астма.</w:t>
      </w:r>
    </w:p>
    <w:p w:rsidR="00E553C9" w:rsidRPr="00AB7CB1" w:rsidRDefault="00E553C9" w:rsidP="00AB7CB1">
      <w:pPr>
        <w:pStyle w:val="ListParagraph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B7CB1">
        <w:rPr>
          <w:rFonts w:ascii="Times New Roman" w:hAnsi="Times New Roman"/>
          <w:color w:val="000000"/>
          <w:sz w:val="20"/>
          <w:szCs w:val="20"/>
        </w:rPr>
        <w:t>У пациентов с гастроэзофагеальной рефлюксной болезнью в сравн</w:t>
      </w:r>
      <w:r w:rsidRPr="00AB7CB1">
        <w:rPr>
          <w:rFonts w:ascii="Times New Roman" w:hAnsi="Times New Roman"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color w:val="000000"/>
          <w:sz w:val="20"/>
          <w:szCs w:val="20"/>
        </w:rPr>
        <w:t>нии со здоровыми добровольцами при УЗИ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B7CB1">
        <w:rPr>
          <w:rFonts w:ascii="Times New Roman" w:hAnsi="Times New Roman"/>
          <w:color w:val="000000"/>
          <w:sz w:val="20"/>
          <w:szCs w:val="20"/>
        </w:rPr>
        <w:t>исследовании пищевода отмеч</w:t>
      </w:r>
      <w:r w:rsidRPr="00AB7CB1">
        <w:rPr>
          <w:rFonts w:ascii="Times New Roman" w:hAnsi="Times New Roman"/>
          <w:color w:val="000000"/>
          <w:sz w:val="20"/>
          <w:szCs w:val="20"/>
        </w:rPr>
        <w:t>а</w:t>
      </w:r>
      <w:r w:rsidRPr="00AB7CB1">
        <w:rPr>
          <w:rFonts w:ascii="Times New Roman" w:hAnsi="Times New Roman"/>
          <w:color w:val="000000"/>
          <w:sz w:val="20"/>
          <w:szCs w:val="20"/>
        </w:rPr>
        <w:t>лось статистически значимое укорочение абдоминального отдела пищевода, увеличение его диаметра на уровне пищеводного отверстия диафрагмы, то</w:t>
      </w:r>
      <w:r w:rsidRPr="00AB7CB1">
        <w:rPr>
          <w:rFonts w:ascii="Times New Roman" w:hAnsi="Times New Roman"/>
          <w:color w:val="000000"/>
          <w:sz w:val="20"/>
          <w:szCs w:val="20"/>
        </w:rPr>
        <w:t>л</w:t>
      </w:r>
      <w:r w:rsidRPr="00AB7CB1">
        <w:rPr>
          <w:rFonts w:ascii="Times New Roman" w:hAnsi="Times New Roman"/>
          <w:color w:val="000000"/>
          <w:sz w:val="20"/>
          <w:szCs w:val="20"/>
        </w:rPr>
        <w:t>щины стенки пищевода и ширины его просвета. Выявлена прямая средняя корреляционная связь между показателями УЗИ-исследования пищевода и основными эзофагеальными симптомами ГЭРБ.</w:t>
      </w:r>
    </w:p>
    <w:p w:rsidR="00E553C9" w:rsidRPr="00AB7CB1" w:rsidRDefault="00E553C9" w:rsidP="00B1266A">
      <w:pPr>
        <w:pStyle w:val="ListParagraph"/>
        <w:numPr>
          <w:ilvl w:val="0"/>
          <w:numId w:val="26"/>
        </w:numPr>
        <w:tabs>
          <w:tab w:val="left" w:pos="142"/>
        </w:tabs>
        <w:spacing w:after="0" w:line="235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B7CB1">
        <w:rPr>
          <w:rFonts w:ascii="Times New Roman" w:hAnsi="Times New Roman"/>
          <w:color w:val="000000"/>
          <w:sz w:val="20"/>
          <w:szCs w:val="20"/>
        </w:rPr>
        <w:t>У пациентов с гастроэзофагеальной рефлюксной болезнью</w:t>
      </w:r>
      <w:r>
        <w:rPr>
          <w:rFonts w:ascii="Times New Roman" w:hAnsi="Times New Roman"/>
          <w:color w:val="000000"/>
          <w:sz w:val="20"/>
          <w:szCs w:val="20"/>
        </w:rPr>
        <w:t xml:space="preserve"> в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сравн</w:t>
      </w:r>
      <w:r w:rsidRPr="00AB7CB1">
        <w:rPr>
          <w:rFonts w:ascii="Times New Roman" w:hAnsi="Times New Roman"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color w:val="000000"/>
          <w:sz w:val="20"/>
          <w:szCs w:val="20"/>
        </w:rPr>
        <w:t>ни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со здоровыми лицами выявляется статистически значимое снижение п</w:t>
      </w:r>
      <w:r w:rsidRPr="00AB7CB1">
        <w:rPr>
          <w:rFonts w:ascii="Times New Roman" w:hAnsi="Times New Roman"/>
          <w:color w:val="000000"/>
          <w:sz w:val="20"/>
          <w:szCs w:val="20"/>
        </w:rPr>
        <w:t>о</w:t>
      </w:r>
      <w:r w:rsidRPr="00AB7CB1">
        <w:rPr>
          <w:rFonts w:ascii="Times New Roman" w:hAnsi="Times New Roman"/>
          <w:color w:val="000000"/>
          <w:sz w:val="20"/>
          <w:szCs w:val="20"/>
        </w:rPr>
        <w:t>казателей бронхиальной проходимости. В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ыявлена статистически значимая средняя прямая корреляционная связь между спирометрическими показат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лями бронхиальной проходимости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, основными эзофагеальными симптомами гастроэзофагеальной рефлюксной болезни 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 xml:space="preserve">и показателями </w:t>
      </w:r>
      <w:r w:rsidRPr="00AB7CB1">
        <w:rPr>
          <w:rFonts w:ascii="Times New Roman" w:hAnsi="Times New Roman"/>
          <w:color w:val="000000"/>
          <w:sz w:val="20"/>
          <w:szCs w:val="20"/>
        </w:rPr>
        <w:t>ультразвукового исследования пищевода.</w:t>
      </w:r>
    </w:p>
    <w:p w:rsidR="00E553C9" w:rsidRPr="00AB7CB1" w:rsidRDefault="00E553C9" w:rsidP="00B1266A">
      <w:pPr>
        <w:pStyle w:val="ListParagraph"/>
        <w:numPr>
          <w:ilvl w:val="0"/>
          <w:numId w:val="26"/>
        </w:numPr>
        <w:tabs>
          <w:tab w:val="left" w:pos="142"/>
          <w:tab w:val="left" w:pos="284"/>
        </w:tabs>
        <w:spacing w:after="0" w:line="235" w:lineRule="auto"/>
        <w:ind w:left="0" w:firstLine="425"/>
        <w:jc w:val="both"/>
        <w:rPr>
          <w:color w:val="000000"/>
          <w:sz w:val="20"/>
          <w:szCs w:val="20"/>
        </w:rPr>
      </w:pPr>
      <w:r w:rsidRPr="006A23D1">
        <w:rPr>
          <w:rFonts w:ascii="Times New Roman" w:hAnsi="Times New Roman"/>
          <w:bCs/>
          <w:color w:val="000000"/>
          <w:sz w:val="20"/>
          <w:szCs w:val="20"/>
        </w:rPr>
        <w:t>Применение антирефлюксной терапии на фоне традиционного леч</w:t>
      </w:r>
      <w:r w:rsidRPr="006A23D1">
        <w:rPr>
          <w:rFonts w:ascii="Times New Roman" w:hAnsi="Times New Roman"/>
          <w:bCs/>
          <w:color w:val="000000"/>
          <w:sz w:val="20"/>
          <w:szCs w:val="20"/>
        </w:rPr>
        <w:t>е</w:t>
      </w:r>
      <w:r w:rsidRPr="006A23D1">
        <w:rPr>
          <w:rFonts w:ascii="Times New Roman" w:hAnsi="Times New Roman"/>
          <w:bCs/>
          <w:color w:val="000000"/>
          <w:sz w:val="20"/>
          <w:szCs w:val="20"/>
        </w:rPr>
        <w:t>ния бронхиальн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ой астмы и хронической обструктивной болезни легких, асс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о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 xml:space="preserve">циированных с </w:t>
      </w:r>
      <w:r w:rsidRPr="00AB7CB1">
        <w:rPr>
          <w:rFonts w:ascii="Times New Roman" w:hAnsi="Times New Roman"/>
          <w:color w:val="000000"/>
          <w:sz w:val="20"/>
          <w:szCs w:val="20"/>
        </w:rPr>
        <w:t>гастроэзофагеальной рефлюксной болезнью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 xml:space="preserve"> приводит к </w:t>
      </w:r>
      <w:r w:rsidRPr="00AB7CB1">
        <w:rPr>
          <w:rFonts w:ascii="Times New Roman" w:hAnsi="Times New Roman"/>
          <w:color w:val="000000"/>
          <w:sz w:val="20"/>
          <w:szCs w:val="20"/>
        </w:rPr>
        <w:t>более раннему регрессу легочных симптомов заболеваний и более значимому пр</w:t>
      </w:r>
      <w:r w:rsidRPr="00AB7CB1">
        <w:rPr>
          <w:rFonts w:ascii="Times New Roman" w:hAnsi="Times New Roman"/>
          <w:color w:val="000000"/>
          <w:sz w:val="20"/>
          <w:szCs w:val="20"/>
        </w:rPr>
        <w:t>и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росту бронхиальной проходимости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сравнени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 пациентами, не получа</w:t>
      </w:r>
      <w:r w:rsidRPr="00AB7CB1">
        <w:rPr>
          <w:rFonts w:ascii="Times New Roman" w:hAnsi="Times New Roman"/>
          <w:color w:val="000000"/>
          <w:sz w:val="20"/>
          <w:szCs w:val="20"/>
        </w:rPr>
        <w:t>в</w:t>
      </w:r>
      <w:r w:rsidRPr="00AB7CB1">
        <w:rPr>
          <w:rFonts w:ascii="Times New Roman" w:hAnsi="Times New Roman"/>
          <w:color w:val="000000"/>
          <w:sz w:val="20"/>
          <w:szCs w:val="20"/>
        </w:rPr>
        <w:t>шими ее.</w:t>
      </w:r>
    </w:p>
    <w:p w:rsidR="00E553C9" w:rsidRPr="00AB7CB1" w:rsidRDefault="00E553C9" w:rsidP="00B1266A">
      <w:pPr>
        <w:pStyle w:val="ListParagraph"/>
        <w:numPr>
          <w:ilvl w:val="0"/>
          <w:numId w:val="26"/>
        </w:numPr>
        <w:tabs>
          <w:tab w:val="left" w:pos="142"/>
          <w:tab w:val="left" w:pos="284"/>
        </w:tabs>
        <w:spacing w:after="0" w:line="235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ключение М-холиноблокатора атровент</w:t>
      </w:r>
      <w:r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 xml:space="preserve"> в традиционную терапию бронхообструктивных заболеваний, ассоциированных с </w:t>
      </w:r>
      <w:r w:rsidRPr="00AB7CB1">
        <w:rPr>
          <w:rFonts w:ascii="Times New Roman" w:hAnsi="Times New Roman"/>
          <w:color w:val="000000"/>
          <w:sz w:val="20"/>
          <w:szCs w:val="20"/>
        </w:rPr>
        <w:t>гастроэзофагеальной рефлюксной болезнью,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 xml:space="preserve"> приводит к более раннему исчезновению легочных симптомов заболеваний и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r w:rsidRPr="00AB7CB1">
        <w:rPr>
          <w:rFonts w:ascii="Times New Roman" w:hAnsi="Times New Roman"/>
          <w:color w:val="000000"/>
          <w:sz w:val="20"/>
          <w:szCs w:val="20"/>
        </w:rPr>
        <w:t>значительному улучшению бронхиальной прох</w:t>
      </w:r>
      <w:r w:rsidRPr="00AB7CB1">
        <w:rPr>
          <w:rFonts w:ascii="Times New Roman" w:hAnsi="Times New Roman"/>
          <w:color w:val="000000"/>
          <w:sz w:val="20"/>
          <w:szCs w:val="20"/>
        </w:rPr>
        <w:t>о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димости </w:t>
      </w:r>
      <w:r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Pr="00AB7CB1">
        <w:rPr>
          <w:rFonts w:ascii="Times New Roman" w:hAnsi="Times New Roman"/>
          <w:color w:val="000000"/>
          <w:sz w:val="20"/>
          <w:szCs w:val="20"/>
        </w:rPr>
        <w:t>сравнени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 пациентами, не получавшими его.</w:t>
      </w:r>
    </w:p>
    <w:p w:rsidR="00E553C9" w:rsidRPr="0015472E" w:rsidRDefault="00E553C9" w:rsidP="00B1266A">
      <w:pPr>
        <w:pStyle w:val="Heading1"/>
        <w:spacing w:line="235" w:lineRule="auto"/>
        <w:ind w:right="0"/>
        <w:jc w:val="center"/>
        <w:rPr>
          <w:b/>
          <w:bCs/>
          <w:sz w:val="18"/>
          <w:szCs w:val="18"/>
        </w:rPr>
      </w:pPr>
    </w:p>
    <w:p w:rsidR="00E553C9" w:rsidRPr="002C3375" w:rsidRDefault="00E553C9" w:rsidP="00EA7CA3">
      <w:pPr>
        <w:pStyle w:val="Heading1"/>
        <w:spacing w:line="235" w:lineRule="auto"/>
        <w:ind w:right="0" w:firstLine="0"/>
        <w:jc w:val="center"/>
        <w:rPr>
          <w:b/>
          <w:bCs/>
          <w:sz w:val="20"/>
          <w:szCs w:val="20"/>
        </w:rPr>
      </w:pPr>
      <w:r w:rsidRPr="002C3375">
        <w:rPr>
          <w:b/>
          <w:bCs/>
          <w:sz w:val="20"/>
          <w:szCs w:val="20"/>
        </w:rPr>
        <w:t>ПРАКТИЧЕСКИЕ РЕКОМЕНДАЦИИ</w:t>
      </w:r>
    </w:p>
    <w:p w:rsidR="00E553C9" w:rsidRPr="0015472E" w:rsidRDefault="00E553C9" w:rsidP="00B1266A">
      <w:pPr>
        <w:spacing w:before="0" w:after="0" w:line="235" w:lineRule="auto"/>
        <w:jc w:val="both"/>
        <w:rPr>
          <w:sz w:val="16"/>
          <w:szCs w:val="16"/>
        </w:rPr>
      </w:pPr>
    </w:p>
    <w:bookmarkEnd w:id="0"/>
    <w:p w:rsidR="00E553C9" w:rsidRPr="00AB7CB1" w:rsidRDefault="00E553C9" w:rsidP="00B1266A">
      <w:pPr>
        <w:pStyle w:val="ListParagraph"/>
        <w:numPr>
          <w:ilvl w:val="0"/>
          <w:numId w:val="27"/>
        </w:numPr>
        <w:spacing w:after="0" w:line="235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B7CB1">
        <w:rPr>
          <w:rFonts w:ascii="Times New Roman" w:hAnsi="Times New Roman"/>
          <w:color w:val="000000"/>
          <w:sz w:val="20"/>
          <w:szCs w:val="20"/>
        </w:rPr>
        <w:t>С целью раннего выявления бронхообструктивных заболеваний все</w:t>
      </w:r>
      <w:r>
        <w:rPr>
          <w:rFonts w:ascii="Times New Roman" w:hAnsi="Times New Roman"/>
          <w:color w:val="000000"/>
          <w:sz w:val="20"/>
          <w:szCs w:val="20"/>
        </w:rPr>
        <w:t>м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пациент</w:t>
      </w:r>
      <w:r>
        <w:rPr>
          <w:rFonts w:ascii="Times New Roman" w:hAnsi="Times New Roman"/>
          <w:color w:val="000000"/>
          <w:sz w:val="20"/>
          <w:szCs w:val="20"/>
        </w:rPr>
        <w:t>ам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 гастроэзофагеальной рефлюксной болезнью необходимо ко</w:t>
      </w:r>
      <w:r w:rsidRPr="00AB7CB1">
        <w:rPr>
          <w:rFonts w:ascii="Times New Roman" w:hAnsi="Times New Roman"/>
          <w:color w:val="000000"/>
          <w:sz w:val="20"/>
          <w:szCs w:val="20"/>
        </w:rPr>
        <w:t>м</w:t>
      </w:r>
      <w:r w:rsidRPr="00AB7CB1">
        <w:rPr>
          <w:rFonts w:ascii="Times New Roman" w:hAnsi="Times New Roman"/>
          <w:color w:val="000000"/>
          <w:sz w:val="20"/>
          <w:szCs w:val="20"/>
        </w:rPr>
        <w:t>плексное обследование нижних дыхательных путей.</w:t>
      </w:r>
    </w:p>
    <w:p w:rsidR="00E553C9" w:rsidRPr="00AB7CB1" w:rsidRDefault="00E553C9" w:rsidP="00B1266A">
      <w:pPr>
        <w:pStyle w:val="ListParagraph"/>
        <w:numPr>
          <w:ilvl w:val="0"/>
          <w:numId w:val="27"/>
        </w:numPr>
        <w:spacing w:after="0" w:line="235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AB7CB1">
        <w:rPr>
          <w:rFonts w:ascii="Times New Roman" w:hAnsi="Times New Roman"/>
          <w:color w:val="000000"/>
          <w:sz w:val="20"/>
          <w:szCs w:val="20"/>
        </w:rPr>
        <w:t>ациент</w:t>
      </w:r>
      <w:r>
        <w:rPr>
          <w:rFonts w:ascii="Times New Roman" w:hAnsi="Times New Roman"/>
          <w:color w:val="000000"/>
          <w:sz w:val="20"/>
          <w:szCs w:val="20"/>
        </w:rPr>
        <w:t>ам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 гастроэзофагеальной рефлюксной болезнью необходимо ультразвуково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исследовани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пищевода, являющееся скрининговым неинв</w:t>
      </w:r>
      <w:r w:rsidRPr="00AB7CB1">
        <w:rPr>
          <w:rFonts w:ascii="Times New Roman" w:hAnsi="Times New Roman"/>
          <w:color w:val="000000"/>
          <w:sz w:val="20"/>
          <w:szCs w:val="20"/>
        </w:rPr>
        <w:t>а</w:t>
      </w:r>
      <w:r w:rsidRPr="00AB7CB1">
        <w:rPr>
          <w:rFonts w:ascii="Times New Roman" w:hAnsi="Times New Roman"/>
          <w:color w:val="000000"/>
          <w:sz w:val="20"/>
          <w:szCs w:val="20"/>
        </w:rPr>
        <w:t>зивным методом исследования, позволяющим диагностировать гастроэзоф</w:t>
      </w:r>
      <w:r w:rsidRPr="00AB7CB1">
        <w:rPr>
          <w:rFonts w:ascii="Times New Roman" w:hAnsi="Times New Roman"/>
          <w:color w:val="000000"/>
          <w:sz w:val="20"/>
          <w:szCs w:val="20"/>
        </w:rPr>
        <w:t>а</w:t>
      </w:r>
      <w:r w:rsidRPr="00AB7CB1">
        <w:rPr>
          <w:rFonts w:ascii="Times New Roman" w:hAnsi="Times New Roman"/>
          <w:color w:val="000000"/>
          <w:sz w:val="20"/>
          <w:szCs w:val="20"/>
        </w:rPr>
        <w:t>геальную рефлюксную болезнь. При этом диагностически значимыми ультр</w:t>
      </w:r>
      <w:r w:rsidRPr="00AB7CB1">
        <w:rPr>
          <w:rFonts w:ascii="Times New Roman" w:hAnsi="Times New Roman"/>
          <w:color w:val="000000"/>
          <w:sz w:val="20"/>
          <w:szCs w:val="20"/>
        </w:rPr>
        <w:t>а</w:t>
      </w:r>
      <w:r w:rsidRPr="00AB7CB1">
        <w:rPr>
          <w:rFonts w:ascii="Times New Roman" w:hAnsi="Times New Roman"/>
          <w:color w:val="000000"/>
          <w:sz w:val="20"/>
          <w:szCs w:val="20"/>
        </w:rPr>
        <w:t>звуковыми критериями гастроэзофагеальной рефлюксной болезни являются укорочение длины абдоминального отдела пищевода, увеличение диаметра пищевода и ширины его просвета. При выявлении у пациентов указанных критериев необходимо целенаправленное исследование бронхолегочного а</w:t>
      </w:r>
      <w:r w:rsidRPr="00AB7CB1">
        <w:rPr>
          <w:rFonts w:ascii="Times New Roman" w:hAnsi="Times New Roman"/>
          <w:color w:val="000000"/>
          <w:sz w:val="20"/>
          <w:szCs w:val="20"/>
        </w:rPr>
        <w:t>п</w:t>
      </w:r>
      <w:r w:rsidRPr="00AB7CB1">
        <w:rPr>
          <w:rFonts w:ascii="Times New Roman" w:hAnsi="Times New Roman"/>
          <w:color w:val="000000"/>
          <w:sz w:val="20"/>
          <w:szCs w:val="20"/>
        </w:rPr>
        <w:t>парата с обязательным проведением спирометрии.</w:t>
      </w:r>
    </w:p>
    <w:p w:rsidR="00E553C9" w:rsidRPr="00AB7CB1" w:rsidRDefault="00E553C9" w:rsidP="00B1266A">
      <w:pPr>
        <w:pStyle w:val="ListParagraph"/>
        <w:numPr>
          <w:ilvl w:val="0"/>
          <w:numId w:val="27"/>
        </w:numPr>
        <w:spacing w:after="0" w:line="235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B7CB1">
        <w:rPr>
          <w:rFonts w:ascii="Times New Roman" w:hAnsi="Times New Roman"/>
          <w:color w:val="000000"/>
          <w:sz w:val="20"/>
          <w:szCs w:val="20"/>
        </w:rPr>
        <w:t>В лечении пациентов с бронхообструктивными заболеваниями, асс</w:t>
      </w:r>
      <w:r w:rsidRPr="00AB7CB1">
        <w:rPr>
          <w:rFonts w:ascii="Times New Roman" w:hAnsi="Times New Roman"/>
          <w:color w:val="000000"/>
          <w:sz w:val="20"/>
          <w:szCs w:val="20"/>
        </w:rPr>
        <w:t>о</w:t>
      </w:r>
      <w:r w:rsidRPr="00AB7CB1">
        <w:rPr>
          <w:rFonts w:ascii="Times New Roman" w:hAnsi="Times New Roman"/>
          <w:color w:val="000000"/>
          <w:sz w:val="20"/>
          <w:szCs w:val="20"/>
        </w:rPr>
        <w:t>циированными с гастроэзофагеальной рефлюксной болезнью, необходимо использовать комплексную терапию с обязательным включением М-холиноблокаторов в традиционную терапию бронхобструктивных заболев</w:t>
      </w:r>
      <w:r w:rsidRPr="00AB7CB1">
        <w:rPr>
          <w:rFonts w:ascii="Times New Roman" w:hAnsi="Times New Roman"/>
          <w:color w:val="000000"/>
          <w:sz w:val="20"/>
          <w:szCs w:val="20"/>
        </w:rPr>
        <w:t>а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ний. Хорошо зарекомендовал себя атровент. </w:t>
      </w:r>
    </w:p>
    <w:p w:rsidR="00E553C9" w:rsidRDefault="00E553C9" w:rsidP="00B1266A">
      <w:pPr>
        <w:pStyle w:val="ListParagraph"/>
        <w:numPr>
          <w:ilvl w:val="0"/>
          <w:numId w:val="27"/>
        </w:numPr>
        <w:spacing w:after="0" w:line="235" w:lineRule="auto"/>
        <w:ind w:left="0" w:firstLine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Пациентам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 с бронхиальной астмой и 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хронической обструктивной б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о</w:t>
      </w:r>
      <w:r w:rsidRPr="00AB7CB1">
        <w:rPr>
          <w:rFonts w:ascii="Times New Roman" w:hAnsi="Times New Roman"/>
          <w:bCs/>
          <w:color w:val="000000"/>
          <w:sz w:val="20"/>
          <w:szCs w:val="20"/>
        </w:rPr>
        <w:t>лезнью легких</w:t>
      </w:r>
      <w:r w:rsidRPr="00AB7CB1">
        <w:rPr>
          <w:rFonts w:ascii="Times New Roman" w:hAnsi="Times New Roman"/>
          <w:color w:val="000000"/>
          <w:sz w:val="20"/>
          <w:szCs w:val="20"/>
        </w:rPr>
        <w:t>, ассоциированных с гастроэзофагеальной рефлюксной боле</w:t>
      </w:r>
      <w:r w:rsidRPr="00AB7CB1">
        <w:rPr>
          <w:rFonts w:ascii="Times New Roman" w:hAnsi="Times New Roman"/>
          <w:color w:val="000000"/>
          <w:sz w:val="20"/>
          <w:szCs w:val="20"/>
        </w:rPr>
        <w:t>з</w:t>
      </w:r>
      <w:r w:rsidRPr="00AB7CB1">
        <w:rPr>
          <w:rFonts w:ascii="Times New Roman" w:hAnsi="Times New Roman"/>
          <w:color w:val="000000"/>
          <w:sz w:val="20"/>
          <w:szCs w:val="20"/>
        </w:rPr>
        <w:t>нью, на фоне лечения основного легочного заболевания необходимо провед</w:t>
      </w:r>
      <w:r w:rsidRPr="00AB7CB1">
        <w:rPr>
          <w:rFonts w:ascii="Times New Roman" w:hAnsi="Times New Roman"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color w:val="000000"/>
          <w:sz w:val="20"/>
          <w:szCs w:val="20"/>
        </w:rPr>
        <w:t>ние антирефлюксной терапии. Хорошо зарекомендовал себя ингибитор пр</w:t>
      </w:r>
      <w:r w:rsidRPr="00AB7CB1">
        <w:rPr>
          <w:rFonts w:ascii="Times New Roman" w:hAnsi="Times New Roman"/>
          <w:color w:val="000000"/>
          <w:sz w:val="20"/>
          <w:szCs w:val="20"/>
        </w:rPr>
        <w:t>о</w:t>
      </w:r>
      <w:r w:rsidRPr="00AB7CB1">
        <w:rPr>
          <w:rFonts w:ascii="Times New Roman" w:hAnsi="Times New Roman"/>
          <w:color w:val="000000"/>
          <w:sz w:val="20"/>
          <w:szCs w:val="20"/>
        </w:rPr>
        <w:t>тонной помпы ланзопразол в суточной дозе 60 мг, применяемый в два при</w:t>
      </w:r>
      <w:r w:rsidRPr="00AB7CB1">
        <w:rPr>
          <w:rFonts w:ascii="Times New Roman" w:hAnsi="Times New Roman"/>
          <w:color w:val="000000"/>
          <w:sz w:val="20"/>
          <w:szCs w:val="20"/>
        </w:rPr>
        <w:t>е</w:t>
      </w:r>
      <w:r w:rsidRPr="00AB7CB1">
        <w:rPr>
          <w:rFonts w:ascii="Times New Roman" w:hAnsi="Times New Roman"/>
          <w:color w:val="000000"/>
          <w:sz w:val="20"/>
          <w:szCs w:val="20"/>
        </w:rPr>
        <w:t xml:space="preserve">ма. </w:t>
      </w:r>
    </w:p>
    <w:p w:rsidR="00E553C9" w:rsidRDefault="00E553C9" w:rsidP="00A06BB8">
      <w:pPr>
        <w:pStyle w:val="ListParagraph"/>
        <w:spacing w:after="0" w:line="235" w:lineRule="auto"/>
        <w:ind w:left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553C9" w:rsidRPr="00AB7CB1" w:rsidRDefault="00E553C9" w:rsidP="00A06BB8">
      <w:pPr>
        <w:pStyle w:val="ListParagraph"/>
        <w:spacing w:after="0" w:line="235" w:lineRule="auto"/>
        <w:ind w:left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553C9" w:rsidRPr="002C3375" w:rsidRDefault="00E553C9" w:rsidP="00803ED0">
      <w:pPr>
        <w:pStyle w:val="Heading9"/>
        <w:spacing w:before="0" w:after="0" w:line="230" w:lineRule="auto"/>
        <w:ind w:right="0"/>
        <w:jc w:val="center"/>
        <w:rPr>
          <w:rFonts w:ascii="Times New Roman" w:hAnsi="Times New Roman"/>
        </w:rPr>
      </w:pPr>
      <w:r w:rsidRPr="002C3375">
        <w:rPr>
          <w:rFonts w:ascii="Times New Roman" w:hAnsi="Times New Roman"/>
        </w:rPr>
        <w:t>СПИСОК РАБОТ, ОПУБЛИКОВАННЫХ ПО ТЕМЕ ДИССЕРТАЦИИ</w:t>
      </w:r>
    </w:p>
    <w:p w:rsidR="00E553C9" w:rsidRPr="002C3375" w:rsidRDefault="00E553C9" w:rsidP="00803ED0">
      <w:pPr>
        <w:spacing w:before="0" w:after="0" w:line="230" w:lineRule="auto"/>
        <w:ind w:firstLine="540"/>
        <w:rPr>
          <w:sz w:val="20"/>
          <w:szCs w:val="20"/>
        </w:rPr>
      </w:pPr>
    </w:p>
    <w:p w:rsidR="00E553C9" w:rsidRPr="0070525B" w:rsidRDefault="00E553C9" w:rsidP="003435C3">
      <w:pPr>
        <w:pStyle w:val="Title"/>
        <w:spacing w:line="230" w:lineRule="auto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3435C3">
        <w:rPr>
          <w:b/>
          <w:sz w:val="20"/>
          <w:szCs w:val="20"/>
        </w:rPr>
        <w:t xml:space="preserve">. </w:t>
      </w:r>
      <w:r w:rsidRPr="003435C3">
        <w:rPr>
          <w:b/>
          <w:bCs/>
          <w:sz w:val="20"/>
          <w:szCs w:val="20"/>
        </w:rPr>
        <w:t xml:space="preserve">Абдулманапова Д.Н. </w:t>
      </w:r>
      <w:r w:rsidRPr="003435C3">
        <w:rPr>
          <w:b/>
          <w:bCs/>
          <w:color w:val="000000"/>
          <w:sz w:val="20"/>
          <w:szCs w:val="20"/>
        </w:rPr>
        <w:t>Клинико-функциональное состояние дых</w:t>
      </w:r>
      <w:r w:rsidRPr="003435C3">
        <w:rPr>
          <w:b/>
          <w:bCs/>
          <w:color w:val="000000"/>
          <w:sz w:val="20"/>
          <w:szCs w:val="20"/>
        </w:rPr>
        <w:t>а</w:t>
      </w:r>
      <w:r w:rsidRPr="003435C3">
        <w:rPr>
          <w:b/>
          <w:bCs/>
          <w:color w:val="000000"/>
          <w:sz w:val="20"/>
          <w:szCs w:val="20"/>
        </w:rPr>
        <w:t>тельных путей у больных гастроэзофагеальной рефлюксной болезнью</w:t>
      </w:r>
      <w:r w:rsidRPr="003435C3">
        <w:rPr>
          <w:b/>
          <w:sz w:val="20"/>
          <w:szCs w:val="20"/>
        </w:rPr>
        <w:t xml:space="preserve"> / </w:t>
      </w:r>
      <w:r w:rsidRPr="003435C3">
        <w:rPr>
          <w:b/>
          <w:bCs/>
          <w:sz w:val="20"/>
          <w:szCs w:val="20"/>
        </w:rPr>
        <w:t xml:space="preserve">Д.Н. Абдулманапова </w:t>
      </w:r>
      <w:r w:rsidRPr="003435C3">
        <w:rPr>
          <w:b/>
          <w:sz w:val="20"/>
          <w:szCs w:val="20"/>
        </w:rPr>
        <w:t>// Перспективы науки</w:t>
      </w:r>
      <w:r>
        <w:rPr>
          <w:b/>
          <w:sz w:val="20"/>
          <w:szCs w:val="20"/>
        </w:rPr>
        <w:t>.</w:t>
      </w:r>
      <w:r w:rsidRPr="003435C3">
        <w:rPr>
          <w:b/>
          <w:sz w:val="20"/>
          <w:szCs w:val="20"/>
        </w:rPr>
        <w:t xml:space="preserve"> – 2013</w:t>
      </w:r>
      <w:r>
        <w:rPr>
          <w:b/>
          <w:sz w:val="20"/>
          <w:szCs w:val="20"/>
        </w:rPr>
        <w:t>.</w:t>
      </w:r>
      <w:r w:rsidRPr="003435C3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−</w:t>
      </w:r>
      <w:r w:rsidRPr="003435C3">
        <w:rPr>
          <w:b/>
          <w:sz w:val="20"/>
          <w:szCs w:val="20"/>
        </w:rPr>
        <w:t xml:space="preserve"> №3. – С.</w:t>
      </w:r>
      <w:r>
        <w:rPr>
          <w:b/>
          <w:sz w:val="20"/>
          <w:szCs w:val="20"/>
        </w:rPr>
        <w:t>7-10.</w:t>
      </w:r>
    </w:p>
    <w:p w:rsidR="00E553C9" w:rsidRPr="0070525B" w:rsidRDefault="00E553C9" w:rsidP="003435C3">
      <w:pPr>
        <w:spacing w:before="0" w:after="0" w:line="230" w:lineRule="auto"/>
        <w:ind w:firstLine="426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2</w:t>
      </w:r>
      <w:r w:rsidRPr="003435C3">
        <w:rPr>
          <w:b/>
          <w:sz w:val="20"/>
          <w:szCs w:val="20"/>
        </w:rPr>
        <w:t xml:space="preserve">. </w:t>
      </w:r>
      <w:r w:rsidRPr="003435C3">
        <w:rPr>
          <w:b/>
          <w:color w:val="000000"/>
          <w:sz w:val="20"/>
          <w:szCs w:val="20"/>
        </w:rPr>
        <w:t>Абдулманапова Д.Н.</w:t>
      </w:r>
      <w:r w:rsidRPr="003435C3">
        <w:rPr>
          <w:b/>
          <w:color w:val="000000"/>
          <w:sz w:val="20"/>
          <w:szCs w:val="20"/>
          <w:vertAlign w:val="superscript"/>
        </w:rPr>
        <w:t xml:space="preserve"> </w:t>
      </w:r>
      <w:r w:rsidRPr="003435C3">
        <w:rPr>
          <w:b/>
          <w:color w:val="000000"/>
          <w:sz w:val="20"/>
          <w:szCs w:val="20"/>
        </w:rPr>
        <w:t>Бронхолегочные проявления гастроэзофаг</w:t>
      </w:r>
      <w:r w:rsidRPr="003435C3">
        <w:rPr>
          <w:b/>
          <w:color w:val="000000"/>
          <w:sz w:val="20"/>
          <w:szCs w:val="20"/>
        </w:rPr>
        <w:t>е</w:t>
      </w:r>
      <w:r w:rsidRPr="003435C3">
        <w:rPr>
          <w:b/>
          <w:color w:val="000000"/>
          <w:sz w:val="20"/>
          <w:szCs w:val="20"/>
        </w:rPr>
        <w:t>альной рефлюксной болезни: особенности патогенеза, клиники и диагн</w:t>
      </w:r>
      <w:r w:rsidRPr="003435C3">
        <w:rPr>
          <w:b/>
          <w:color w:val="000000"/>
          <w:sz w:val="20"/>
          <w:szCs w:val="20"/>
        </w:rPr>
        <w:t>о</w:t>
      </w:r>
      <w:r w:rsidRPr="003435C3">
        <w:rPr>
          <w:b/>
          <w:color w:val="000000"/>
          <w:sz w:val="20"/>
          <w:szCs w:val="20"/>
        </w:rPr>
        <w:t>стики / Д.Н.</w:t>
      </w:r>
      <w:r>
        <w:rPr>
          <w:b/>
          <w:color w:val="000000"/>
          <w:sz w:val="20"/>
          <w:szCs w:val="20"/>
        </w:rPr>
        <w:t xml:space="preserve"> </w:t>
      </w:r>
      <w:r w:rsidRPr="003435C3">
        <w:rPr>
          <w:b/>
          <w:color w:val="000000"/>
          <w:sz w:val="20"/>
          <w:szCs w:val="20"/>
        </w:rPr>
        <w:t>Абдулманапова, Н.У</w:t>
      </w:r>
      <w:r w:rsidRPr="0070525B">
        <w:rPr>
          <w:b/>
          <w:color w:val="000000"/>
          <w:sz w:val="20"/>
          <w:szCs w:val="20"/>
        </w:rPr>
        <w:t>.</w:t>
      </w:r>
      <w:r w:rsidRPr="0070525B">
        <w:rPr>
          <w:b/>
          <w:color w:val="000000"/>
          <w:sz w:val="20"/>
          <w:szCs w:val="20"/>
          <w:vertAlign w:val="superscript"/>
        </w:rPr>
        <w:t xml:space="preserve"> </w:t>
      </w:r>
      <w:r w:rsidRPr="003435C3">
        <w:rPr>
          <w:b/>
          <w:color w:val="000000"/>
          <w:sz w:val="20"/>
          <w:szCs w:val="20"/>
        </w:rPr>
        <w:t xml:space="preserve">Чамсутдинов </w:t>
      </w:r>
      <w:r w:rsidRPr="0070525B">
        <w:rPr>
          <w:b/>
          <w:color w:val="000000"/>
          <w:sz w:val="20"/>
          <w:szCs w:val="20"/>
        </w:rPr>
        <w:t xml:space="preserve">// </w:t>
      </w:r>
      <w:r w:rsidRPr="0070525B">
        <w:rPr>
          <w:b/>
          <w:sz w:val="20"/>
          <w:szCs w:val="20"/>
        </w:rPr>
        <w:t>Современные пробл</w:t>
      </w:r>
      <w:r w:rsidRPr="0070525B">
        <w:rPr>
          <w:b/>
          <w:sz w:val="20"/>
          <w:szCs w:val="20"/>
        </w:rPr>
        <w:t>е</w:t>
      </w:r>
      <w:r w:rsidRPr="0070525B">
        <w:rPr>
          <w:b/>
          <w:sz w:val="20"/>
          <w:szCs w:val="20"/>
        </w:rPr>
        <w:t>мы науки и образования. – 2013. – № 2</w:t>
      </w:r>
      <w:r>
        <w:rPr>
          <w:b/>
          <w:sz w:val="20"/>
          <w:szCs w:val="20"/>
        </w:rPr>
        <w:t xml:space="preserve">. </w:t>
      </w:r>
      <w:r w:rsidRPr="0070525B">
        <w:rPr>
          <w:b/>
          <w:sz w:val="20"/>
          <w:szCs w:val="20"/>
        </w:rPr>
        <w:t>URL</w:t>
      </w:r>
      <w:r w:rsidRPr="0070525B">
        <w:rPr>
          <w:b/>
          <w:color w:val="000000"/>
          <w:sz w:val="20"/>
          <w:szCs w:val="20"/>
        </w:rPr>
        <w:t xml:space="preserve">: </w:t>
      </w:r>
      <w:hyperlink r:id="rId10" w:history="1">
        <w:r w:rsidRPr="0070525B">
          <w:rPr>
            <w:rStyle w:val="Hyperlink"/>
            <w:b/>
            <w:color w:val="000000"/>
            <w:sz w:val="20"/>
            <w:szCs w:val="20"/>
            <w:u w:val="none"/>
          </w:rPr>
          <w:t>www.science-education.ru/108-8611</w:t>
        </w:r>
      </w:hyperlink>
      <w:r w:rsidRPr="0070525B">
        <w:rPr>
          <w:b/>
          <w:sz w:val="20"/>
          <w:szCs w:val="20"/>
        </w:rPr>
        <w:t xml:space="preserve"> (дата обращения: 27.08.2013).</w:t>
      </w:r>
    </w:p>
    <w:p w:rsidR="00E553C9" w:rsidRDefault="00E553C9" w:rsidP="00033AE9">
      <w:pPr>
        <w:spacing w:before="0" w:after="0" w:line="230" w:lineRule="auto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70525B">
        <w:rPr>
          <w:b/>
          <w:sz w:val="20"/>
          <w:szCs w:val="20"/>
        </w:rPr>
        <w:t xml:space="preserve">. </w:t>
      </w:r>
      <w:r w:rsidRPr="0070525B">
        <w:rPr>
          <w:b/>
          <w:color w:val="000000"/>
          <w:sz w:val="20"/>
          <w:szCs w:val="20"/>
        </w:rPr>
        <w:t>Абдулманапова Д.Н. Лечение пациентов бронхиальной астмой, ассоциированной с гастроэзофагеальной рефлюксной болезнью / Д.Н.</w:t>
      </w:r>
      <w:r>
        <w:rPr>
          <w:b/>
          <w:color w:val="000000"/>
          <w:sz w:val="20"/>
          <w:szCs w:val="20"/>
        </w:rPr>
        <w:t xml:space="preserve"> </w:t>
      </w:r>
      <w:r w:rsidRPr="0070525B">
        <w:rPr>
          <w:b/>
          <w:color w:val="000000"/>
          <w:sz w:val="20"/>
          <w:szCs w:val="20"/>
        </w:rPr>
        <w:t>Абдулманапова, Н.У.</w:t>
      </w:r>
      <w:r w:rsidRPr="0070525B">
        <w:rPr>
          <w:b/>
          <w:color w:val="000000"/>
          <w:sz w:val="20"/>
          <w:szCs w:val="20"/>
          <w:vertAlign w:val="superscript"/>
        </w:rPr>
        <w:t xml:space="preserve"> </w:t>
      </w:r>
      <w:r w:rsidRPr="0070525B">
        <w:rPr>
          <w:b/>
          <w:color w:val="000000"/>
          <w:sz w:val="20"/>
          <w:szCs w:val="20"/>
        </w:rPr>
        <w:t xml:space="preserve">Чамсутдинов </w:t>
      </w:r>
      <w:r w:rsidRPr="0070525B">
        <w:rPr>
          <w:b/>
          <w:sz w:val="20"/>
          <w:szCs w:val="20"/>
        </w:rPr>
        <w:t xml:space="preserve">// Фундаментальные исследования. – 2013. – № 5 (часть 1). – </w:t>
      </w:r>
      <w:r>
        <w:rPr>
          <w:b/>
          <w:sz w:val="20"/>
          <w:szCs w:val="20"/>
        </w:rPr>
        <w:t>С</w:t>
      </w:r>
      <w:r w:rsidRPr="0070525B">
        <w:rPr>
          <w:b/>
          <w:sz w:val="20"/>
          <w:szCs w:val="20"/>
        </w:rPr>
        <w:t xml:space="preserve">.13-16. URL: </w:t>
      </w:r>
      <w:hyperlink r:id="rId11" w:history="1">
        <w:r w:rsidRPr="0070525B">
          <w:rPr>
            <w:rStyle w:val="Hyperlink"/>
            <w:b/>
            <w:color w:val="000000"/>
            <w:sz w:val="20"/>
            <w:szCs w:val="20"/>
            <w:u w:val="none"/>
          </w:rPr>
          <w:t>www.rae.ru/fs/?section=content&amp;op=show_article&amp;article_id=10000659</w:t>
        </w:r>
      </w:hyperlink>
      <w:r w:rsidRPr="0070525B">
        <w:rPr>
          <w:b/>
          <w:color w:val="000000"/>
          <w:sz w:val="20"/>
          <w:szCs w:val="20"/>
        </w:rPr>
        <w:t xml:space="preserve"> </w:t>
      </w:r>
      <w:r w:rsidRPr="0070525B">
        <w:rPr>
          <w:b/>
          <w:sz w:val="20"/>
          <w:szCs w:val="20"/>
        </w:rPr>
        <w:t>(дата обращения: 27.08.2013).</w:t>
      </w:r>
    </w:p>
    <w:p w:rsidR="00E553C9" w:rsidRPr="00033AE9" w:rsidRDefault="00E553C9" w:rsidP="00033AE9">
      <w:pPr>
        <w:spacing w:before="0" w:after="0" w:line="230" w:lineRule="auto"/>
        <w:ind w:firstLine="426"/>
        <w:jc w:val="both"/>
        <w:rPr>
          <w:b/>
          <w:color w:val="000000"/>
          <w:sz w:val="20"/>
          <w:szCs w:val="20"/>
        </w:rPr>
      </w:pPr>
      <w:r w:rsidRPr="00033AE9">
        <w:rPr>
          <w:b/>
          <w:sz w:val="20"/>
          <w:szCs w:val="20"/>
        </w:rPr>
        <w:t xml:space="preserve">4. </w:t>
      </w:r>
      <w:r w:rsidRPr="00033AE9">
        <w:rPr>
          <w:b/>
          <w:color w:val="000000"/>
          <w:sz w:val="20"/>
          <w:szCs w:val="20"/>
        </w:rPr>
        <w:t>Абдулманапова Д.Н. Лечение хронической обструктивной болезни легких, ассоциированной с гастроэзофагеальной рефлюксной болезнью / Д.Н. Абдулманапова, Н.У.</w:t>
      </w:r>
      <w:r w:rsidRPr="00033AE9">
        <w:rPr>
          <w:b/>
          <w:color w:val="000000"/>
          <w:sz w:val="20"/>
          <w:szCs w:val="20"/>
          <w:vertAlign w:val="superscript"/>
        </w:rPr>
        <w:t xml:space="preserve"> </w:t>
      </w:r>
      <w:r w:rsidRPr="00033AE9">
        <w:rPr>
          <w:b/>
          <w:color w:val="000000"/>
          <w:sz w:val="20"/>
          <w:szCs w:val="20"/>
        </w:rPr>
        <w:t>Чамсутдинов // Глобальный научный поте</w:t>
      </w:r>
      <w:r w:rsidRPr="00033AE9">
        <w:rPr>
          <w:b/>
          <w:color w:val="000000"/>
          <w:sz w:val="20"/>
          <w:szCs w:val="20"/>
        </w:rPr>
        <w:t>н</w:t>
      </w:r>
      <w:r w:rsidRPr="00033AE9">
        <w:rPr>
          <w:b/>
          <w:color w:val="000000"/>
          <w:sz w:val="20"/>
          <w:szCs w:val="20"/>
        </w:rPr>
        <w:t xml:space="preserve">циал. </w:t>
      </w:r>
      <w:r>
        <w:rPr>
          <w:color w:val="000000"/>
          <w:sz w:val="20"/>
          <w:szCs w:val="20"/>
        </w:rPr>
        <w:t>–</w:t>
      </w:r>
      <w:r w:rsidRPr="00033AE9">
        <w:rPr>
          <w:b/>
          <w:color w:val="000000"/>
          <w:sz w:val="20"/>
          <w:szCs w:val="20"/>
        </w:rPr>
        <w:t xml:space="preserve"> 2013</w:t>
      </w:r>
      <w:r>
        <w:rPr>
          <w:b/>
          <w:color w:val="000000"/>
          <w:sz w:val="20"/>
          <w:szCs w:val="20"/>
        </w:rPr>
        <w:t>.</w:t>
      </w:r>
      <w:r w:rsidRPr="00033AE9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−</w:t>
      </w:r>
      <w:r w:rsidRPr="00033AE9">
        <w:rPr>
          <w:b/>
          <w:color w:val="000000"/>
          <w:sz w:val="20"/>
          <w:szCs w:val="20"/>
        </w:rPr>
        <w:t xml:space="preserve"> №10. </w:t>
      </w:r>
      <w:r>
        <w:rPr>
          <w:color w:val="000000"/>
          <w:sz w:val="20"/>
          <w:szCs w:val="20"/>
        </w:rPr>
        <w:t>−</w:t>
      </w:r>
      <w:r w:rsidRPr="00033AE9">
        <w:rPr>
          <w:b/>
          <w:color w:val="000000"/>
          <w:sz w:val="20"/>
          <w:szCs w:val="20"/>
        </w:rPr>
        <w:t xml:space="preserve"> С. 7-9.</w:t>
      </w:r>
    </w:p>
    <w:p w:rsidR="00E553C9" w:rsidRPr="002C3375" w:rsidRDefault="00E553C9" w:rsidP="00803ED0">
      <w:pPr>
        <w:spacing w:before="0" w:after="0" w:line="230" w:lineRule="auto"/>
        <w:ind w:firstLine="426"/>
        <w:jc w:val="both"/>
        <w:rPr>
          <w:bCs/>
          <w:caps/>
          <w:sz w:val="20"/>
          <w:szCs w:val="20"/>
        </w:rPr>
      </w:pPr>
      <w:r>
        <w:rPr>
          <w:sz w:val="20"/>
          <w:szCs w:val="20"/>
        </w:rPr>
        <w:t>5</w:t>
      </w:r>
      <w:r w:rsidRPr="002C3375">
        <w:rPr>
          <w:sz w:val="20"/>
          <w:szCs w:val="20"/>
        </w:rPr>
        <w:t>. Чамсутдинов Н.У. Актуальные вопросы этиопатогенеза, клиники и диагностики гастроэзофагеальной рефлюксной болезни / 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Чамсутдинов</w:t>
      </w:r>
      <w:r>
        <w:rPr>
          <w:sz w:val="20"/>
          <w:szCs w:val="20"/>
        </w:rPr>
        <w:t xml:space="preserve">, </w:t>
      </w:r>
      <w:r w:rsidRPr="00253ADA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253ADA">
        <w:rPr>
          <w:b/>
          <w:sz w:val="20"/>
          <w:szCs w:val="20"/>
        </w:rPr>
        <w:t>Абдулманапова,</w:t>
      </w:r>
      <w:r w:rsidRPr="002C3375">
        <w:rPr>
          <w:sz w:val="20"/>
          <w:szCs w:val="20"/>
        </w:rPr>
        <w:t xml:space="preserve"> П.Н. Чамсутдинова // Сб. материалов Республиканской научно-практической конференции «Практические вопросы современной пульмонологии». – Махачкала, 2006. – С.</w:t>
      </w:r>
      <w:r>
        <w:rPr>
          <w:sz w:val="20"/>
          <w:szCs w:val="20"/>
        </w:rPr>
        <w:t>37-43</w:t>
      </w:r>
      <w:r w:rsidRPr="002C3375">
        <w:rPr>
          <w:sz w:val="20"/>
          <w:szCs w:val="20"/>
        </w:rPr>
        <w:t>.</w:t>
      </w:r>
    </w:p>
    <w:p w:rsidR="00E553C9" w:rsidRPr="002C3375" w:rsidRDefault="00E553C9" w:rsidP="00803ED0">
      <w:pPr>
        <w:spacing w:before="0" w:after="0" w:line="230" w:lineRule="auto"/>
        <w:ind w:firstLine="426"/>
        <w:jc w:val="both"/>
        <w:rPr>
          <w:bCs/>
          <w:caps/>
          <w:sz w:val="20"/>
          <w:szCs w:val="20"/>
        </w:rPr>
      </w:pPr>
      <w:r>
        <w:rPr>
          <w:sz w:val="20"/>
          <w:szCs w:val="20"/>
        </w:rPr>
        <w:t>6</w:t>
      </w:r>
      <w:r w:rsidRPr="002C3375">
        <w:rPr>
          <w:sz w:val="20"/>
          <w:szCs w:val="20"/>
        </w:rPr>
        <w:t xml:space="preserve">. Чамсутдинов Н.У. </w:t>
      </w:r>
      <w:r w:rsidRPr="002C3375">
        <w:rPr>
          <w:color w:val="000000"/>
          <w:sz w:val="20"/>
          <w:szCs w:val="20"/>
        </w:rPr>
        <w:t>Лечение и вторичная профилактика гастроэзофаг</w:t>
      </w:r>
      <w:r w:rsidRPr="002C3375">
        <w:rPr>
          <w:color w:val="000000"/>
          <w:sz w:val="20"/>
          <w:szCs w:val="20"/>
        </w:rPr>
        <w:t>е</w:t>
      </w:r>
      <w:r w:rsidRPr="002C3375">
        <w:rPr>
          <w:color w:val="000000"/>
          <w:sz w:val="20"/>
          <w:szCs w:val="20"/>
        </w:rPr>
        <w:t xml:space="preserve">альной рефлюксной </w:t>
      </w:r>
      <w:r>
        <w:rPr>
          <w:color w:val="000000"/>
          <w:sz w:val="20"/>
          <w:szCs w:val="20"/>
        </w:rPr>
        <w:t xml:space="preserve">болезни </w:t>
      </w:r>
      <w:r w:rsidRPr="002C3375">
        <w:rPr>
          <w:color w:val="000000"/>
          <w:sz w:val="20"/>
          <w:szCs w:val="20"/>
        </w:rPr>
        <w:t xml:space="preserve">у больных бронхиальной астмой </w:t>
      </w:r>
      <w:r>
        <w:rPr>
          <w:color w:val="000000"/>
          <w:sz w:val="20"/>
          <w:szCs w:val="20"/>
        </w:rPr>
        <w:t xml:space="preserve">/ </w:t>
      </w:r>
      <w:r w:rsidRPr="002C3375">
        <w:rPr>
          <w:sz w:val="20"/>
          <w:szCs w:val="20"/>
        </w:rPr>
        <w:t xml:space="preserve">Чамсутдинов Н.У., </w:t>
      </w:r>
      <w:r w:rsidRPr="00253ADA">
        <w:rPr>
          <w:b/>
          <w:sz w:val="20"/>
          <w:szCs w:val="20"/>
        </w:rPr>
        <w:t>Абдулманапова Д.Н.,</w:t>
      </w:r>
      <w:r>
        <w:rPr>
          <w:sz w:val="20"/>
          <w:szCs w:val="20"/>
        </w:rPr>
        <w:t xml:space="preserve"> Чегемова П.М., </w:t>
      </w:r>
      <w:r w:rsidRPr="002C3375">
        <w:rPr>
          <w:sz w:val="20"/>
          <w:szCs w:val="20"/>
        </w:rPr>
        <w:t xml:space="preserve">Чамсутдинова П.Н. </w:t>
      </w:r>
      <w:r w:rsidRPr="002C3375">
        <w:rPr>
          <w:color w:val="000000"/>
          <w:sz w:val="20"/>
          <w:szCs w:val="20"/>
        </w:rPr>
        <w:t>//</w:t>
      </w:r>
      <w:r w:rsidRPr="002C3375">
        <w:rPr>
          <w:sz w:val="20"/>
          <w:szCs w:val="20"/>
        </w:rPr>
        <w:t xml:space="preserve"> Там же.  – С.</w:t>
      </w:r>
      <w:r>
        <w:rPr>
          <w:sz w:val="20"/>
          <w:szCs w:val="20"/>
        </w:rPr>
        <w:t>44-50</w:t>
      </w:r>
      <w:r w:rsidRPr="002C3375">
        <w:rPr>
          <w:sz w:val="20"/>
          <w:szCs w:val="20"/>
        </w:rPr>
        <w:t>.</w:t>
      </w:r>
    </w:p>
    <w:p w:rsidR="00E553C9" w:rsidRPr="002C3375" w:rsidRDefault="00E553C9" w:rsidP="00803ED0">
      <w:pPr>
        <w:spacing w:before="0" w:after="0" w:line="230" w:lineRule="auto"/>
        <w:ind w:firstLine="426"/>
        <w:jc w:val="both"/>
        <w:rPr>
          <w:bCs/>
          <w:caps/>
          <w:sz w:val="20"/>
          <w:szCs w:val="20"/>
        </w:rPr>
      </w:pPr>
      <w:r>
        <w:rPr>
          <w:sz w:val="20"/>
          <w:szCs w:val="20"/>
        </w:rPr>
        <w:t>7</w:t>
      </w:r>
      <w:r w:rsidRPr="002C3375">
        <w:rPr>
          <w:sz w:val="20"/>
          <w:szCs w:val="20"/>
        </w:rPr>
        <w:t xml:space="preserve">. </w:t>
      </w:r>
      <w:r>
        <w:rPr>
          <w:sz w:val="20"/>
          <w:szCs w:val="20"/>
        </w:rPr>
        <w:t>Чамсутдинов Н.У.</w:t>
      </w:r>
      <w:r w:rsidRPr="002C3375">
        <w:rPr>
          <w:sz w:val="20"/>
          <w:szCs w:val="20"/>
        </w:rPr>
        <w:t xml:space="preserve"> </w:t>
      </w:r>
      <w:r w:rsidRPr="002C3375">
        <w:rPr>
          <w:color w:val="000000"/>
          <w:sz w:val="20"/>
          <w:szCs w:val="20"/>
        </w:rPr>
        <w:t>Гастроэзофагеальная рефлюксная болезнь и бро</w:t>
      </w:r>
      <w:r w:rsidRPr="002C3375">
        <w:rPr>
          <w:color w:val="000000"/>
          <w:sz w:val="20"/>
          <w:szCs w:val="20"/>
        </w:rPr>
        <w:t>н</w:t>
      </w:r>
      <w:r w:rsidRPr="002C3375">
        <w:rPr>
          <w:color w:val="000000"/>
          <w:sz w:val="20"/>
          <w:szCs w:val="20"/>
        </w:rPr>
        <w:t xml:space="preserve">хиальная астма </w:t>
      </w:r>
      <w:r w:rsidRPr="002C3375">
        <w:rPr>
          <w:sz w:val="20"/>
          <w:szCs w:val="20"/>
        </w:rPr>
        <w:t>/ 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Чамсутдинов</w:t>
      </w:r>
      <w:r>
        <w:rPr>
          <w:sz w:val="20"/>
          <w:szCs w:val="20"/>
        </w:rPr>
        <w:t xml:space="preserve">, </w:t>
      </w:r>
      <w:r w:rsidRPr="00253ADA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253ADA">
        <w:rPr>
          <w:b/>
          <w:sz w:val="20"/>
          <w:szCs w:val="20"/>
        </w:rPr>
        <w:t>Абдулманапова,</w:t>
      </w:r>
      <w:r w:rsidRPr="002C3375">
        <w:rPr>
          <w:sz w:val="20"/>
          <w:szCs w:val="20"/>
        </w:rPr>
        <w:t xml:space="preserve"> П.Н. Чамсутдин</w:t>
      </w:r>
      <w:r w:rsidRPr="002C3375">
        <w:rPr>
          <w:sz w:val="20"/>
          <w:szCs w:val="20"/>
        </w:rPr>
        <w:t>о</w:t>
      </w:r>
      <w:r w:rsidRPr="002C3375">
        <w:rPr>
          <w:sz w:val="20"/>
          <w:szCs w:val="20"/>
        </w:rPr>
        <w:t xml:space="preserve">ва </w:t>
      </w:r>
      <w:r w:rsidRPr="002C3375">
        <w:rPr>
          <w:color w:val="000000"/>
          <w:sz w:val="20"/>
          <w:szCs w:val="20"/>
        </w:rPr>
        <w:t xml:space="preserve">// </w:t>
      </w:r>
      <w:r w:rsidRPr="002C3375">
        <w:rPr>
          <w:sz w:val="20"/>
          <w:szCs w:val="20"/>
        </w:rPr>
        <w:t xml:space="preserve">Там же.  – С. </w:t>
      </w:r>
      <w:r>
        <w:rPr>
          <w:sz w:val="20"/>
          <w:szCs w:val="20"/>
        </w:rPr>
        <w:t>57-64</w:t>
      </w:r>
      <w:r w:rsidRPr="002C3375">
        <w:rPr>
          <w:sz w:val="20"/>
          <w:szCs w:val="20"/>
        </w:rPr>
        <w:t>.</w:t>
      </w:r>
    </w:p>
    <w:p w:rsidR="00E553C9" w:rsidRPr="002C3375" w:rsidRDefault="00E553C9" w:rsidP="00803ED0">
      <w:pPr>
        <w:spacing w:before="0" w:after="0" w:line="23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2C3375">
        <w:rPr>
          <w:sz w:val="20"/>
          <w:szCs w:val="20"/>
        </w:rPr>
        <w:t xml:space="preserve"> Чамсутдинов Н.У. </w:t>
      </w:r>
      <w:r w:rsidRPr="002C3375">
        <w:rPr>
          <w:color w:val="000000"/>
          <w:sz w:val="20"/>
          <w:szCs w:val="20"/>
        </w:rPr>
        <w:t xml:space="preserve">Терапия рефлюкс-индуцированной астмы </w:t>
      </w:r>
      <w:r>
        <w:rPr>
          <w:color w:val="000000"/>
          <w:sz w:val="20"/>
          <w:szCs w:val="20"/>
        </w:rPr>
        <w:t>/</w:t>
      </w:r>
      <w:r w:rsidRPr="00232074"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 xml:space="preserve">Чамсутдинов, </w:t>
      </w:r>
      <w:r w:rsidRPr="00253ADA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253ADA">
        <w:rPr>
          <w:b/>
          <w:sz w:val="20"/>
          <w:szCs w:val="20"/>
        </w:rPr>
        <w:t>Абдулманапова,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П.Н.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 xml:space="preserve">Чамсутдинова, М.О. Омаров </w:t>
      </w:r>
      <w:r w:rsidRPr="002C3375">
        <w:rPr>
          <w:color w:val="000000"/>
          <w:sz w:val="20"/>
          <w:szCs w:val="20"/>
        </w:rPr>
        <w:t xml:space="preserve">// </w:t>
      </w:r>
      <w:r w:rsidRPr="002C3375">
        <w:rPr>
          <w:sz w:val="20"/>
          <w:szCs w:val="20"/>
        </w:rPr>
        <w:t>Сб. материалов международной научно-практической конференции, посвяще</w:t>
      </w:r>
      <w:r w:rsidRPr="002C3375">
        <w:rPr>
          <w:sz w:val="20"/>
          <w:szCs w:val="20"/>
        </w:rPr>
        <w:t>н</w:t>
      </w:r>
      <w:r w:rsidRPr="002C3375">
        <w:rPr>
          <w:sz w:val="20"/>
          <w:szCs w:val="20"/>
        </w:rPr>
        <w:t>ной 70-летию кафедры фармакологии ДГМА и 70-летию профессора Ш.М.Омарова «Фармакология и фармакотерпия: достижения и перспективы»</w:t>
      </w:r>
      <w:r>
        <w:rPr>
          <w:sz w:val="20"/>
          <w:szCs w:val="20"/>
        </w:rPr>
        <w:t>.</w:t>
      </w:r>
      <w:r w:rsidRPr="002C3375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−</w:t>
      </w:r>
      <w:r w:rsidRPr="002C3375">
        <w:rPr>
          <w:sz w:val="20"/>
          <w:szCs w:val="20"/>
        </w:rPr>
        <w:t xml:space="preserve"> Махачкала, 2006. – С.333-335.</w:t>
      </w:r>
    </w:p>
    <w:p w:rsidR="00E553C9" w:rsidRPr="002C3375" w:rsidRDefault="00E553C9" w:rsidP="009C5262">
      <w:pPr>
        <w:spacing w:before="0"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2C3375">
        <w:rPr>
          <w:sz w:val="20"/>
          <w:szCs w:val="20"/>
        </w:rPr>
        <w:t>. Тайгибова А.Г. Легочные проявления у пациентов с гастроэзофагеал</w:t>
      </w:r>
      <w:r w:rsidRPr="002C3375">
        <w:rPr>
          <w:sz w:val="20"/>
          <w:szCs w:val="20"/>
        </w:rPr>
        <w:t>ь</w:t>
      </w:r>
      <w:r w:rsidRPr="002C3375">
        <w:rPr>
          <w:sz w:val="20"/>
          <w:szCs w:val="20"/>
        </w:rPr>
        <w:t>ной рефлюксной болезнью / А.Г.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Тайгибова, 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Чамсутдинов, К-М.О.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Ми</w:t>
      </w:r>
      <w:r w:rsidRPr="002C3375">
        <w:rPr>
          <w:sz w:val="20"/>
          <w:szCs w:val="20"/>
        </w:rPr>
        <w:t>н</w:t>
      </w:r>
      <w:r w:rsidRPr="002C3375">
        <w:rPr>
          <w:sz w:val="20"/>
          <w:szCs w:val="20"/>
        </w:rPr>
        <w:t>каилов, Э.К-М.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Минкаилов, М.Д.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Ахмедова, А.А.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 xml:space="preserve">Гусейнов, </w:t>
      </w:r>
      <w:r w:rsidRPr="00253ADA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253ADA">
        <w:rPr>
          <w:b/>
          <w:sz w:val="20"/>
          <w:szCs w:val="20"/>
        </w:rPr>
        <w:t>Абдулм</w:t>
      </w:r>
      <w:r w:rsidRPr="00253ADA">
        <w:rPr>
          <w:b/>
          <w:sz w:val="20"/>
          <w:szCs w:val="20"/>
        </w:rPr>
        <w:t>а</w:t>
      </w:r>
      <w:r w:rsidRPr="00253ADA">
        <w:rPr>
          <w:b/>
          <w:sz w:val="20"/>
          <w:szCs w:val="20"/>
        </w:rPr>
        <w:t xml:space="preserve">напова, </w:t>
      </w:r>
      <w:r w:rsidRPr="002C3375">
        <w:rPr>
          <w:sz w:val="20"/>
          <w:szCs w:val="20"/>
        </w:rPr>
        <w:t xml:space="preserve">П.Н. Чамсутдинова // Сб. материалов </w:t>
      </w:r>
      <w:r w:rsidRPr="002C3375">
        <w:rPr>
          <w:sz w:val="20"/>
          <w:szCs w:val="20"/>
          <w:lang w:val="en-US"/>
        </w:rPr>
        <w:t>III</w:t>
      </w:r>
      <w:r w:rsidRPr="002C3375">
        <w:rPr>
          <w:sz w:val="20"/>
          <w:szCs w:val="20"/>
        </w:rPr>
        <w:t xml:space="preserve"> Республиканской научно-практической конференции «Проблемы пульмонологии: современные подх</w:t>
      </w:r>
      <w:r w:rsidRPr="002C3375">
        <w:rPr>
          <w:sz w:val="20"/>
          <w:szCs w:val="20"/>
        </w:rPr>
        <w:t>о</w:t>
      </w:r>
      <w:r w:rsidRPr="002C3375">
        <w:rPr>
          <w:sz w:val="20"/>
          <w:szCs w:val="20"/>
        </w:rPr>
        <w:t>ды к диагностике и лечению обструктивных заболеваний легких». – Маха</w:t>
      </w:r>
      <w:r w:rsidRPr="002C3375">
        <w:rPr>
          <w:sz w:val="20"/>
          <w:szCs w:val="20"/>
        </w:rPr>
        <w:t>ч</w:t>
      </w:r>
      <w:r w:rsidRPr="002C3375">
        <w:rPr>
          <w:sz w:val="20"/>
          <w:szCs w:val="20"/>
        </w:rPr>
        <w:t>кала, 2008. – С.165-170.</w:t>
      </w:r>
    </w:p>
    <w:p w:rsidR="00E553C9" w:rsidRPr="00C00B85" w:rsidRDefault="00E553C9" w:rsidP="00C00B85">
      <w:pPr>
        <w:spacing w:before="0" w:after="0" w:line="23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C00B85">
        <w:rPr>
          <w:sz w:val="20"/>
          <w:szCs w:val="20"/>
        </w:rPr>
        <w:t xml:space="preserve">. </w:t>
      </w:r>
      <w:r w:rsidRPr="00C00B85">
        <w:rPr>
          <w:b/>
          <w:sz w:val="20"/>
          <w:szCs w:val="20"/>
        </w:rPr>
        <w:t>Абдулманапова Д.Н.</w:t>
      </w:r>
      <w:r w:rsidRPr="00C00B85">
        <w:rPr>
          <w:sz w:val="20"/>
          <w:szCs w:val="20"/>
        </w:rPr>
        <w:t xml:space="preserve"> Частота гастроэзофагеальной рефлюксной б</w:t>
      </w:r>
      <w:r w:rsidRPr="00C00B85">
        <w:rPr>
          <w:sz w:val="20"/>
          <w:szCs w:val="20"/>
        </w:rPr>
        <w:t>о</w:t>
      </w:r>
      <w:r w:rsidRPr="00C00B85">
        <w:rPr>
          <w:sz w:val="20"/>
          <w:szCs w:val="20"/>
        </w:rPr>
        <w:t>лезни и его дыхательных проявлений у лиц молодого возраста по данным анкетирования /</w:t>
      </w:r>
      <w:r w:rsidRPr="00232074">
        <w:rPr>
          <w:b/>
          <w:sz w:val="20"/>
          <w:szCs w:val="20"/>
        </w:rPr>
        <w:t xml:space="preserve"> </w:t>
      </w:r>
      <w:r w:rsidRPr="00C00B85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C00B85">
        <w:rPr>
          <w:b/>
          <w:sz w:val="20"/>
          <w:szCs w:val="20"/>
        </w:rPr>
        <w:t>Абдулманапова,</w:t>
      </w:r>
      <w:r w:rsidRPr="00C00B85">
        <w:rPr>
          <w:sz w:val="20"/>
          <w:szCs w:val="20"/>
        </w:rPr>
        <w:t xml:space="preserve"> А.Г.</w:t>
      </w:r>
      <w:r>
        <w:rPr>
          <w:sz w:val="20"/>
          <w:szCs w:val="20"/>
        </w:rPr>
        <w:t xml:space="preserve"> </w:t>
      </w:r>
      <w:r w:rsidRPr="00C00B85">
        <w:rPr>
          <w:sz w:val="20"/>
          <w:szCs w:val="20"/>
        </w:rPr>
        <w:t>Тайгибова, П.Н. Ахмедова // Вестник Российского государственного медицинского университета. – 2010. – Специальный выпуск №2. – С.12.</w:t>
      </w:r>
    </w:p>
    <w:p w:rsidR="00E553C9" w:rsidRPr="002C3375" w:rsidRDefault="00E553C9" w:rsidP="008E529E">
      <w:pPr>
        <w:spacing w:before="0"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2C3375">
        <w:rPr>
          <w:sz w:val="20"/>
          <w:szCs w:val="20"/>
        </w:rPr>
        <w:t>. Тайгибова А.Г. Гастроэзофагеальная рефлюксная болезнь и его л</w:t>
      </w:r>
      <w:r w:rsidRPr="002C3375">
        <w:rPr>
          <w:sz w:val="20"/>
          <w:szCs w:val="20"/>
        </w:rPr>
        <w:t>е</w:t>
      </w:r>
      <w:r w:rsidRPr="002C3375">
        <w:rPr>
          <w:sz w:val="20"/>
          <w:szCs w:val="20"/>
        </w:rPr>
        <w:t>гочные проявления / А.Г.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Тайгибова, 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 xml:space="preserve">Чамсутдинов, </w:t>
      </w:r>
      <w:r w:rsidRPr="00253ADA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253ADA">
        <w:rPr>
          <w:b/>
          <w:sz w:val="20"/>
          <w:szCs w:val="20"/>
        </w:rPr>
        <w:t>Абдулманап</w:t>
      </w:r>
      <w:r w:rsidRPr="00253ADA">
        <w:rPr>
          <w:b/>
          <w:sz w:val="20"/>
          <w:szCs w:val="20"/>
        </w:rPr>
        <w:t>о</w:t>
      </w:r>
      <w:r w:rsidRPr="00253ADA">
        <w:rPr>
          <w:b/>
          <w:sz w:val="20"/>
          <w:szCs w:val="20"/>
        </w:rPr>
        <w:t>ва,</w:t>
      </w:r>
      <w:r w:rsidRPr="002C3375">
        <w:rPr>
          <w:sz w:val="20"/>
          <w:szCs w:val="20"/>
        </w:rPr>
        <w:t xml:space="preserve"> П.Н.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Ахмедова, Р.М.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Ханзаева, М.М.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Рамазанов, О.Г. Рамазанова // С</w:t>
      </w:r>
      <w:r w:rsidRPr="002C3375">
        <w:rPr>
          <w:sz w:val="20"/>
          <w:szCs w:val="20"/>
        </w:rPr>
        <w:t>о</w:t>
      </w:r>
      <w:r w:rsidRPr="002C3375">
        <w:rPr>
          <w:sz w:val="20"/>
          <w:szCs w:val="20"/>
        </w:rPr>
        <w:t xml:space="preserve">временные наукоемкие технологии. – 2010. </w:t>
      </w:r>
      <w:r>
        <w:rPr>
          <w:color w:val="000000"/>
          <w:sz w:val="20"/>
          <w:szCs w:val="20"/>
        </w:rPr>
        <w:t>−</w:t>
      </w:r>
      <w:r w:rsidRPr="002C3375">
        <w:rPr>
          <w:sz w:val="20"/>
          <w:szCs w:val="20"/>
        </w:rPr>
        <w:t xml:space="preserve"> №2. – С.119-121.</w:t>
      </w:r>
    </w:p>
    <w:p w:rsidR="00E553C9" w:rsidRPr="002C3375" w:rsidRDefault="00E553C9" w:rsidP="008E529E">
      <w:pPr>
        <w:spacing w:before="0" w:after="0"/>
        <w:ind w:firstLine="426"/>
        <w:jc w:val="both"/>
        <w:rPr>
          <w:sz w:val="20"/>
          <w:szCs w:val="20"/>
        </w:rPr>
      </w:pPr>
      <w:r w:rsidRPr="002C3375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2C3375">
        <w:rPr>
          <w:sz w:val="20"/>
          <w:szCs w:val="20"/>
        </w:rPr>
        <w:t>. Тайгибова А.Г. Фармакотерапия гиперреактивности бронхов у бол</w:t>
      </w:r>
      <w:r w:rsidRPr="002C3375">
        <w:rPr>
          <w:sz w:val="20"/>
          <w:szCs w:val="20"/>
        </w:rPr>
        <w:t>ь</w:t>
      </w:r>
      <w:r w:rsidRPr="002C3375">
        <w:rPr>
          <w:sz w:val="20"/>
          <w:szCs w:val="20"/>
        </w:rPr>
        <w:t>ных с гастроэзофагеальной рефлюксной болезнью / А.Г.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Тайгибова, 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Чамсутдинов, О.М</w:t>
      </w:r>
      <w:r>
        <w:rPr>
          <w:sz w:val="20"/>
          <w:szCs w:val="20"/>
        </w:rPr>
        <w:t>.</w:t>
      </w:r>
      <w:r w:rsidRPr="002C3375">
        <w:rPr>
          <w:sz w:val="20"/>
          <w:szCs w:val="20"/>
        </w:rPr>
        <w:t xml:space="preserve"> Омаров, А.М.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 xml:space="preserve">Керимова, </w:t>
      </w:r>
      <w:r w:rsidRPr="00253ADA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253ADA">
        <w:rPr>
          <w:b/>
          <w:sz w:val="20"/>
          <w:szCs w:val="20"/>
        </w:rPr>
        <w:t xml:space="preserve">Абдулманапова, </w:t>
      </w:r>
      <w:r w:rsidRPr="002C3375">
        <w:rPr>
          <w:sz w:val="20"/>
          <w:szCs w:val="20"/>
        </w:rPr>
        <w:t>П.Н. А</w:t>
      </w:r>
      <w:r w:rsidRPr="002C3375">
        <w:rPr>
          <w:sz w:val="20"/>
          <w:szCs w:val="20"/>
        </w:rPr>
        <w:t>х</w:t>
      </w:r>
      <w:r w:rsidRPr="002C3375">
        <w:rPr>
          <w:sz w:val="20"/>
          <w:szCs w:val="20"/>
        </w:rPr>
        <w:t xml:space="preserve">медова // </w:t>
      </w:r>
      <w:r>
        <w:rPr>
          <w:sz w:val="20"/>
          <w:szCs w:val="20"/>
        </w:rPr>
        <w:t xml:space="preserve">Там же, </w:t>
      </w:r>
      <w:r w:rsidRPr="002C3375">
        <w:rPr>
          <w:sz w:val="20"/>
          <w:szCs w:val="20"/>
        </w:rPr>
        <w:t>С.117-119</w:t>
      </w:r>
      <w:r>
        <w:rPr>
          <w:sz w:val="20"/>
          <w:szCs w:val="20"/>
        </w:rPr>
        <w:t>.</w:t>
      </w:r>
    </w:p>
    <w:p w:rsidR="00E553C9" w:rsidRDefault="00E553C9" w:rsidP="00803ED0">
      <w:pPr>
        <w:pStyle w:val="BodyText"/>
        <w:tabs>
          <w:tab w:val="left" w:pos="851"/>
          <w:tab w:val="left" w:pos="9356"/>
        </w:tabs>
        <w:spacing w:line="230" w:lineRule="auto"/>
        <w:ind w:firstLine="426"/>
      </w:pPr>
      <w:r>
        <w:t>13</w:t>
      </w:r>
      <w:r w:rsidRPr="002C3375">
        <w:t xml:space="preserve">. </w:t>
      </w:r>
      <w:r w:rsidRPr="00B96E63">
        <w:rPr>
          <w:b/>
        </w:rPr>
        <w:t>Абдулманапова Д.Н.</w:t>
      </w:r>
      <w:r w:rsidRPr="002C3375">
        <w:t xml:space="preserve"> Рефлюкс-индуцированная астма </w:t>
      </w:r>
      <w:r>
        <w:t xml:space="preserve">/ </w:t>
      </w:r>
      <w:r w:rsidRPr="00B96E63">
        <w:rPr>
          <w:b/>
        </w:rPr>
        <w:t>Д.Н.</w:t>
      </w:r>
      <w:r>
        <w:rPr>
          <w:b/>
        </w:rPr>
        <w:t xml:space="preserve"> </w:t>
      </w:r>
      <w:r w:rsidRPr="00B96E63">
        <w:rPr>
          <w:b/>
        </w:rPr>
        <w:t>Абду</w:t>
      </w:r>
      <w:r w:rsidRPr="00B96E63">
        <w:rPr>
          <w:b/>
        </w:rPr>
        <w:t>л</w:t>
      </w:r>
      <w:r w:rsidRPr="00B96E63">
        <w:rPr>
          <w:b/>
        </w:rPr>
        <w:t>манапова,</w:t>
      </w:r>
      <w:r>
        <w:t xml:space="preserve"> </w:t>
      </w:r>
      <w:r w:rsidRPr="002C3375">
        <w:t>Н.У.</w:t>
      </w:r>
      <w:r>
        <w:t xml:space="preserve"> </w:t>
      </w:r>
      <w:r w:rsidRPr="002C3375">
        <w:t>Чамсутдинов, П.Н. Ахмедова // В сб.: Всероссийская научно-практическ</w:t>
      </w:r>
      <w:r>
        <w:t>ая</w:t>
      </w:r>
      <w:r w:rsidRPr="002C3375">
        <w:t xml:space="preserve"> конференц</w:t>
      </w:r>
      <w:r>
        <w:t>я</w:t>
      </w:r>
      <w:r w:rsidRPr="002C3375">
        <w:t xml:space="preserve"> «Практические вопросы современной пульмонол</w:t>
      </w:r>
      <w:r w:rsidRPr="002C3375">
        <w:t>о</w:t>
      </w:r>
      <w:r w:rsidRPr="002C3375">
        <w:t>гии». – Махачкала, 2010. – С.37-42.</w:t>
      </w:r>
    </w:p>
    <w:p w:rsidR="00E553C9" w:rsidRPr="002C3375" w:rsidRDefault="00E553C9" w:rsidP="00803ED0">
      <w:pPr>
        <w:pStyle w:val="BodyText"/>
        <w:tabs>
          <w:tab w:val="left" w:pos="851"/>
          <w:tab w:val="left" w:pos="9356"/>
        </w:tabs>
        <w:spacing w:line="230" w:lineRule="auto"/>
        <w:ind w:firstLine="426"/>
        <w:rPr>
          <w:bCs/>
          <w:caps/>
        </w:rPr>
      </w:pPr>
      <w:r>
        <w:t>14</w:t>
      </w:r>
      <w:r w:rsidRPr="002C3375">
        <w:t xml:space="preserve">. </w:t>
      </w:r>
      <w:r w:rsidRPr="00B96E63">
        <w:rPr>
          <w:b/>
        </w:rPr>
        <w:t>Абдулманапова Д.Н.</w:t>
      </w:r>
      <w:r>
        <w:t xml:space="preserve"> </w:t>
      </w:r>
      <w:r w:rsidRPr="002C3375">
        <w:t>Патогенетические механизмы развития гастр</w:t>
      </w:r>
      <w:r w:rsidRPr="002C3375">
        <w:t>о</w:t>
      </w:r>
      <w:r w:rsidRPr="002C3375">
        <w:t xml:space="preserve">эзофагеальной рефлюксной болезни </w:t>
      </w:r>
      <w:r>
        <w:t xml:space="preserve">/ </w:t>
      </w:r>
      <w:r w:rsidRPr="00B96E63">
        <w:rPr>
          <w:b/>
        </w:rPr>
        <w:t>Д.Н.</w:t>
      </w:r>
      <w:r>
        <w:rPr>
          <w:b/>
        </w:rPr>
        <w:t xml:space="preserve"> </w:t>
      </w:r>
      <w:r w:rsidRPr="00B96E63">
        <w:rPr>
          <w:b/>
        </w:rPr>
        <w:t>Абдулманапова</w:t>
      </w:r>
      <w:r>
        <w:rPr>
          <w:b/>
        </w:rPr>
        <w:t>,</w:t>
      </w:r>
      <w:r>
        <w:t xml:space="preserve"> </w:t>
      </w:r>
      <w:r w:rsidRPr="002C3375">
        <w:t>Н.У.</w:t>
      </w:r>
      <w:r>
        <w:t xml:space="preserve"> </w:t>
      </w:r>
      <w:r w:rsidRPr="002C3375">
        <w:t>Чамсутд</w:t>
      </w:r>
      <w:r w:rsidRPr="002C3375">
        <w:t>и</w:t>
      </w:r>
      <w:r w:rsidRPr="002C3375">
        <w:t xml:space="preserve">нов, П.Н. Ахмедова // </w:t>
      </w:r>
      <w:r w:rsidRPr="002C3375">
        <w:rPr>
          <w:spacing w:val="-8"/>
        </w:rPr>
        <w:t xml:space="preserve">Там же </w:t>
      </w:r>
      <w:r>
        <w:rPr>
          <w:color w:val="000000"/>
        </w:rPr>
        <w:t>−</w:t>
      </w:r>
      <w:r w:rsidRPr="002C3375">
        <w:rPr>
          <w:spacing w:val="-8"/>
        </w:rPr>
        <w:t xml:space="preserve"> С.202-204.</w:t>
      </w:r>
    </w:p>
    <w:p w:rsidR="00E553C9" w:rsidRPr="002C3375" w:rsidRDefault="00E553C9" w:rsidP="00803ED0">
      <w:pPr>
        <w:spacing w:before="0" w:after="0" w:line="230" w:lineRule="auto"/>
        <w:ind w:firstLine="426"/>
        <w:jc w:val="both"/>
        <w:rPr>
          <w:spacing w:val="-8"/>
          <w:sz w:val="20"/>
          <w:szCs w:val="20"/>
        </w:rPr>
      </w:pPr>
      <w:r>
        <w:rPr>
          <w:sz w:val="20"/>
          <w:szCs w:val="20"/>
        </w:rPr>
        <w:t>15</w:t>
      </w:r>
      <w:r w:rsidRPr="002C3375">
        <w:rPr>
          <w:sz w:val="20"/>
          <w:szCs w:val="20"/>
        </w:rPr>
        <w:t xml:space="preserve">. </w:t>
      </w:r>
      <w:r w:rsidRPr="00B96E63">
        <w:rPr>
          <w:b/>
          <w:sz w:val="20"/>
          <w:szCs w:val="20"/>
        </w:rPr>
        <w:t>Абдулманапова Д.Н.</w:t>
      </w:r>
      <w:r w:rsidRPr="002C3375">
        <w:rPr>
          <w:sz w:val="20"/>
          <w:szCs w:val="20"/>
        </w:rPr>
        <w:t xml:space="preserve"> Вопросы клиники и диагностики гастроэзоф</w:t>
      </w:r>
      <w:r w:rsidRPr="002C3375">
        <w:rPr>
          <w:sz w:val="20"/>
          <w:szCs w:val="20"/>
        </w:rPr>
        <w:t>а</w:t>
      </w:r>
      <w:r w:rsidRPr="002C3375">
        <w:rPr>
          <w:sz w:val="20"/>
          <w:szCs w:val="20"/>
        </w:rPr>
        <w:t xml:space="preserve">геальной рефлюксной болезни </w:t>
      </w:r>
      <w:r>
        <w:rPr>
          <w:sz w:val="20"/>
          <w:szCs w:val="20"/>
        </w:rPr>
        <w:t xml:space="preserve">/ </w:t>
      </w:r>
      <w:r w:rsidRPr="00B96E63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B96E63">
        <w:rPr>
          <w:b/>
          <w:sz w:val="20"/>
          <w:szCs w:val="20"/>
        </w:rPr>
        <w:t>Абдулманапова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>Н.У.</w:t>
      </w:r>
      <w:r>
        <w:rPr>
          <w:sz w:val="20"/>
          <w:szCs w:val="20"/>
        </w:rPr>
        <w:t xml:space="preserve"> </w:t>
      </w:r>
      <w:r w:rsidRPr="002C3375">
        <w:rPr>
          <w:sz w:val="20"/>
          <w:szCs w:val="20"/>
        </w:rPr>
        <w:t xml:space="preserve">Чамсутдинов, П.Н. Ахмедова // </w:t>
      </w:r>
      <w:r w:rsidRPr="002C3375">
        <w:rPr>
          <w:spacing w:val="-8"/>
          <w:sz w:val="20"/>
          <w:szCs w:val="20"/>
        </w:rPr>
        <w:t xml:space="preserve">Там же </w:t>
      </w:r>
      <w:r>
        <w:rPr>
          <w:color w:val="000000"/>
          <w:sz w:val="20"/>
          <w:szCs w:val="20"/>
        </w:rPr>
        <w:t>−</w:t>
      </w:r>
      <w:r w:rsidRPr="002C3375">
        <w:rPr>
          <w:spacing w:val="-8"/>
          <w:sz w:val="20"/>
          <w:szCs w:val="20"/>
        </w:rPr>
        <w:t xml:space="preserve"> С.205-209.</w:t>
      </w:r>
    </w:p>
    <w:p w:rsidR="00E553C9" w:rsidRDefault="00E553C9" w:rsidP="00803ED0">
      <w:pPr>
        <w:spacing w:before="0" w:after="0" w:line="230" w:lineRule="auto"/>
        <w:ind w:firstLine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16</w:t>
      </w:r>
      <w:r w:rsidRPr="002C3375">
        <w:rPr>
          <w:snapToGrid w:val="0"/>
          <w:sz w:val="20"/>
          <w:szCs w:val="20"/>
        </w:rPr>
        <w:t xml:space="preserve">. Чамсутдинов Н.У. Гастроэзофагеальная рефлюксная болезнь </w:t>
      </w:r>
      <w:r>
        <w:rPr>
          <w:snapToGrid w:val="0"/>
          <w:sz w:val="20"/>
          <w:szCs w:val="20"/>
        </w:rPr>
        <w:t xml:space="preserve">/ </w:t>
      </w:r>
      <w:r w:rsidRPr="002C3375">
        <w:rPr>
          <w:snapToGrid w:val="0"/>
          <w:sz w:val="20"/>
          <w:szCs w:val="20"/>
        </w:rPr>
        <w:t>Н.У.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>Чамсутдинов, М.Д.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 xml:space="preserve">Ахмедова, </w:t>
      </w:r>
      <w:r w:rsidRPr="001A1E53">
        <w:rPr>
          <w:b/>
          <w:snapToGrid w:val="0"/>
          <w:sz w:val="20"/>
          <w:szCs w:val="20"/>
        </w:rPr>
        <w:t>Д.Н.</w:t>
      </w:r>
      <w:r w:rsidRPr="002C3375">
        <w:rPr>
          <w:snapToGrid w:val="0"/>
          <w:sz w:val="20"/>
          <w:szCs w:val="20"/>
        </w:rPr>
        <w:t xml:space="preserve"> </w:t>
      </w:r>
      <w:r w:rsidRPr="001A1E53">
        <w:rPr>
          <w:b/>
          <w:snapToGrid w:val="0"/>
          <w:sz w:val="20"/>
          <w:szCs w:val="20"/>
        </w:rPr>
        <w:t xml:space="preserve">Абдулманапова </w:t>
      </w:r>
      <w:r w:rsidRPr="002C3375">
        <w:rPr>
          <w:snapToGrid w:val="0"/>
          <w:sz w:val="20"/>
          <w:szCs w:val="20"/>
        </w:rPr>
        <w:t>//Внутренние болезни</w:t>
      </w:r>
      <w:r>
        <w:rPr>
          <w:snapToGrid w:val="0"/>
          <w:sz w:val="20"/>
          <w:szCs w:val="20"/>
        </w:rPr>
        <w:t>.</w:t>
      </w:r>
      <w:r w:rsidRPr="002C3375">
        <w:rPr>
          <w:snapToGrid w:val="0"/>
          <w:sz w:val="20"/>
          <w:szCs w:val="20"/>
        </w:rPr>
        <w:t xml:space="preserve"> – М., 2010.</w:t>
      </w:r>
      <w:r w:rsidRPr="00AC50F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− </w:t>
      </w:r>
      <w:r w:rsidRPr="002C3375">
        <w:rPr>
          <w:snapToGrid w:val="0"/>
          <w:sz w:val="20"/>
          <w:szCs w:val="20"/>
        </w:rPr>
        <w:t xml:space="preserve">т. </w:t>
      </w:r>
      <w:r w:rsidRPr="002C3375">
        <w:rPr>
          <w:snapToGrid w:val="0"/>
          <w:sz w:val="20"/>
          <w:szCs w:val="20"/>
          <w:lang w:val="en-US"/>
        </w:rPr>
        <w:t>III</w:t>
      </w:r>
      <w:r w:rsidRPr="002C3375">
        <w:rPr>
          <w:snapToGrid w:val="0"/>
          <w:sz w:val="20"/>
          <w:szCs w:val="20"/>
        </w:rPr>
        <w:t>. «Заболевания органов пищеварения» (руководство для пра</w:t>
      </w:r>
      <w:r w:rsidRPr="002C3375">
        <w:rPr>
          <w:snapToGrid w:val="0"/>
          <w:sz w:val="20"/>
          <w:szCs w:val="20"/>
        </w:rPr>
        <w:t>к</w:t>
      </w:r>
      <w:r w:rsidRPr="002C3375">
        <w:rPr>
          <w:snapToGrid w:val="0"/>
          <w:sz w:val="20"/>
          <w:szCs w:val="20"/>
        </w:rPr>
        <w:t>тикующих врачей)</w:t>
      </w:r>
      <w:r>
        <w:rPr>
          <w:snapToGrid w:val="0"/>
          <w:sz w:val="20"/>
          <w:szCs w:val="20"/>
        </w:rPr>
        <w:t>.</w:t>
      </w:r>
      <w:r w:rsidRPr="002C3375">
        <w:rPr>
          <w:snapToGrid w:val="0"/>
          <w:sz w:val="20"/>
          <w:szCs w:val="20"/>
        </w:rPr>
        <w:t xml:space="preserve"> – С. 53-66.</w:t>
      </w:r>
    </w:p>
    <w:p w:rsidR="00E553C9" w:rsidRDefault="00E553C9" w:rsidP="00803ED0">
      <w:pPr>
        <w:spacing w:before="0" w:after="0" w:line="230" w:lineRule="auto"/>
        <w:ind w:firstLine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17. </w:t>
      </w:r>
      <w:r w:rsidRPr="002C3375">
        <w:rPr>
          <w:snapToGrid w:val="0"/>
          <w:sz w:val="20"/>
          <w:szCs w:val="20"/>
        </w:rPr>
        <w:t xml:space="preserve">Чамсутдинов Н.У. </w:t>
      </w:r>
      <w:r>
        <w:rPr>
          <w:snapToGrid w:val="0"/>
          <w:sz w:val="20"/>
          <w:szCs w:val="20"/>
        </w:rPr>
        <w:t>Бронхиальная астма</w:t>
      </w:r>
      <w:r w:rsidRPr="002C3375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/ </w:t>
      </w:r>
      <w:r w:rsidRPr="002C3375">
        <w:rPr>
          <w:snapToGrid w:val="0"/>
          <w:sz w:val="20"/>
          <w:szCs w:val="20"/>
        </w:rPr>
        <w:t>Н.У.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>Чамсутдинов, М.Д.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 xml:space="preserve">Ахмедова, </w:t>
      </w:r>
      <w:r w:rsidRPr="001A1E53">
        <w:rPr>
          <w:b/>
          <w:snapToGrid w:val="0"/>
          <w:sz w:val="20"/>
          <w:szCs w:val="20"/>
        </w:rPr>
        <w:t>Д.Н.</w:t>
      </w:r>
      <w:r>
        <w:rPr>
          <w:b/>
          <w:snapToGrid w:val="0"/>
          <w:sz w:val="20"/>
          <w:szCs w:val="20"/>
        </w:rPr>
        <w:t xml:space="preserve"> </w:t>
      </w:r>
      <w:r w:rsidRPr="001A1E53">
        <w:rPr>
          <w:b/>
          <w:snapToGrid w:val="0"/>
          <w:sz w:val="20"/>
          <w:szCs w:val="20"/>
        </w:rPr>
        <w:t xml:space="preserve">Абдулманапова </w:t>
      </w:r>
      <w:r w:rsidRPr="002C3375">
        <w:rPr>
          <w:snapToGrid w:val="0"/>
          <w:sz w:val="20"/>
          <w:szCs w:val="20"/>
        </w:rPr>
        <w:t>//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>Внутренние болезни</w:t>
      </w:r>
      <w:r>
        <w:rPr>
          <w:snapToGrid w:val="0"/>
          <w:sz w:val="20"/>
          <w:szCs w:val="20"/>
        </w:rPr>
        <w:t>.</w:t>
      </w:r>
      <w:r w:rsidRPr="002C3375">
        <w:rPr>
          <w:snapToGrid w:val="0"/>
          <w:sz w:val="20"/>
          <w:szCs w:val="20"/>
        </w:rPr>
        <w:t xml:space="preserve"> – М., 2010.</w:t>
      </w:r>
      <w:r w:rsidRPr="00AC50F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− </w:t>
      </w:r>
      <w:r w:rsidRPr="002C3375">
        <w:rPr>
          <w:snapToGrid w:val="0"/>
          <w:sz w:val="20"/>
          <w:szCs w:val="20"/>
        </w:rPr>
        <w:t xml:space="preserve">т. </w:t>
      </w:r>
      <w:r w:rsidRPr="002C3375">
        <w:rPr>
          <w:snapToGrid w:val="0"/>
          <w:sz w:val="20"/>
          <w:szCs w:val="20"/>
          <w:lang w:val="en-US"/>
        </w:rPr>
        <w:t>II</w:t>
      </w:r>
      <w:r w:rsidRPr="002C3375">
        <w:rPr>
          <w:snapToGrid w:val="0"/>
          <w:sz w:val="20"/>
          <w:szCs w:val="20"/>
        </w:rPr>
        <w:t xml:space="preserve">. «Заболевания органов </w:t>
      </w:r>
      <w:r>
        <w:rPr>
          <w:snapToGrid w:val="0"/>
          <w:sz w:val="20"/>
          <w:szCs w:val="20"/>
        </w:rPr>
        <w:t>дыхания</w:t>
      </w:r>
      <w:r w:rsidRPr="002C3375">
        <w:rPr>
          <w:snapToGrid w:val="0"/>
          <w:sz w:val="20"/>
          <w:szCs w:val="20"/>
        </w:rPr>
        <w:t>» (руководство для практикующих врачей)</w:t>
      </w:r>
      <w:r>
        <w:rPr>
          <w:snapToGrid w:val="0"/>
          <w:sz w:val="20"/>
          <w:szCs w:val="20"/>
        </w:rPr>
        <w:t>.</w:t>
      </w:r>
      <w:r w:rsidRPr="002C3375">
        <w:rPr>
          <w:snapToGrid w:val="0"/>
          <w:sz w:val="20"/>
          <w:szCs w:val="20"/>
        </w:rPr>
        <w:t xml:space="preserve"> – С. </w:t>
      </w:r>
      <w:r>
        <w:rPr>
          <w:snapToGrid w:val="0"/>
          <w:sz w:val="20"/>
          <w:szCs w:val="20"/>
        </w:rPr>
        <w:t>68-160</w:t>
      </w:r>
      <w:r w:rsidRPr="002C3375">
        <w:rPr>
          <w:snapToGrid w:val="0"/>
          <w:sz w:val="20"/>
          <w:szCs w:val="20"/>
        </w:rPr>
        <w:t>.</w:t>
      </w:r>
    </w:p>
    <w:p w:rsidR="00E553C9" w:rsidRDefault="00E553C9" w:rsidP="00803ED0">
      <w:pPr>
        <w:spacing w:before="0" w:after="0" w:line="230" w:lineRule="auto"/>
        <w:ind w:firstLine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18. </w:t>
      </w:r>
      <w:r w:rsidRPr="002C3375">
        <w:rPr>
          <w:snapToGrid w:val="0"/>
          <w:sz w:val="20"/>
          <w:szCs w:val="20"/>
        </w:rPr>
        <w:t xml:space="preserve">Чамсутдинов Н.У. </w:t>
      </w:r>
      <w:r>
        <w:rPr>
          <w:snapToGrid w:val="0"/>
          <w:sz w:val="20"/>
          <w:szCs w:val="20"/>
        </w:rPr>
        <w:t>Хроническая обструктивная болезнь легких</w:t>
      </w:r>
      <w:r w:rsidRPr="002C3375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/ </w:t>
      </w:r>
      <w:r w:rsidRPr="002C3375">
        <w:rPr>
          <w:snapToGrid w:val="0"/>
          <w:sz w:val="20"/>
          <w:szCs w:val="20"/>
        </w:rPr>
        <w:t>Н.У.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>Чамсутдинов, М.Д.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 xml:space="preserve">Ахмедова, </w:t>
      </w:r>
      <w:r w:rsidRPr="001A1E53">
        <w:rPr>
          <w:b/>
          <w:snapToGrid w:val="0"/>
          <w:sz w:val="20"/>
          <w:szCs w:val="20"/>
        </w:rPr>
        <w:t>Д.Н.</w:t>
      </w:r>
      <w:r w:rsidRPr="002C3375">
        <w:rPr>
          <w:snapToGrid w:val="0"/>
          <w:sz w:val="20"/>
          <w:szCs w:val="20"/>
        </w:rPr>
        <w:t xml:space="preserve"> </w:t>
      </w:r>
      <w:r w:rsidRPr="001A1E53">
        <w:rPr>
          <w:b/>
          <w:snapToGrid w:val="0"/>
          <w:sz w:val="20"/>
          <w:szCs w:val="20"/>
        </w:rPr>
        <w:t xml:space="preserve">Абдулманапова </w:t>
      </w:r>
      <w:r w:rsidRPr="002C3375">
        <w:rPr>
          <w:snapToGrid w:val="0"/>
          <w:sz w:val="20"/>
          <w:szCs w:val="20"/>
        </w:rPr>
        <w:t>//</w:t>
      </w:r>
      <w:r>
        <w:rPr>
          <w:snapToGrid w:val="0"/>
          <w:sz w:val="20"/>
          <w:szCs w:val="20"/>
        </w:rPr>
        <w:t xml:space="preserve"> </w:t>
      </w:r>
      <w:r w:rsidRPr="002C3375">
        <w:rPr>
          <w:snapToGrid w:val="0"/>
          <w:sz w:val="20"/>
          <w:szCs w:val="20"/>
        </w:rPr>
        <w:t>Внутренние болезни</w:t>
      </w:r>
      <w:r>
        <w:rPr>
          <w:snapToGrid w:val="0"/>
          <w:sz w:val="20"/>
          <w:szCs w:val="20"/>
        </w:rPr>
        <w:t>.</w:t>
      </w:r>
      <w:r w:rsidRPr="002C3375">
        <w:rPr>
          <w:snapToGrid w:val="0"/>
          <w:sz w:val="20"/>
          <w:szCs w:val="20"/>
        </w:rPr>
        <w:t xml:space="preserve"> – М., 2010.-т. </w:t>
      </w:r>
      <w:r w:rsidRPr="002C3375">
        <w:rPr>
          <w:snapToGrid w:val="0"/>
          <w:sz w:val="20"/>
          <w:szCs w:val="20"/>
          <w:lang w:val="en-US"/>
        </w:rPr>
        <w:t>II</w:t>
      </w:r>
      <w:r w:rsidRPr="002C3375">
        <w:rPr>
          <w:snapToGrid w:val="0"/>
          <w:sz w:val="20"/>
          <w:szCs w:val="20"/>
        </w:rPr>
        <w:t xml:space="preserve">. «Заболевания органов </w:t>
      </w:r>
      <w:r>
        <w:rPr>
          <w:snapToGrid w:val="0"/>
          <w:sz w:val="20"/>
          <w:szCs w:val="20"/>
        </w:rPr>
        <w:t>дыхания</w:t>
      </w:r>
      <w:r w:rsidRPr="002C3375">
        <w:rPr>
          <w:snapToGrid w:val="0"/>
          <w:sz w:val="20"/>
          <w:szCs w:val="20"/>
        </w:rPr>
        <w:t>» (руководство для практику</w:t>
      </w:r>
      <w:r w:rsidRPr="002C3375">
        <w:rPr>
          <w:snapToGrid w:val="0"/>
          <w:sz w:val="20"/>
          <w:szCs w:val="20"/>
        </w:rPr>
        <w:t>ю</w:t>
      </w:r>
      <w:r w:rsidRPr="002C3375">
        <w:rPr>
          <w:snapToGrid w:val="0"/>
          <w:sz w:val="20"/>
          <w:szCs w:val="20"/>
        </w:rPr>
        <w:t>щих врачей)</w:t>
      </w:r>
      <w:r>
        <w:rPr>
          <w:snapToGrid w:val="0"/>
          <w:sz w:val="20"/>
          <w:szCs w:val="20"/>
        </w:rPr>
        <w:t>.</w:t>
      </w:r>
      <w:r w:rsidRPr="002C3375">
        <w:rPr>
          <w:snapToGrid w:val="0"/>
          <w:sz w:val="20"/>
          <w:szCs w:val="20"/>
        </w:rPr>
        <w:t xml:space="preserve"> – С. </w:t>
      </w:r>
      <w:r>
        <w:rPr>
          <w:snapToGrid w:val="0"/>
          <w:sz w:val="20"/>
          <w:szCs w:val="20"/>
        </w:rPr>
        <w:t>161-190.</w:t>
      </w:r>
    </w:p>
    <w:p w:rsidR="00E553C9" w:rsidRDefault="00E553C9" w:rsidP="00BE5182">
      <w:pPr>
        <w:spacing w:before="0" w:after="0" w:line="230" w:lineRule="auto"/>
        <w:ind w:firstLine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19. </w:t>
      </w:r>
      <w:r w:rsidRPr="00B523E5">
        <w:rPr>
          <w:b/>
          <w:snapToGrid w:val="0"/>
          <w:sz w:val="20"/>
          <w:szCs w:val="20"/>
        </w:rPr>
        <w:t xml:space="preserve">Абдулманапова Д.Н. </w:t>
      </w:r>
      <w:r>
        <w:rPr>
          <w:snapToGrid w:val="0"/>
          <w:sz w:val="20"/>
          <w:szCs w:val="20"/>
        </w:rPr>
        <w:t>Лечение пациентов хронической обструкти</w:t>
      </w:r>
      <w:r>
        <w:rPr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ной болезнью легких, ассоциированной с гастроэзофагеальной рефлюксной болезнью </w:t>
      </w:r>
      <w:r w:rsidRPr="002434C9">
        <w:rPr>
          <w:b/>
          <w:snapToGrid w:val="0"/>
          <w:sz w:val="20"/>
          <w:szCs w:val="20"/>
        </w:rPr>
        <w:t>/ Д.Н.</w:t>
      </w:r>
      <w:r>
        <w:rPr>
          <w:snapToGrid w:val="0"/>
          <w:sz w:val="20"/>
          <w:szCs w:val="20"/>
        </w:rPr>
        <w:t xml:space="preserve"> </w:t>
      </w:r>
      <w:r w:rsidRPr="002434C9">
        <w:rPr>
          <w:b/>
          <w:snapToGrid w:val="0"/>
          <w:sz w:val="20"/>
          <w:szCs w:val="20"/>
        </w:rPr>
        <w:t xml:space="preserve">Абдулманапова </w:t>
      </w:r>
      <w:r>
        <w:rPr>
          <w:snapToGrid w:val="0"/>
          <w:sz w:val="20"/>
          <w:szCs w:val="20"/>
        </w:rPr>
        <w:t>// Сб. материалов 61-й научной конфере</w:t>
      </w:r>
      <w:r>
        <w:rPr>
          <w:snapToGrid w:val="0"/>
          <w:sz w:val="20"/>
          <w:szCs w:val="20"/>
        </w:rPr>
        <w:t>н</w:t>
      </w:r>
      <w:r>
        <w:rPr>
          <w:snapToGrid w:val="0"/>
          <w:sz w:val="20"/>
          <w:szCs w:val="20"/>
        </w:rPr>
        <w:t xml:space="preserve">ции молодых ученых и студентов. – Махачкала, 2013. – С.50-53. </w:t>
      </w:r>
    </w:p>
    <w:p w:rsidR="00E553C9" w:rsidRPr="002434C9" w:rsidRDefault="00E553C9" w:rsidP="00803ED0">
      <w:pPr>
        <w:spacing w:before="0" w:after="0" w:line="230" w:lineRule="auto"/>
        <w:ind w:firstLine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20. </w:t>
      </w:r>
      <w:r w:rsidRPr="001A1E53">
        <w:rPr>
          <w:b/>
          <w:snapToGrid w:val="0"/>
          <w:sz w:val="20"/>
          <w:szCs w:val="20"/>
        </w:rPr>
        <w:t>Абдулманапова Д.Н.</w:t>
      </w:r>
      <w:r>
        <w:rPr>
          <w:snapToGrid w:val="0"/>
          <w:sz w:val="20"/>
          <w:szCs w:val="20"/>
        </w:rPr>
        <w:t xml:space="preserve"> Практические вопросы гастроэзофагеальной рефлюксной болезни </w:t>
      </w:r>
      <w:r w:rsidRPr="002434C9">
        <w:rPr>
          <w:b/>
          <w:snapToGrid w:val="0"/>
          <w:sz w:val="20"/>
          <w:szCs w:val="20"/>
        </w:rPr>
        <w:t>/ Д.Н.</w:t>
      </w:r>
      <w:r>
        <w:rPr>
          <w:b/>
          <w:snapToGrid w:val="0"/>
          <w:sz w:val="20"/>
          <w:szCs w:val="20"/>
        </w:rPr>
        <w:t xml:space="preserve"> </w:t>
      </w:r>
      <w:r w:rsidRPr="002434C9">
        <w:rPr>
          <w:b/>
          <w:snapToGrid w:val="0"/>
          <w:sz w:val="20"/>
          <w:szCs w:val="20"/>
        </w:rPr>
        <w:t xml:space="preserve">Абдулманапова </w:t>
      </w:r>
      <w:r>
        <w:rPr>
          <w:snapToGrid w:val="0"/>
          <w:sz w:val="20"/>
          <w:szCs w:val="20"/>
        </w:rPr>
        <w:t xml:space="preserve">// Сб. материалов </w:t>
      </w:r>
      <w:r>
        <w:rPr>
          <w:snapToGrid w:val="0"/>
          <w:sz w:val="20"/>
          <w:szCs w:val="20"/>
          <w:lang w:val="en-US"/>
        </w:rPr>
        <w:t>VI</w:t>
      </w:r>
      <w:r>
        <w:rPr>
          <w:snapToGrid w:val="0"/>
          <w:sz w:val="20"/>
          <w:szCs w:val="20"/>
        </w:rPr>
        <w:t xml:space="preserve"> Республ</w:t>
      </w:r>
      <w:r>
        <w:rPr>
          <w:snapToGrid w:val="0"/>
          <w:sz w:val="20"/>
          <w:szCs w:val="20"/>
        </w:rPr>
        <w:t>и</w:t>
      </w:r>
      <w:r>
        <w:rPr>
          <w:snapToGrid w:val="0"/>
          <w:sz w:val="20"/>
          <w:szCs w:val="20"/>
        </w:rPr>
        <w:t>канской научно-практической конференции «Актуальные вопросы ревмат</w:t>
      </w:r>
      <w:r>
        <w:rPr>
          <w:snapToGrid w:val="0"/>
          <w:sz w:val="20"/>
          <w:szCs w:val="20"/>
        </w:rPr>
        <w:t>о</w:t>
      </w:r>
      <w:r>
        <w:rPr>
          <w:snapToGrid w:val="0"/>
          <w:sz w:val="20"/>
          <w:szCs w:val="20"/>
        </w:rPr>
        <w:t>логии, гастроэнтерологии и гепатологии. – Махачкала, 2013. – С.29-39.</w:t>
      </w:r>
    </w:p>
    <w:p w:rsidR="00E553C9" w:rsidRPr="002434C9" w:rsidRDefault="00E553C9" w:rsidP="002434C9">
      <w:pPr>
        <w:pStyle w:val="Title"/>
        <w:spacing w:line="230" w:lineRule="auto"/>
        <w:ind w:firstLine="426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21</w:t>
      </w:r>
      <w:r w:rsidRPr="002434C9">
        <w:rPr>
          <w:snapToGrid w:val="0"/>
          <w:sz w:val="20"/>
          <w:szCs w:val="20"/>
        </w:rPr>
        <w:t xml:space="preserve">. </w:t>
      </w:r>
      <w:r w:rsidRPr="00E85F3D">
        <w:rPr>
          <w:b/>
          <w:bCs/>
          <w:sz w:val="20"/>
          <w:szCs w:val="20"/>
        </w:rPr>
        <w:t>Абдулманапова Д.Н.</w:t>
      </w:r>
      <w:r w:rsidRPr="002434C9">
        <w:rPr>
          <w:bCs/>
          <w:sz w:val="20"/>
          <w:szCs w:val="20"/>
        </w:rPr>
        <w:t xml:space="preserve"> </w:t>
      </w:r>
      <w:r w:rsidRPr="002434C9">
        <w:rPr>
          <w:bCs/>
          <w:color w:val="000000"/>
          <w:sz w:val="20"/>
          <w:szCs w:val="20"/>
        </w:rPr>
        <w:t>Клинико-функциональное состояние верхних отделов желудочно-кишечного тракта у больных гастроэзофагеальной ре</w:t>
      </w:r>
      <w:r w:rsidRPr="002434C9">
        <w:rPr>
          <w:bCs/>
          <w:color w:val="000000"/>
          <w:sz w:val="20"/>
          <w:szCs w:val="20"/>
        </w:rPr>
        <w:t>ф</w:t>
      </w:r>
      <w:r w:rsidRPr="002434C9">
        <w:rPr>
          <w:bCs/>
          <w:color w:val="000000"/>
          <w:sz w:val="20"/>
          <w:szCs w:val="20"/>
        </w:rPr>
        <w:t>люксной болезнью /</w:t>
      </w:r>
      <w:r w:rsidRPr="002434C9">
        <w:rPr>
          <w:bCs/>
          <w:sz w:val="20"/>
          <w:szCs w:val="20"/>
        </w:rPr>
        <w:t xml:space="preserve"> </w:t>
      </w:r>
      <w:r w:rsidRPr="00E85F3D">
        <w:rPr>
          <w:b/>
          <w:bCs/>
          <w:sz w:val="20"/>
          <w:szCs w:val="20"/>
        </w:rPr>
        <w:t>Д.Н.</w:t>
      </w:r>
      <w:r>
        <w:rPr>
          <w:b/>
          <w:bCs/>
          <w:sz w:val="20"/>
          <w:szCs w:val="20"/>
        </w:rPr>
        <w:t xml:space="preserve"> </w:t>
      </w:r>
      <w:r w:rsidRPr="00E85F3D">
        <w:rPr>
          <w:b/>
          <w:bCs/>
          <w:sz w:val="20"/>
          <w:szCs w:val="20"/>
        </w:rPr>
        <w:t>Абдулманапова,</w:t>
      </w:r>
      <w:r w:rsidRPr="002434C9">
        <w:rPr>
          <w:bCs/>
          <w:sz w:val="20"/>
          <w:szCs w:val="20"/>
        </w:rPr>
        <w:t xml:space="preserve"> П.Н.</w:t>
      </w:r>
      <w:r>
        <w:rPr>
          <w:bCs/>
          <w:sz w:val="20"/>
          <w:szCs w:val="20"/>
        </w:rPr>
        <w:t xml:space="preserve"> </w:t>
      </w:r>
      <w:r w:rsidRPr="002434C9">
        <w:rPr>
          <w:bCs/>
          <w:sz w:val="20"/>
          <w:szCs w:val="20"/>
        </w:rPr>
        <w:t xml:space="preserve">Ахмедова, Н.У. Чамсутдинов </w:t>
      </w:r>
      <w:r w:rsidRPr="002434C9">
        <w:rPr>
          <w:sz w:val="20"/>
          <w:szCs w:val="20"/>
        </w:rPr>
        <w:t>// Вестник Дагестанской государственной медицинской академии</w:t>
      </w:r>
      <w:r>
        <w:rPr>
          <w:sz w:val="20"/>
          <w:szCs w:val="20"/>
        </w:rPr>
        <w:t>.</w:t>
      </w:r>
      <w:r w:rsidRPr="002434C9">
        <w:rPr>
          <w:sz w:val="20"/>
          <w:szCs w:val="20"/>
        </w:rPr>
        <w:t xml:space="preserve"> – 2013 </w:t>
      </w:r>
      <w:r>
        <w:rPr>
          <w:color w:val="000000"/>
          <w:sz w:val="20"/>
          <w:szCs w:val="20"/>
        </w:rPr>
        <w:t>−</w:t>
      </w:r>
      <w:r w:rsidRPr="002434C9">
        <w:rPr>
          <w:sz w:val="20"/>
          <w:szCs w:val="20"/>
        </w:rPr>
        <w:t xml:space="preserve"> №2 (7). – С.20-24.</w:t>
      </w:r>
    </w:p>
    <w:p w:rsidR="00E553C9" w:rsidRPr="002434C9" w:rsidRDefault="00E553C9" w:rsidP="00803ED0">
      <w:pPr>
        <w:spacing w:before="0" w:after="0" w:line="230" w:lineRule="auto"/>
        <w:ind w:firstLine="426"/>
        <w:jc w:val="both"/>
        <w:rPr>
          <w:snapToGrid w:val="0"/>
          <w:sz w:val="20"/>
          <w:szCs w:val="20"/>
        </w:rPr>
      </w:pPr>
    </w:p>
    <w:p w:rsidR="00E553C9" w:rsidRDefault="00E553C9" w:rsidP="00803ED0">
      <w:pPr>
        <w:spacing w:before="0" w:after="0" w:line="230" w:lineRule="auto"/>
        <w:ind w:firstLine="357"/>
        <w:jc w:val="both"/>
        <w:rPr>
          <w:sz w:val="20"/>
          <w:szCs w:val="20"/>
        </w:rPr>
      </w:pPr>
    </w:p>
    <w:p w:rsidR="00E553C9" w:rsidRPr="00C37AFA" w:rsidRDefault="00E553C9" w:rsidP="002D2A34">
      <w:pPr>
        <w:spacing w:before="0" w:after="0" w:line="235" w:lineRule="auto"/>
        <w:jc w:val="center"/>
        <w:rPr>
          <w:caps/>
          <w:sz w:val="22"/>
          <w:szCs w:val="22"/>
        </w:rPr>
      </w:pPr>
      <w:r w:rsidRPr="00C37AFA">
        <w:rPr>
          <w:b/>
          <w:bCs/>
          <w:caps/>
          <w:sz w:val="22"/>
          <w:szCs w:val="22"/>
        </w:rPr>
        <w:t>Удостоверения на рАЦИОНАЛИЗАТОРСКИЕ ПРЕДЛОЖЕНИЯ ПО ТЕМЕ ДИССЕРТАЦИИ</w:t>
      </w:r>
      <w:r w:rsidRPr="00C37AFA">
        <w:rPr>
          <w:caps/>
          <w:sz w:val="22"/>
          <w:szCs w:val="22"/>
        </w:rPr>
        <w:t>:</w:t>
      </w:r>
    </w:p>
    <w:p w:rsidR="00E553C9" w:rsidRPr="00CD0059" w:rsidRDefault="00E553C9" w:rsidP="002D2A34">
      <w:pPr>
        <w:spacing w:before="0" w:after="0" w:line="235" w:lineRule="auto"/>
        <w:jc w:val="center"/>
        <w:rPr>
          <w:caps/>
          <w:sz w:val="16"/>
          <w:szCs w:val="16"/>
        </w:rPr>
      </w:pPr>
    </w:p>
    <w:p w:rsidR="00E553C9" w:rsidRDefault="00E553C9" w:rsidP="000D18FE"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D18FE">
        <w:rPr>
          <w:sz w:val="20"/>
          <w:szCs w:val="20"/>
        </w:rPr>
        <w:t xml:space="preserve">. </w:t>
      </w:r>
      <w:r w:rsidRPr="000D18FE">
        <w:rPr>
          <w:b/>
          <w:sz w:val="20"/>
          <w:szCs w:val="20"/>
        </w:rPr>
        <w:t>Абдулманапова Д.Н.</w:t>
      </w:r>
      <w:r w:rsidRPr="000D18FE">
        <w:rPr>
          <w:sz w:val="20"/>
          <w:szCs w:val="20"/>
        </w:rPr>
        <w:t xml:space="preserve"> Трансабдоминальное ультразвуковое исслед</w:t>
      </w:r>
      <w:r w:rsidRPr="000D18FE">
        <w:rPr>
          <w:sz w:val="20"/>
          <w:szCs w:val="20"/>
        </w:rPr>
        <w:t>о</w:t>
      </w:r>
      <w:r w:rsidRPr="000D18FE">
        <w:rPr>
          <w:sz w:val="20"/>
          <w:szCs w:val="20"/>
        </w:rPr>
        <w:t>вание пищевода в диагностике гастроэзофагеальной рефлюксной болез</w:t>
      </w:r>
      <w:r>
        <w:rPr>
          <w:sz w:val="20"/>
          <w:szCs w:val="20"/>
        </w:rPr>
        <w:t xml:space="preserve">ни </w:t>
      </w:r>
      <w:r w:rsidRPr="000D18FE">
        <w:rPr>
          <w:sz w:val="20"/>
          <w:szCs w:val="20"/>
        </w:rPr>
        <w:t xml:space="preserve">/ </w:t>
      </w:r>
      <w:r w:rsidRPr="000D18FE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0D18FE">
        <w:rPr>
          <w:b/>
          <w:sz w:val="20"/>
          <w:szCs w:val="20"/>
        </w:rPr>
        <w:t>Абдулманапова</w:t>
      </w:r>
      <w:r w:rsidRPr="000D18FE">
        <w:rPr>
          <w:b/>
          <w:bCs/>
          <w:sz w:val="20"/>
          <w:szCs w:val="20"/>
        </w:rPr>
        <w:t>,</w:t>
      </w:r>
      <w:r w:rsidRPr="000D18FE">
        <w:rPr>
          <w:bCs/>
          <w:sz w:val="20"/>
          <w:szCs w:val="20"/>
        </w:rPr>
        <w:t xml:space="preserve"> Н.У.</w:t>
      </w:r>
      <w:r>
        <w:rPr>
          <w:bCs/>
          <w:sz w:val="20"/>
          <w:szCs w:val="20"/>
        </w:rPr>
        <w:t xml:space="preserve"> </w:t>
      </w:r>
      <w:r w:rsidRPr="000D18FE">
        <w:rPr>
          <w:bCs/>
          <w:sz w:val="20"/>
          <w:szCs w:val="20"/>
        </w:rPr>
        <w:t>Чамсутдинов</w:t>
      </w:r>
      <w:r>
        <w:rPr>
          <w:bCs/>
          <w:sz w:val="20"/>
          <w:szCs w:val="20"/>
        </w:rPr>
        <w:t xml:space="preserve">, М.О. Омаров </w:t>
      </w:r>
      <w:r w:rsidRPr="000D18FE">
        <w:rPr>
          <w:sz w:val="20"/>
          <w:szCs w:val="20"/>
        </w:rPr>
        <w:t xml:space="preserve">//Удостоверение на рационализаторское предложение № </w:t>
      </w:r>
      <w:r>
        <w:rPr>
          <w:sz w:val="20"/>
          <w:szCs w:val="20"/>
        </w:rPr>
        <w:t>13-1451</w:t>
      </w:r>
      <w:r w:rsidRPr="000D18FE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0D18FE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D18FE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D18FE">
        <w:rPr>
          <w:sz w:val="20"/>
          <w:szCs w:val="20"/>
        </w:rPr>
        <w:t xml:space="preserve"> г., выданное </w:t>
      </w:r>
      <w:r>
        <w:rPr>
          <w:sz w:val="20"/>
          <w:szCs w:val="20"/>
        </w:rPr>
        <w:t>ГБОУ ВПО «</w:t>
      </w:r>
      <w:r w:rsidRPr="000D18FE">
        <w:rPr>
          <w:sz w:val="20"/>
          <w:szCs w:val="20"/>
        </w:rPr>
        <w:t>ДГМА</w:t>
      </w:r>
      <w:r>
        <w:rPr>
          <w:sz w:val="20"/>
          <w:szCs w:val="20"/>
        </w:rPr>
        <w:t>» МЗ РФ.</w:t>
      </w:r>
      <w:r w:rsidRPr="000D18FE">
        <w:rPr>
          <w:sz w:val="20"/>
          <w:szCs w:val="20"/>
        </w:rPr>
        <w:t xml:space="preserve"> </w:t>
      </w:r>
    </w:p>
    <w:p w:rsidR="00E553C9" w:rsidRPr="000D18FE" w:rsidRDefault="00E553C9" w:rsidP="000D18FE"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D18FE">
        <w:rPr>
          <w:sz w:val="20"/>
          <w:szCs w:val="20"/>
        </w:rPr>
        <w:t xml:space="preserve">. </w:t>
      </w:r>
      <w:r w:rsidRPr="000D18FE">
        <w:rPr>
          <w:b/>
          <w:sz w:val="20"/>
          <w:szCs w:val="20"/>
        </w:rPr>
        <w:t>Абдулманапова Д.Н.</w:t>
      </w:r>
      <w:r w:rsidRPr="000D18FE">
        <w:rPr>
          <w:sz w:val="20"/>
          <w:szCs w:val="20"/>
        </w:rPr>
        <w:t xml:space="preserve"> Ипратропия бромид в комплексной терапии бронхиальной астмы, ассоциированной с гастроэзофагеальной рефлюк</w:t>
      </w:r>
      <w:r>
        <w:rPr>
          <w:sz w:val="20"/>
          <w:szCs w:val="20"/>
        </w:rPr>
        <w:t>сной болезнью</w:t>
      </w:r>
      <w:r w:rsidRPr="000D18FE">
        <w:rPr>
          <w:sz w:val="20"/>
          <w:szCs w:val="20"/>
        </w:rPr>
        <w:t xml:space="preserve"> / </w:t>
      </w:r>
      <w:r w:rsidRPr="000D18FE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0D18FE">
        <w:rPr>
          <w:b/>
          <w:sz w:val="20"/>
          <w:szCs w:val="20"/>
        </w:rPr>
        <w:t>Абдулманапова</w:t>
      </w:r>
      <w:r w:rsidRPr="000D18FE">
        <w:rPr>
          <w:b/>
          <w:bCs/>
          <w:sz w:val="20"/>
          <w:szCs w:val="20"/>
        </w:rPr>
        <w:t>,</w:t>
      </w:r>
      <w:r w:rsidRPr="000D18FE">
        <w:rPr>
          <w:bCs/>
          <w:sz w:val="20"/>
          <w:szCs w:val="20"/>
        </w:rPr>
        <w:t xml:space="preserve"> Н.У.</w:t>
      </w:r>
      <w:r w:rsidRPr="000D18FE">
        <w:rPr>
          <w:sz w:val="20"/>
          <w:szCs w:val="20"/>
        </w:rPr>
        <w:t xml:space="preserve"> </w:t>
      </w:r>
      <w:r w:rsidRPr="000D18FE">
        <w:rPr>
          <w:bCs/>
          <w:sz w:val="20"/>
          <w:szCs w:val="20"/>
        </w:rPr>
        <w:t xml:space="preserve">Чамсутдинов </w:t>
      </w:r>
      <w:r w:rsidRPr="000D18FE">
        <w:rPr>
          <w:sz w:val="20"/>
          <w:szCs w:val="20"/>
        </w:rPr>
        <w:t>//Удостоверение на р</w:t>
      </w:r>
      <w:r w:rsidRPr="000D18FE">
        <w:rPr>
          <w:sz w:val="20"/>
          <w:szCs w:val="20"/>
        </w:rPr>
        <w:t>а</w:t>
      </w:r>
      <w:r w:rsidRPr="000D18FE">
        <w:rPr>
          <w:sz w:val="20"/>
          <w:szCs w:val="20"/>
        </w:rPr>
        <w:t xml:space="preserve">ционализаторское предложение № </w:t>
      </w:r>
      <w:r>
        <w:rPr>
          <w:sz w:val="20"/>
          <w:szCs w:val="20"/>
        </w:rPr>
        <w:t>13-1452</w:t>
      </w:r>
      <w:r w:rsidRPr="000D18FE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0D18FE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D18FE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D18FE">
        <w:rPr>
          <w:sz w:val="20"/>
          <w:szCs w:val="20"/>
        </w:rPr>
        <w:t xml:space="preserve"> г., выданное </w:t>
      </w:r>
      <w:r>
        <w:rPr>
          <w:sz w:val="20"/>
          <w:szCs w:val="20"/>
        </w:rPr>
        <w:t>ГБОУ ВПО «</w:t>
      </w:r>
      <w:r w:rsidRPr="000D18FE">
        <w:rPr>
          <w:sz w:val="20"/>
          <w:szCs w:val="20"/>
        </w:rPr>
        <w:t>ДГМА</w:t>
      </w:r>
      <w:r>
        <w:rPr>
          <w:sz w:val="20"/>
          <w:szCs w:val="20"/>
        </w:rPr>
        <w:t>» МЗ РФ</w:t>
      </w:r>
      <w:r w:rsidRPr="000D18FE">
        <w:rPr>
          <w:sz w:val="20"/>
          <w:szCs w:val="20"/>
        </w:rPr>
        <w:t>.</w:t>
      </w:r>
    </w:p>
    <w:p w:rsidR="00E553C9" w:rsidRPr="000D18FE" w:rsidRDefault="00E553C9" w:rsidP="000D18FE"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D18FE">
        <w:rPr>
          <w:sz w:val="20"/>
          <w:szCs w:val="20"/>
        </w:rPr>
        <w:t xml:space="preserve">. </w:t>
      </w:r>
      <w:r w:rsidRPr="000D18FE">
        <w:rPr>
          <w:b/>
          <w:sz w:val="20"/>
          <w:szCs w:val="20"/>
        </w:rPr>
        <w:t>Абдулманапова Д.Н.</w:t>
      </w:r>
      <w:r w:rsidRPr="000D18FE">
        <w:rPr>
          <w:sz w:val="20"/>
          <w:szCs w:val="20"/>
        </w:rPr>
        <w:t xml:space="preserve"> Использование ланзопразола в лечении бро</w:t>
      </w:r>
      <w:r w:rsidRPr="000D18FE">
        <w:rPr>
          <w:sz w:val="20"/>
          <w:szCs w:val="20"/>
        </w:rPr>
        <w:t>н</w:t>
      </w:r>
      <w:r w:rsidRPr="000D18FE">
        <w:rPr>
          <w:sz w:val="20"/>
          <w:szCs w:val="20"/>
        </w:rPr>
        <w:t>хообструктивных заболеваний, ассоциированных с гастроэзофагеальной ре</w:t>
      </w:r>
      <w:r w:rsidRPr="000D18FE">
        <w:rPr>
          <w:sz w:val="20"/>
          <w:szCs w:val="20"/>
        </w:rPr>
        <w:t>ф</w:t>
      </w:r>
      <w:r w:rsidRPr="000D18FE">
        <w:rPr>
          <w:sz w:val="20"/>
          <w:szCs w:val="20"/>
        </w:rPr>
        <w:t xml:space="preserve">люксной болезнью / </w:t>
      </w:r>
      <w:r w:rsidRPr="000D18FE">
        <w:rPr>
          <w:b/>
          <w:sz w:val="20"/>
          <w:szCs w:val="20"/>
        </w:rPr>
        <w:t>Д.Н.</w:t>
      </w:r>
      <w:r>
        <w:rPr>
          <w:b/>
          <w:sz w:val="20"/>
          <w:szCs w:val="20"/>
        </w:rPr>
        <w:t xml:space="preserve"> </w:t>
      </w:r>
      <w:r w:rsidRPr="000D18FE">
        <w:rPr>
          <w:b/>
          <w:sz w:val="20"/>
          <w:szCs w:val="20"/>
        </w:rPr>
        <w:t>Абдулманапова</w:t>
      </w:r>
      <w:r w:rsidRPr="000D18FE">
        <w:rPr>
          <w:b/>
          <w:bCs/>
          <w:sz w:val="20"/>
          <w:szCs w:val="20"/>
        </w:rPr>
        <w:t>,</w:t>
      </w:r>
      <w:r w:rsidRPr="000D18FE">
        <w:rPr>
          <w:bCs/>
          <w:sz w:val="20"/>
          <w:szCs w:val="20"/>
        </w:rPr>
        <w:t xml:space="preserve"> Н.У.</w:t>
      </w:r>
      <w:r w:rsidRPr="000D18FE">
        <w:rPr>
          <w:sz w:val="20"/>
          <w:szCs w:val="20"/>
        </w:rPr>
        <w:t xml:space="preserve"> </w:t>
      </w:r>
      <w:r w:rsidRPr="000D18FE">
        <w:rPr>
          <w:bCs/>
          <w:sz w:val="20"/>
          <w:szCs w:val="20"/>
        </w:rPr>
        <w:t xml:space="preserve">Чамсутдинов </w:t>
      </w:r>
      <w:r w:rsidRPr="000D18FE">
        <w:rPr>
          <w:sz w:val="20"/>
          <w:szCs w:val="20"/>
        </w:rPr>
        <w:t xml:space="preserve">//Удостоверение на рационализаторское предложение № </w:t>
      </w:r>
      <w:r>
        <w:rPr>
          <w:sz w:val="20"/>
          <w:szCs w:val="20"/>
        </w:rPr>
        <w:t>13-1453</w:t>
      </w:r>
      <w:r w:rsidRPr="000D18FE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0D18FE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D18FE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D18FE">
        <w:rPr>
          <w:sz w:val="20"/>
          <w:szCs w:val="20"/>
        </w:rPr>
        <w:t xml:space="preserve"> г., выданное </w:t>
      </w:r>
      <w:r>
        <w:rPr>
          <w:sz w:val="20"/>
          <w:szCs w:val="20"/>
        </w:rPr>
        <w:t>ГБОУ ВПО «</w:t>
      </w:r>
      <w:r w:rsidRPr="000D18FE">
        <w:rPr>
          <w:sz w:val="20"/>
          <w:szCs w:val="20"/>
        </w:rPr>
        <w:t>ДГМА</w:t>
      </w:r>
      <w:r>
        <w:rPr>
          <w:sz w:val="20"/>
          <w:szCs w:val="20"/>
        </w:rPr>
        <w:t>» МЗ РФ</w:t>
      </w:r>
      <w:r w:rsidRPr="000D18FE">
        <w:rPr>
          <w:sz w:val="20"/>
          <w:szCs w:val="20"/>
        </w:rPr>
        <w:t>.</w:t>
      </w:r>
    </w:p>
    <w:p w:rsidR="00E553C9" w:rsidRDefault="00E553C9" w:rsidP="00803ED0">
      <w:pPr>
        <w:pStyle w:val="Heading2"/>
        <w:spacing w:line="230" w:lineRule="auto"/>
        <w:ind w:right="0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553C9" w:rsidRPr="002C3375" w:rsidRDefault="00E553C9" w:rsidP="00803ED0">
      <w:pPr>
        <w:pStyle w:val="Heading2"/>
        <w:spacing w:line="230" w:lineRule="auto"/>
        <w:ind w:righ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C3375">
        <w:rPr>
          <w:rFonts w:ascii="Times New Roman" w:hAnsi="Times New Roman"/>
          <w:b/>
          <w:bCs/>
          <w:sz w:val="20"/>
          <w:szCs w:val="20"/>
        </w:rPr>
        <w:t>СПИСОК СОКРАЩЕНИЙ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 xml:space="preserve">БА  - бронхиальная астма 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ГЭРБ – гастроэзофагеальная рефлюксная болезнь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 xml:space="preserve">ЖЕЛ - жизненная емкость легких </w:t>
      </w:r>
    </w:p>
    <w:p w:rsidR="00E553C9" w:rsidRPr="002C3375" w:rsidRDefault="00E553C9" w:rsidP="00803ED0">
      <w:pPr>
        <w:spacing w:before="0" w:after="0" w:line="230" w:lineRule="auto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ИМТ – индекс массы тела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МОС</w:t>
      </w:r>
      <w:r w:rsidRPr="002C3375">
        <w:rPr>
          <w:color w:val="000000"/>
          <w:sz w:val="20"/>
          <w:szCs w:val="20"/>
          <w:vertAlign w:val="subscript"/>
        </w:rPr>
        <w:t xml:space="preserve">75 </w:t>
      </w:r>
      <w:r w:rsidRPr="002C3375">
        <w:rPr>
          <w:color w:val="000000"/>
          <w:sz w:val="20"/>
          <w:szCs w:val="20"/>
        </w:rPr>
        <w:t xml:space="preserve">- максимальная объемная скорость на уровне крупных бронхов 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МОС</w:t>
      </w:r>
      <w:r w:rsidRPr="002C3375">
        <w:rPr>
          <w:color w:val="000000"/>
          <w:sz w:val="20"/>
          <w:szCs w:val="20"/>
          <w:vertAlign w:val="subscript"/>
        </w:rPr>
        <w:t>50</w:t>
      </w:r>
      <w:r w:rsidRPr="002C3375">
        <w:rPr>
          <w:color w:val="000000"/>
          <w:sz w:val="20"/>
          <w:szCs w:val="20"/>
        </w:rPr>
        <w:t xml:space="preserve"> - максимальная объемная скорость на уровне средних бронхов 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МОС</w:t>
      </w:r>
      <w:r w:rsidRPr="002C3375">
        <w:rPr>
          <w:color w:val="000000"/>
          <w:sz w:val="20"/>
          <w:szCs w:val="20"/>
          <w:vertAlign w:val="subscript"/>
        </w:rPr>
        <w:t>25</w:t>
      </w:r>
      <w:r w:rsidRPr="002C3375">
        <w:rPr>
          <w:color w:val="000000"/>
          <w:sz w:val="20"/>
          <w:szCs w:val="20"/>
        </w:rPr>
        <w:t xml:space="preserve"> - максимальная объемная скорость на уровне мелких бронхов 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ОФВ</w:t>
      </w:r>
      <w:r w:rsidRPr="002C3375">
        <w:rPr>
          <w:color w:val="000000"/>
          <w:sz w:val="20"/>
          <w:szCs w:val="20"/>
          <w:vertAlign w:val="subscript"/>
        </w:rPr>
        <w:t xml:space="preserve">1  </w:t>
      </w:r>
      <w:r w:rsidRPr="002C3375">
        <w:rPr>
          <w:color w:val="000000"/>
          <w:sz w:val="20"/>
          <w:szCs w:val="20"/>
        </w:rPr>
        <w:t>- объем форсированного выдоха за первую секунду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ПОД – пищеводное отверстие диафрагмы</w:t>
      </w:r>
    </w:p>
    <w:p w:rsidR="00E553C9" w:rsidRPr="002C3375" w:rsidRDefault="00E553C9" w:rsidP="00803ED0">
      <w:pPr>
        <w:spacing w:before="0" w:after="0" w:line="230" w:lineRule="auto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ПОС - пиковая объемная скорость</w:t>
      </w:r>
    </w:p>
    <w:p w:rsidR="00E553C9" w:rsidRPr="002C3375" w:rsidRDefault="00E553C9" w:rsidP="00803ED0">
      <w:pPr>
        <w:spacing w:before="0" w:after="0" w:line="230" w:lineRule="auto"/>
        <w:rPr>
          <w:bCs/>
          <w:color w:val="000000"/>
          <w:sz w:val="20"/>
          <w:szCs w:val="20"/>
        </w:rPr>
      </w:pPr>
      <w:r w:rsidRPr="002C3375">
        <w:rPr>
          <w:bCs/>
          <w:snapToGrid w:val="0"/>
          <w:color w:val="000000"/>
          <w:sz w:val="20"/>
          <w:szCs w:val="20"/>
        </w:rPr>
        <w:t>СОС</w:t>
      </w:r>
      <w:r w:rsidRPr="002C3375">
        <w:rPr>
          <w:bCs/>
          <w:snapToGrid w:val="0"/>
          <w:color w:val="000000"/>
          <w:sz w:val="20"/>
          <w:szCs w:val="20"/>
          <w:vertAlign w:val="subscript"/>
        </w:rPr>
        <w:t xml:space="preserve">25-75 </w:t>
      </w:r>
      <w:r w:rsidRPr="002C3375">
        <w:rPr>
          <w:bCs/>
          <w:snapToGrid w:val="0"/>
          <w:color w:val="000000"/>
          <w:sz w:val="20"/>
          <w:szCs w:val="20"/>
        </w:rPr>
        <w:t xml:space="preserve">- </w:t>
      </w:r>
      <w:r w:rsidRPr="002C3375">
        <w:rPr>
          <w:color w:val="000000"/>
          <w:sz w:val="20"/>
          <w:szCs w:val="20"/>
        </w:rPr>
        <w:t xml:space="preserve">средняя объемная скорость </w:t>
      </w:r>
      <w:r w:rsidRPr="002C3375">
        <w:rPr>
          <w:bCs/>
          <w:color w:val="000000"/>
          <w:sz w:val="20"/>
          <w:szCs w:val="20"/>
        </w:rPr>
        <w:t>в интервалах между 25% и 75% ФЖЕЛ</w:t>
      </w:r>
    </w:p>
    <w:p w:rsidR="00E553C9" w:rsidRPr="002C3375" w:rsidRDefault="00E553C9" w:rsidP="00803ED0">
      <w:pPr>
        <w:spacing w:before="0" w:after="0" w:line="230" w:lineRule="auto"/>
        <w:jc w:val="both"/>
        <w:rPr>
          <w:color w:val="000000"/>
          <w:sz w:val="20"/>
          <w:szCs w:val="20"/>
        </w:rPr>
      </w:pPr>
      <w:r w:rsidRPr="002C3375">
        <w:rPr>
          <w:bCs/>
          <w:snapToGrid w:val="0"/>
          <w:color w:val="000000"/>
          <w:sz w:val="20"/>
          <w:szCs w:val="20"/>
        </w:rPr>
        <w:t>СОС</w:t>
      </w:r>
      <w:r w:rsidRPr="002C3375">
        <w:rPr>
          <w:bCs/>
          <w:snapToGrid w:val="0"/>
          <w:color w:val="000000"/>
          <w:sz w:val="20"/>
          <w:szCs w:val="20"/>
          <w:vertAlign w:val="subscript"/>
        </w:rPr>
        <w:t>75-85</w:t>
      </w:r>
      <w:r w:rsidRPr="002C3375">
        <w:rPr>
          <w:bCs/>
          <w:snapToGrid w:val="0"/>
          <w:color w:val="000000"/>
          <w:sz w:val="20"/>
          <w:szCs w:val="20"/>
        </w:rPr>
        <w:t xml:space="preserve"> - </w:t>
      </w:r>
      <w:r w:rsidRPr="002C3375">
        <w:rPr>
          <w:color w:val="000000"/>
          <w:sz w:val="20"/>
          <w:szCs w:val="20"/>
        </w:rPr>
        <w:t xml:space="preserve">средняя объемная скорость </w:t>
      </w:r>
      <w:r w:rsidRPr="002C3375">
        <w:rPr>
          <w:bCs/>
          <w:color w:val="000000"/>
          <w:sz w:val="20"/>
          <w:szCs w:val="20"/>
        </w:rPr>
        <w:t>в интервалах между 75% и 85% ФЖЕЛ</w:t>
      </w:r>
    </w:p>
    <w:p w:rsidR="00E553C9" w:rsidRPr="002C3375" w:rsidRDefault="00E553C9" w:rsidP="00803ED0">
      <w:pPr>
        <w:pStyle w:val="Heading1"/>
        <w:spacing w:line="230" w:lineRule="auto"/>
        <w:ind w:right="0" w:firstLine="0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ФВД - функция внешнего дыхания</w:t>
      </w:r>
    </w:p>
    <w:p w:rsidR="00E553C9" w:rsidRPr="002C3375" w:rsidRDefault="00E553C9" w:rsidP="00803ED0">
      <w:pPr>
        <w:pStyle w:val="Heading3"/>
        <w:spacing w:line="230" w:lineRule="auto"/>
        <w:rPr>
          <w:rFonts w:ascii="Times New Roman" w:hAnsi="Times New Roman"/>
          <w:color w:val="000000"/>
          <w:sz w:val="20"/>
          <w:szCs w:val="20"/>
        </w:rPr>
      </w:pPr>
      <w:r w:rsidRPr="002C3375">
        <w:rPr>
          <w:rFonts w:ascii="Times New Roman" w:hAnsi="Times New Roman"/>
          <w:color w:val="000000"/>
          <w:sz w:val="20"/>
          <w:szCs w:val="20"/>
        </w:rPr>
        <w:t xml:space="preserve">ФЖЕЛ – </w:t>
      </w:r>
      <w:r w:rsidRPr="002C3375">
        <w:rPr>
          <w:rFonts w:ascii="Times New Roman" w:hAnsi="Times New Roman"/>
          <w:bCs/>
          <w:snapToGrid w:val="0"/>
          <w:color w:val="000000"/>
          <w:sz w:val="20"/>
          <w:szCs w:val="20"/>
        </w:rPr>
        <w:t xml:space="preserve">форсированная </w:t>
      </w:r>
      <w:r w:rsidRPr="002C3375">
        <w:rPr>
          <w:rFonts w:ascii="Times New Roman" w:hAnsi="Times New Roman"/>
          <w:color w:val="000000"/>
          <w:sz w:val="20"/>
          <w:szCs w:val="20"/>
        </w:rPr>
        <w:t>жизненная емкость легких</w:t>
      </w:r>
    </w:p>
    <w:p w:rsidR="00E553C9" w:rsidRPr="002C3375" w:rsidRDefault="00E553C9" w:rsidP="00803ED0">
      <w:pPr>
        <w:spacing w:before="0" w:after="0" w:line="230" w:lineRule="auto"/>
        <w:rPr>
          <w:color w:val="000000"/>
          <w:sz w:val="20"/>
          <w:szCs w:val="20"/>
        </w:rPr>
      </w:pPr>
      <w:r w:rsidRPr="002C3375">
        <w:rPr>
          <w:color w:val="000000"/>
          <w:sz w:val="20"/>
          <w:szCs w:val="20"/>
        </w:rPr>
        <w:t>ХОБЛ – хроническая обструктивная болезнь легких</w:t>
      </w:r>
    </w:p>
    <w:p w:rsidR="00E553C9" w:rsidRPr="002C3375" w:rsidRDefault="00E553C9" w:rsidP="009B1BD9">
      <w:pPr>
        <w:rPr>
          <w:sz w:val="20"/>
          <w:szCs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Pr="002C3375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Pr="002C3375" w:rsidRDefault="00E553C9" w:rsidP="00504ADE">
      <w:pPr>
        <w:pStyle w:val="1"/>
        <w:shd w:val="clear" w:color="auto" w:fill="FFFFFF"/>
        <w:tabs>
          <w:tab w:val="left" w:pos="180"/>
        </w:tabs>
        <w:spacing w:before="0" w:after="0"/>
        <w:ind w:firstLine="900"/>
        <w:jc w:val="center"/>
        <w:rPr>
          <w:spacing w:val="-2"/>
          <w:sz w:val="20"/>
        </w:rPr>
      </w:pPr>
    </w:p>
    <w:p w:rsidR="00E553C9" w:rsidRPr="002C3375" w:rsidRDefault="00E553C9" w:rsidP="009D14BD">
      <w:pPr>
        <w:pStyle w:val="1"/>
        <w:shd w:val="clear" w:color="auto" w:fill="FFFFFF"/>
        <w:tabs>
          <w:tab w:val="left" w:pos="180"/>
        </w:tabs>
        <w:spacing w:before="0" w:after="0"/>
        <w:jc w:val="center"/>
        <w:rPr>
          <w:spacing w:val="-2"/>
          <w:sz w:val="20"/>
        </w:rPr>
      </w:pPr>
      <w:r w:rsidRPr="002C3375">
        <w:rPr>
          <w:spacing w:val="-2"/>
          <w:sz w:val="20"/>
        </w:rPr>
        <w:t xml:space="preserve">Сдано в набор </w:t>
      </w:r>
      <w:r>
        <w:rPr>
          <w:spacing w:val="-2"/>
          <w:sz w:val="20"/>
        </w:rPr>
        <w:t>09</w:t>
      </w:r>
      <w:r w:rsidRPr="002C3375">
        <w:rPr>
          <w:spacing w:val="-2"/>
          <w:sz w:val="20"/>
        </w:rPr>
        <w:t>.</w:t>
      </w:r>
      <w:r>
        <w:rPr>
          <w:spacing w:val="-2"/>
          <w:sz w:val="20"/>
        </w:rPr>
        <w:t>10</w:t>
      </w:r>
      <w:r w:rsidRPr="002C3375">
        <w:rPr>
          <w:spacing w:val="-2"/>
          <w:sz w:val="20"/>
        </w:rPr>
        <w:t>.2013 г.</w:t>
      </w:r>
    </w:p>
    <w:p w:rsidR="00E553C9" w:rsidRPr="002C3375" w:rsidRDefault="00E553C9" w:rsidP="009D14BD">
      <w:pPr>
        <w:pStyle w:val="1"/>
        <w:shd w:val="clear" w:color="auto" w:fill="FFFFFF"/>
        <w:tabs>
          <w:tab w:val="left" w:pos="180"/>
        </w:tabs>
        <w:spacing w:before="0" w:after="0"/>
        <w:jc w:val="center"/>
        <w:rPr>
          <w:spacing w:val="-2"/>
          <w:sz w:val="20"/>
        </w:rPr>
      </w:pPr>
      <w:r w:rsidRPr="002C3375">
        <w:rPr>
          <w:spacing w:val="-2"/>
          <w:sz w:val="20"/>
        </w:rPr>
        <w:t xml:space="preserve">Подписано в печать </w:t>
      </w:r>
      <w:r>
        <w:rPr>
          <w:spacing w:val="-2"/>
          <w:sz w:val="20"/>
        </w:rPr>
        <w:t>10</w:t>
      </w:r>
      <w:r w:rsidRPr="002C3375">
        <w:rPr>
          <w:spacing w:val="-2"/>
          <w:sz w:val="20"/>
        </w:rPr>
        <w:t>.</w:t>
      </w:r>
      <w:r>
        <w:rPr>
          <w:spacing w:val="-2"/>
          <w:sz w:val="20"/>
        </w:rPr>
        <w:t>10</w:t>
      </w:r>
      <w:r w:rsidRPr="002C3375">
        <w:rPr>
          <w:spacing w:val="-2"/>
          <w:sz w:val="20"/>
        </w:rPr>
        <w:t>.2013 г.</w:t>
      </w:r>
    </w:p>
    <w:p w:rsidR="00E553C9" w:rsidRPr="002C3375" w:rsidRDefault="00E553C9" w:rsidP="009D14BD">
      <w:pPr>
        <w:pStyle w:val="1"/>
        <w:shd w:val="clear" w:color="auto" w:fill="FFFFFF"/>
        <w:spacing w:before="0" w:after="0"/>
        <w:jc w:val="center"/>
        <w:rPr>
          <w:spacing w:val="-2"/>
          <w:sz w:val="20"/>
        </w:rPr>
      </w:pPr>
      <w:r w:rsidRPr="002C3375">
        <w:rPr>
          <w:spacing w:val="-2"/>
          <w:sz w:val="20"/>
        </w:rPr>
        <w:t>Формат 60х84 1/16. Бумага офсетная.</w:t>
      </w:r>
    </w:p>
    <w:p w:rsidR="00E553C9" w:rsidRPr="002C3375" w:rsidRDefault="00E553C9" w:rsidP="009D14BD">
      <w:pPr>
        <w:pStyle w:val="1"/>
        <w:shd w:val="clear" w:color="auto" w:fill="FFFFFF"/>
        <w:spacing w:before="0" w:after="0"/>
        <w:jc w:val="center"/>
        <w:rPr>
          <w:sz w:val="20"/>
        </w:rPr>
      </w:pPr>
      <w:r w:rsidRPr="002C3375">
        <w:rPr>
          <w:sz w:val="20"/>
        </w:rPr>
        <w:t>Тираж 100. Заказ 67. Печ. л. 1.</w:t>
      </w:r>
    </w:p>
    <w:p w:rsidR="00E553C9" w:rsidRPr="002C3375" w:rsidRDefault="00E553C9" w:rsidP="009D14BD">
      <w:pPr>
        <w:pStyle w:val="1"/>
        <w:shd w:val="clear" w:color="auto" w:fill="FFFFFF"/>
        <w:spacing w:before="0" w:after="0"/>
        <w:jc w:val="center"/>
        <w:rPr>
          <w:sz w:val="20"/>
        </w:rPr>
      </w:pPr>
      <w:r w:rsidRPr="002C3375">
        <w:rPr>
          <w:sz w:val="20"/>
        </w:rPr>
        <w:t xml:space="preserve">Отпечатано в </w:t>
      </w:r>
      <w:r>
        <w:rPr>
          <w:sz w:val="20"/>
        </w:rPr>
        <w:t>издательско-полиграфическом центре ДГМА</w:t>
      </w:r>
    </w:p>
    <w:p w:rsidR="00E553C9" w:rsidRPr="002C3375" w:rsidRDefault="00E553C9" w:rsidP="009D14BD">
      <w:pPr>
        <w:pStyle w:val="1"/>
        <w:shd w:val="clear" w:color="auto" w:fill="FFFFFF"/>
        <w:spacing w:before="0" w:after="0"/>
        <w:jc w:val="center"/>
        <w:rPr>
          <w:sz w:val="20"/>
        </w:rPr>
      </w:pPr>
      <w:r w:rsidRPr="002C3375">
        <w:rPr>
          <w:sz w:val="20"/>
        </w:rPr>
        <w:t xml:space="preserve">г.Махачкала, пл. </w:t>
      </w:r>
      <w:r>
        <w:rPr>
          <w:sz w:val="20"/>
        </w:rPr>
        <w:t>Ш.Алиева, 1.</w:t>
      </w:r>
    </w:p>
    <w:p w:rsidR="00E553C9" w:rsidRDefault="00E553C9" w:rsidP="00934EB4">
      <w:pPr>
        <w:pStyle w:val="1"/>
        <w:shd w:val="clear" w:color="auto" w:fill="FFFFFF"/>
        <w:spacing w:before="0" w:after="0"/>
        <w:jc w:val="center"/>
        <w:rPr>
          <w:szCs w:val="24"/>
        </w:rPr>
      </w:pPr>
    </w:p>
    <w:p w:rsidR="00E553C9" w:rsidRPr="006D4D73" w:rsidRDefault="00E553C9" w:rsidP="00154AC0">
      <w:pPr>
        <w:pStyle w:val="1"/>
        <w:shd w:val="clear" w:color="auto" w:fill="FFFFFF"/>
        <w:spacing w:before="0" w:after="0"/>
        <w:jc w:val="center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65.4pt;width:33.55pt;height:31.4pt;z-index:251658240" stroked="f">
            <v:textbox style="mso-next-textbox:#_x0000_s1026">
              <w:txbxContent>
                <w:p w:rsidR="00E553C9" w:rsidRDefault="00E553C9" w:rsidP="009B1BD9"/>
              </w:txbxContent>
            </v:textbox>
          </v:shape>
        </w:pict>
      </w:r>
    </w:p>
    <w:sectPr w:rsidR="00E553C9" w:rsidRPr="006D4D73" w:rsidSect="00502945">
      <w:footerReference w:type="default" r:id="rId12"/>
      <w:pgSz w:w="8420" w:h="11907" w:orient="landscape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C9" w:rsidRDefault="00E553C9">
      <w:pPr>
        <w:spacing w:before="0" w:after="0"/>
      </w:pPr>
      <w:r>
        <w:separator/>
      </w:r>
    </w:p>
  </w:endnote>
  <w:endnote w:type="continuationSeparator" w:id="0">
    <w:p w:rsidR="00E553C9" w:rsidRDefault="00E553C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C9" w:rsidRDefault="00E553C9" w:rsidP="007C4E65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53C9" w:rsidRDefault="00E553C9" w:rsidP="007C4E6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C9" w:rsidRDefault="00E553C9">
      <w:pPr>
        <w:spacing w:before="0" w:after="0"/>
      </w:pPr>
      <w:r>
        <w:separator/>
      </w:r>
    </w:p>
  </w:footnote>
  <w:footnote w:type="continuationSeparator" w:id="0">
    <w:p w:rsidR="00E553C9" w:rsidRDefault="00E553C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1A8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91F22"/>
    <w:multiLevelType w:val="hybridMultilevel"/>
    <w:tmpl w:val="6F0203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A136CC"/>
    <w:multiLevelType w:val="hybridMultilevel"/>
    <w:tmpl w:val="F9E8D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7554DC"/>
    <w:multiLevelType w:val="hybridMultilevel"/>
    <w:tmpl w:val="A73668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FAB1F9E"/>
    <w:multiLevelType w:val="hybridMultilevel"/>
    <w:tmpl w:val="FEA23646"/>
    <w:lvl w:ilvl="0" w:tplc="929C0C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B0C2C2D"/>
    <w:multiLevelType w:val="hybridMultilevel"/>
    <w:tmpl w:val="DFD2077E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6">
    <w:nsid w:val="3DF63981"/>
    <w:multiLevelType w:val="hybridMultilevel"/>
    <w:tmpl w:val="9374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7D1F6A"/>
    <w:multiLevelType w:val="hybridMultilevel"/>
    <w:tmpl w:val="61D0D3C4"/>
    <w:lvl w:ilvl="0" w:tplc="47D8A70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>
    <w:nsid w:val="44E11EF6"/>
    <w:multiLevelType w:val="hybridMultilevel"/>
    <w:tmpl w:val="EEFCF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016360"/>
    <w:multiLevelType w:val="hybridMultilevel"/>
    <w:tmpl w:val="56B60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677685"/>
    <w:multiLevelType w:val="hybridMultilevel"/>
    <w:tmpl w:val="6854CC1E"/>
    <w:lvl w:ilvl="0" w:tplc="303AAD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48C16421"/>
    <w:multiLevelType w:val="multilevel"/>
    <w:tmpl w:val="E1E0D00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2">
    <w:nsid w:val="4C1F0F85"/>
    <w:multiLevelType w:val="hybridMultilevel"/>
    <w:tmpl w:val="3506AB1E"/>
    <w:lvl w:ilvl="0" w:tplc="D876B6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52703EE"/>
    <w:multiLevelType w:val="multilevel"/>
    <w:tmpl w:val="F9E8D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0527BA"/>
    <w:multiLevelType w:val="hybridMultilevel"/>
    <w:tmpl w:val="8A2E7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9D0EED"/>
    <w:multiLevelType w:val="hybridMultilevel"/>
    <w:tmpl w:val="794826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177269C"/>
    <w:multiLevelType w:val="hybridMultilevel"/>
    <w:tmpl w:val="C3DA214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E055445"/>
    <w:multiLevelType w:val="hybridMultilevel"/>
    <w:tmpl w:val="50621184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8">
    <w:nsid w:val="7E491217"/>
    <w:multiLevelType w:val="multilevel"/>
    <w:tmpl w:val="4A1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23EB5"/>
    <w:multiLevelType w:val="hybridMultilevel"/>
    <w:tmpl w:val="E46ECB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8"/>
  </w:num>
  <w:num w:numId="11">
    <w:abstractNumId w:val="16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8"/>
  </w:num>
  <w:num w:numId="19">
    <w:abstractNumId w:val="10"/>
  </w:num>
  <w:num w:numId="20">
    <w:abstractNumId w:val="2"/>
  </w:num>
  <w:num w:numId="21">
    <w:abstractNumId w:val="13"/>
  </w:num>
  <w:num w:numId="22">
    <w:abstractNumId w:val="1"/>
  </w:num>
  <w:num w:numId="23">
    <w:abstractNumId w:val="15"/>
  </w:num>
  <w:num w:numId="24">
    <w:abstractNumId w:val="11"/>
  </w:num>
  <w:num w:numId="25">
    <w:abstractNumId w:val="9"/>
  </w:num>
  <w:num w:numId="26">
    <w:abstractNumId w:val="19"/>
  </w:num>
  <w:num w:numId="27">
    <w:abstractNumId w:val="12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84"/>
    <w:rsid w:val="00001992"/>
    <w:rsid w:val="00006DD9"/>
    <w:rsid w:val="00011E9F"/>
    <w:rsid w:val="00014CCE"/>
    <w:rsid w:val="00017437"/>
    <w:rsid w:val="0001772C"/>
    <w:rsid w:val="00024424"/>
    <w:rsid w:val="00033AE9"/>
    <w:rsid w:val="00034CDD"/>
    <w:rsid w:val="000358F5"/>
    <w:rsid w:val="00036263"/>
    <w:rsid w:val="000416DF"/>
    <w:rsid w:val="00045BB3"/>
    <w:rsid w:val="00046532"/>
    <w:rsid w:val="00052377"/>
    <w:rsid w:val="0005582F"/>
    <w:rsid w:val="000603E3"/>
    <w:rsid w:val="0006180A"/>
    <w:rsid w:val="000623BC"/>
    <w:rsid w:val="000641C3"/>
    <w:rsid w:val="00066F56"/>
    <w:rsid w:val="00072C82"/>
    <w:rsid w:val="00073572"/>
    <w:rsid w:val="000747C3"/>
    <w:rsid w:val="00074A5A"/>
    <w:rsid w:val="000849CB"/>
    <w:rsid w:val="00085112"/>
    <w:rsid w:val="00085357"/>
    <w:rsid w:val="00090E99"/>
    <w:rsid w:val="00091B20"/>
    <w:rsid w:val="0009252F"/>
    <w:rsid w:val="00092698"/>
    <w:rsid w:val="00093CA5"/>
    <w:rsid w:val="000940E3"/>
    <w:rsid w:val="00096151"/>
    <w:rsid w:val="000A06F4"/>
    <w:rsid w:val="000A1ADF"/>
    <w:rsid w:val="000A2F06"/>
    <w:rsid w:val="000B1467"/>
    <w:rsid w:val="000B6E8E"/>
    <w:rsid w:val="000C0683"/>
    <w:rsid w:val="000D18FE"/>
    <w:rsid w:val="000D3601"/>
    <w:rsid w:val="000D4D12"/>
    <w:rsid w:val="000D73DF"/>
    <w:rsid w:val="000E1738"/>
    <w:rsid w:val="000E496A"/>
    <w:rsid w:val="000F1EC4"/>
    <w:rsid w:val="000F46EB"/>
    <w:rsid w:val="000F4705"/>
    <w:rsid w:val="00101A9D"/>
    <w:rsid w:val="00101DE5"/>
    <w:rsid w:val="00103461"/>
    <w:rsid w:val="00105F6C"/>
    <w:rsid w:val="00116895"/>
    <w:rsid w:val="00132CD5"/>
    <w:rsid w:val="00133A2B"/>
    <w:rsid w:val="00134AEB"/>
    <w:rsid w:val="00135C7B"/>
    <w:rsid w:val="00135EBC"/>
    <w:rsid w:val="0013681D"/>
    <w:rsid w:val="00137AC9"/>
    <w:rsid w:val="00137D5F"/>
    <w:rsid w:val="00145A6C"/>
    <w:rsid w:val="00150AB1"/>
    <w:rsid w:val="001524BF"/>
    <w:rsid w:val="0015472E"/>
    <w:rsid w:val="00154AC0"/>
    <w:rsid w:val="00155832"/>
    <w:rsid w:val="00157DFC"/>
    <w:rsid w:val="00160850"/>
    <w:rsid w:val="00161B8F"/>
    <w:rsid w:val="00167554"/>
    <w:rsid w:val="001677A0"/>
    <w:rsid w:val="00167BA2"/>
    <w:rsid w:val="001713C5"/>
    <w:rsid w:val="001723EF"/>
    <w:rsid w:val="00180BDF"/>
    <w:rsid w:val="001815DA"/>
    <w:rsid w:val="00184483"/>
    <w:rsid w:val="0018524C"/>
    <w:rsid w:val="0019442A"/>
    <w:rsid w:val="001974F7"/>
    <w:rsid w:val="00197784"/>
    <w:rsid w:val="001A1E53"/>
    <w:rsid w:val="001A1FE8"/>
    <w:rsid w:val="001A6DBA"/>
    <w:rsid w:val="001B1E9A"/>
    <w:rsid w:val="001B1E9C"/>
    <w:rsid w:val="001B508A"/>
    <w:rsid w:val="001B797C"/>
    <w:rsid w:val="001C0A7B"/>
    <w:rsid w:val="001D0E46"/>
    <w:rsid w:val="001E0925"/>
    <w:rsid w:val="001E223F"/>
    <w:rsid w:val="001F1C42"/>
    <w:rsid w:val="001F2866"/>
    <w:rsid w:val="001F3012"/>
    <w:rsid w:val="001F32A5"/>
    <w:rsid w:val="0020285C"/>
    <w:rsid w:val="002028CE"/>
    <w:rsid w:val="00202975"/>
    <w:rsid w:val="00202C16"/>
    <w:rsid w:val="002030DE"/>
    <w:rsid w:val="002056BB"/>
    <w:rsid w:val="002115D9"/>
    <w:rsid w:val="00212B93"/>
    <w:rsid w:val="00214E45"/>
    <w:rsid w:val="00215263"/>
    <w:rsid w:val="002166F5"/>
    <w:rsid w:val="002169C1"/>
    <w:rsid w:val="00221ECA"/>
    <w:rsid w:val="00222AB5"/>
    <w:rsid w:val="0022517E"/>
    <w:rsid w:val="00225CA8"/>
    <w:rsid w:val="0023079D"/>
    <w:rsid w:val="00232074"/>
    <w:rsid w:val="00233A56"/>
    <w:rsid w:val="00233E3C"/>
    <w:rsid w:val="002434C9"/>
    <w:rsid w:val="00243E02"/>
    <w:rsid w:val="002457ED"/>
    <w:rsid w:val="00247F4C"/>
    <w:rsid w:val="00250D75"/>
    <w:rsid w:val="00253ADA"/>
    <w:rsid w:val="002607F8"/>
    <w:rsid w:val="00261826"/>
    <w:rsid w:val="002631E3"/>
    <w:rsid w:val="00265A4F"/>
    <w:rsid w:val="00273EBD"/>
    <w:rsid w:val="00274884"/>
    <w:rsid w:val="00274BE5"/>
    <w:rsid w:val="00275506"/>
    <w:rsid w:val="00276ACA"/>
    <w:rsid w:val="00282622"/>
    <w:rsid w:val="00285995"/>
    <w:rsid w:val="00285E2D"/>
    <w:rsid w:val="0029011B"/>
    <w:rsid w:val="00295812"/>
    <w:rsid w:val="002961B9"/>
    <w:rsid w:val="002A31D6"/>
    <w:rsid w:val="002A79AA"/>
    <w:rsid w:val="002B2DD2"/>
    <w:rsid w:val="002B4399"/>
    <w:rsid w:val="002C2F1D"/>
    <w:rsid w:val="002C3375"/>
    <w:rsid w:val="002D00A8"/>
    <w:rsid w:val="002D17EA"/>
    <w:rsid w:val="002D2A34"/>
    <w:rsid w:val="002D4326"/>
    <w:rsid w:val="002D4D70"/>
    <w:rsid w:val="002E1952"/>
    <w:rsid w:val="002E355F"/>
    <w:rsid w:val="002E400E"/>
    <w:rsid w:val="002E7434"/>
    <w:rsid w:val="002E78D6"/>
    <w:rsid w:val="002F0D46"/>
    <w:rsid w:val="00302602"/>
    <w:rsid w:val="00310DC1"/>
    <w:rsid w:val="00310DFE"/>
    <w:rsid w:val="00312A46"/>
    <w:rsid w:val="003244CB"/>
    <w:rsid w:val="003374B8"/>
    <w:rsid w:val="00341C80"/>
    <w:rsid w:val="00342837"/>
    <w:rsid w:val="003435C3"/>
    <w:rsid w:val="003466FE"/>
    <w:rsid w:val="003516D2"/>
    <w:rsid w:val="0035250D"/>
    <w:rsid w:val="00353FBE"/>
    <w:rsid w:val="003573C7"/>
    <w:rsid w:val="00357730"/>
    <w:rsid w:val="00360550"/>
    <w:rsid w:val="00360AFE"/>
    <w:rsid w:val="003625B7"/>
    <w:rsid w:val="00365BB5"/>
    <w:rsid w:val="00371BB7"/>
    <w:rsid w:val="00372F22"/>
    <w:rsid w:val="00377EFB"/>
    <w:rsid w:val="003928BD"/>
    <w:rsid w:val="003A5282"/>
    <w:rsid w:val="003A691E"/>
    <w:rsid w:val="003A7DA4"/>
    <w:rsid w:val="003B27BC"/>
    <w:rsid w:val="003B3B0F"/>
    <w:rsid w:val="003B7BBF"/>
    <w:rsid w:val="003C1EAA"/>
    <w:rsid w:val="003C686C"/>
    <w:rsid w:val="003D2904"/>
    <w:rsid w:val="003D3444"/>
    <w:rsid w:val="003D5524"/>
    <w:rsid w:val="003E0089"/>
    <w:rsid w:val="003E5737"/>
    <w:rsid w:val="003E7244"/>
    <w:rsid w:val="003F00F8"/>
    <w:rsid w:val="003F50C9"/>
    <w:rsid w:val="00403DFA"/>
    <w:rsid w:val="004062D2"/>
    <w:rsid w:val="00407C24"/>
    <w:rsid w:val="004104CB"/>
    <w:rsid w:val="00410C08"/>
    <w:rsid w:val="004146D0"/>
    <w:rsid w:val="00415339"/>
    <w:rsid w:val="00415E64"/>
    <w:rsid w:val="00416FCC"/>
    <w:rsid w:val="00420E7F"/>
    <w:rsid w:val="00422D02"/>
    <w:rsid w:val="00434D86"/>
    <w:rsid w:val="00435E26"/>
    <w:rsid w:val="0043718E"/>
    <w:rsid w:val="00443732"/>
    <w:rsid w:val="00444082"/>
    <w:rsid w:val="0044501F"/>
    <w:rsid w:val="00450FC3"/>
    <w:rsid w:val="00452F4F"/>
    <w:rsid w:val="004557BA"/>
    <w:rsid w:val="00456A87"/>
    <w:rsid w:val="0046189C"/>
    <w:rsid w:val="0046632D"/>
    <w:rsid w:val="0047375E"/>
    <w:rsid w:val="00473AB6"/>
    <w:rsid w:val="0047455C"/>
    <w:rsid w:val="00490D3E"/>
    <w:rsid w:val="00491143"/>
    <w:rsid w:val="004917BD"/>
    <w:rsid w:val="004929B2"/>
    <w:rsid w:val="00494C4B"/>
    <w:rsid w:val="0049524D"/>
    <w:rsid w:val="00496DD2"/>
    <w:rsid w:val="004A2654"/>
    <w:rsid w:val="004A288A"/>
    <w:rsid w:val="004B0CEA"/>
    <w:rsid w:val="004B0D48"/>
    <w:rsid w:val="004B2E00"/>
    <w:rsid w:val="004C15EB"/>
    <w:rsid w:val="004D2738"/>
    <w:rsid w:val="004D2EE5"/>
    <w:rsid w:val="004D4D20"/>
    <w:rsid w:val="004D6D8A"/>
    <w:rsid w:val="004D716F"/>
    <w:rsid w:val="004E0E81"/>
    <w:rsid w:val="004E61DA"/>
    <w:rsid w:val="004F3501"/>
    <w:rsid w:val="004F580E"/>
    <w:rsid w:val="00501547"/>
    <w:rsid w:val="00502945"/>
    <w:rsid w:val="00502B07"/>
    <w:rsid w:val="00504ADE"/>
    <w:rsid w:val="00505B77"/>
    <w:rsid w:val="005074A2"/>
    <w:rsid w:val="00510216"/>
    <w:rsid w:val="0051390C"/>
    <w:rsid w:val="00520B45"/>
    <w:rsid w:val="005229BC"/>
    <w:rsid w:val="00522DD2"/>
    <w:rsid w:val="005250EB"/>
    <w:rsid w:val="0052626F"/>
    <w:rsid w:val="0053012C"/>
    <w:rsid w:val="00532010"/>
    <w:rsid w:val="00533133"/>
    <w:rsid w:val="00537C49"/>
    <w:rsid w:val="00541F89"/>
    <w:rsid w:val="005456F1"/>
    <w:rsid w:val="005463B3"/>
    <w:rsid w:val="0056485D"/>
    <w:rsid w:val="00567E09"/>
    <w:rsid w:val="005711A7"/>
    <w:rsid w:val="005729A7"/>
    <w:rsid w:val="005750EE"/>
    <w:rsid w:val="00576DCE"/>
    <w:rsid w:val="00577ACD"/>
    <w:rsid w:val="0058072D"/>
    <w:rsid w:val="00582DFB"/>
    <w:rsid w:val="00584843"/>
    <w:rsid w:val="005864C4"/>
    <w:rsid w:val="00587BC3"/>
    <w:rsid w:val="00590D4D"/>
    <w:rsid w:val="005910D5"/>
    <w:rsid w:val="00591A38"/>
    <w:rsid w:val="00596109"/>
    <w:rsid w:val="00596E49"/>
    <w:rsid w:val="005A2E9A"/>
    <w:rsid w:val="005A7867"/>
    <w:rsid w:val="005B3C36"/>
    <w:rsid w:val="005C0328"/>
    <w:rsid w:val="005C21F5"/>
    <w:rsid w:val="005C57C0"/>
    <w:rsid w:val="005C5CF3"/>
    <w:rsid w:val="005C7EEF"/>
    <w:rsid w:val="005D16A0"/>
    <w:rsid w:val="005E1FA7"/>
    <w:rsid w:val="005E3E05"/>
    <w:rsid w:val="005E4A0B"/>
    <w:rsid w:val="005E7DC5"/>
    <w:rsid w:val="005F1964"/>
    <w:rsid w:val="005F2166"/>
    <w:rsid w:val="005F6F95"/>
    <w:rsid w:val="00612025"/>
    <w:rsid w:val="006142EE"/>
    <w:rsid w:val="00614780"/>
    <w:rsid w:val="0062040A"/>
    <w:rsid w:val="00626358"/>
    <w:rsid w:val="00644BF0"/>
    <w:rsid w:val="0065582D"/>
    <w:rsid w:val="00655DC1"/>
    <w:rsid w:val="00656B4A"/>
    <w:rsid w:val="00657BF5"/>
    <w:rsid w:val="00661E77"/>
    <w:rsid w:val="00663A27"/>
    <w:rsid w:val="00663FF8"/>
    <w:rsid w:val="0066789D"/>
    <w:rsid w:val="00670CFE"/>
    <w:rsid w:val="00673D09"/>
    <w:rsid w:val="00677693"/>
    <w:rsid w:val="00677FB4"/>
    <w:rsid w:val="00692D72"/>
    <w:rsid w:val="006A02A4"/>
    <w:rsid w:val="006A09E1"/>
    <w:rsid w:val="006A23D1"/>
    <w:rsid w:val="006A45B4"/>
    <w:rsid w:val="006A5C77"/>
    <w:rsid w:val="006A767D"/>
    <w:rsid w:val="006B1848"/>
    <w:rsid w:val="006B7ECC"/>
    <w:rsid w:val="006C023D"/>
    <w:rsid w:val="006C3526"/>
    <w:rsid w:val="006C45EB"/>
    <w:rsid w:val="006C53E0"/>
    <w:rsid w:val="006C5730"/>
    <w:rsid w:val="006C6257"/>
    <w:rsid w:val="006D180A"/>
    <w:rsid w:val="006D4059"/>
    <w:rsid w:val="006D4D73"/>
    <w:rsid w:val="006D73AA"/>
    <w:rsid w:val="006E127F"/>
    <w:rsid w:val="006E34C2"/>
    <w:rsid w:val="006E4F82"/>
    <w:rsid w:val="006E6338"/>
    <w:rsid w:val="006F2E7E"/>
    <w:rsid w:val="006F61F7"/>
    <w:rsid w:val="006F6EC2"/>
    <w:rsid w:val="00700791"/>
    <w:rsid w:val="00700CB8"/>
    <w:rsid w:val="00703427"/>
    <w:rsid w:val="0070525B"/>
    <w:rsid w:val="007149E6"/>
    <w:rsid w:val="0072094D"/>
    <w:rsid w:val="007211FA"/>
    <w:rsid w:val="00724EEB"/>
    <w:rsid w:val="007274B0"/>
    <w:rsid w:val="00730EFA"/>
    <w:rsid w:val="00737A4F"/>
    <w:rsid w:val="0074302F"/>
    <w:rsid w:val="007444A0"/>
    <w:rsid w:val="00750425"/>
    <w:rsid w:val="00750895"/>
    <w:rsid w:val="00751D71"/>
    <w:rsid w:val="007557ED"/>
    <w:rsid w:val="00756956"/>
    <w:rsid w:val="00760023"/>
    <w:rsid w:val="007621B6"/>
    <w:rsid w:val="00772793"/>
    <w:rsid w:val="00775C28"/>
    <w:rsid w:val="00776E35"/>
    <w:rsid w:val="007779B5"/>
    <w:rsid w:val="00780641"/>
    <w:rsid w:val="00783527"/>
    <w:rsid w:val="0078431B"/>
    <w:rsid w:val="00784BF7"/>
    <w:rsid w:val="0078692B"/>
    <w:rsid w:val="00791DCB"/>
    <w:rsid w:val="00792DF3"/>
    <w:rsid w:val="00793EF1"/>
    <w:rsid w:val="00794385"/>
    <w:rsid w:val="007A155F"/>
    <w:rsid w:val="007A18D6"/>
    <w:rsid w:val="007A2680"/>
    <w:rsid w:val="007A3704"/>
    <w:rsid w:val="007A3DF8"/>
    <w:rsid w:val="007A4128"/>
    <w:rsid w:val="007A5931"/>
    <w:rsid w:val="007A7089"/>
    <w:rsid w:val="007B0716"/>
    <w:rsid w:val="007B1342"/>
    <w:rsid w:val="007B29F9"/>
    <w:rsid w:val="007B7E17"/>
    <w:rsid w:val="007C0821"/>
    <w:rsid w:val="007C22B7"/>
    <w:rsid w:val="007C4922"/>
    <w:rsid w:val="007C4E65"/>
    <w:rsid w:val="007D02E8"/>
    <w:rsid w:val="007D4A14"/>
    <w:rsid w:val="007D4DD7"/>
    <w:rsid w:val="007D65F6"/>
    <w:rsid w:val="007D6ADE"/>
    <w:rsid w:val="007E50A0"/>
    <w:rsid w:val="007F5070"/>
    <w:rsid w:val="007F6E51"/>
    <w:rsid w:val="00802293"/>
    <w:rsid w:val="00803D79"/>
    <w:rsid w:val="00803ED0"/>
    <w:rsid w:val="00804756"/>
    <w:rsid w:val="0080696B"/>
    <w:rsid w:val="0082207F"/>
    <w:rsid w:val="00825EAE"/>
    <w:rsid w:val="008265CB"/>
    <w:rsid w:val="008312C3"/>
    <w:rsid w:val="00832213"/>
    <w:rsid w:val="00833391"/>
    <w:rsid w:val="008360B5"/>
    <w:rsid w:val="00841854"/>
    <w:rsid w:val="0084285E"/>
    <w:rsid w:val="00854DE9"/>
    <w:rsid w:val="00855D4A"/>
    <w:rsid w:val="00857569"/>
    <w:rsid w:val="00860B49"/>
    <w:rsid w:val="00866D92"/>
    <w:rsid w:val="008706DF"/>
    <w:rsid w:val="00874C28"/>
    <w:rsid w:val="00877C06"/>
    <w:rsid w:val="00881908"/>
    <w:rsid w:val="008841E2"/>
    <w:rsid w:val="00885CD0"/>
    <w:rsid w:val="00892AE1"/>
    <w:rsid w:val="008946E4"/>
    <w:rsid w:val="008971F0"/>
    <w:rsid w:val="008A32D6"/>
    <w:rsid w:val="008A5567"/>
    <w:rsid w:val="008A66DF"/>
    <w:rsid w:val="008A70EA"/>
    <w:rsid w:val="008B114C"/>
    <w:rsid w:val="008B5D36"/>
    <w:rsid w:val="008B636F"/>
    <w:rsid w:val="008B6905"/>
    <w:rsid w:val="008B7299"/>
    <w:rsid w:val="008C0103"/>
    <w:rsid w:val="008C23E4"/>
    <w:rsid w:val="008C54D1"/>
    <w:rsid w:val="008D128F"/>
    <w:rsid w:val="008D23DE"/>
    <w:rsid w:val="008D24ED"/>
    <w:rsid w:val="008D2677"/>
    <w:rsid w:val="008D6363"/>
    <w:rsid w:val="008D6AB1"/>
    <w:rsid w:val="008E529E"/>
    <w:rsid w:val="008E61F1"/>
    <w:rsid w:val="008F0521"/>
    <w:rsid w:val="008F1EDB"/>
    <w:rsid w:val="008F46D6"/>
    <w:rsid w:val="008F5EEA"/>
    <w:rsid w:val="008F66B0"/>
    <w:rsid w:val="008F6CA6"/>
    <w:rsid w:val="008F713F"/>
    <w:rsid w:val="008F7C15"/>
    <w:rsid w:val="00901B31"/>
    <w:rsid w:val="00902C39"/>
    <w:rsid w:val="009034E2"/>
    <w:rsid w:val="00905065"/>
    <w:rsid w:val="00905383"/>
    <w:rsid w:val="0090789E"/>
    <w:rsid w:val="009079A7"/>
    <w:rsid w:val="009104C7"/>
    <w:rsid w:val="00912B98"/>
    <w:rsid w:val="00914411"/>
    <w:rsid w:val="00917DA4"/>
    <w:rsid w:val="0092171A"/>
    <w:rsid w:val="00921844"/>
    <w:rsid w:val="00931828"/>
    <w:rsid w:val="00934EB4"/>
    <w:rsid w:val="0093624A"/>
    <w:rsid w:val="00941688"/>
    <w:rsid w:val="009443EE"/>
    <w:rsid w:val="00947E5D"/>
    <w:rsid w:val="009529FA"/>
    <w:rsid w:val="0095371D"/>
    <w:rsid w:val="00954EC0"/>
    <w:rsid w:val="00954ED5"/>
    <w:rsid w:val="00955977"/>
    <w:rsid w:val="00955E59"/>
    <w:rsid w:val="00960C5C"/>
    <w:rsid w:val="0096106F"/>
    <w:rsid w:val="00963A18"/>
    <w:rsid w:val="0096433B"/>
    <w:rsid w:val="009675AE"/>
    <w:rsid w:val="009865A8"/>
    <w:rsid w:val="00986F24"/>
    <w:rsid w:val="00992679"/>
    <w:rsid w:val="00996C5E"/>
    <w:rsid w:val="009A3489"/>
    <w:rsid w:val="009A4C2B"/>
    <w:rsid w:val="009A5647"/>
    <w:rsid w:val="009B1BD9"/>
    <w:rsid w:val="009B56AF"/>
    <w:rsid w:val="009B5A53"/>
    <w:rsid w:val="009B74EE"/>
    <w:rsid w:val="009C0058"/>
    <w:rsid w:val="009C0682"/>
    <w:rsid w:val="009C1653"/>
    <w:rsid w:val="009C22B8"/>
    <w:rsid w:val="009C25B1"/>
    <w:rsid w:val="009C4C5D"/>
    <w:rsid w:val="009C5262"/>
    <w:rsid w:val="009C65BE"/>
    <w:rsid w:val="009D14BD"/>
    <w:rsid w:val="009D174B"/>
    <w:rsid w:val="009D20ED"/>
    <w:rsid w:val="009D31E2"/>
    <w:rsid w:val="009D703A"/>
    <w:rsid w:val="009D7856"/>
    <w:rsid w:val="009E183F"/>
    <w:rsid w:val="009E26E8"/>
    <w:rsid w:val="009F1022"/>
    <w:rsid w:val="009F1394"/>
    <w:rsid w:val="009F1420"/>
    <w:rsid w:val="009F6A84"/>
    <w:rsid w:val="009F6C27"/>
    <w:rsid w:val="009F73D7"/>
    <w:rsid w:val="00A02C58"/>
    <w:rsid w:val="00A0342A"/>
    <w:rsid w:val="00A03E4E"/>
    <w:rsid w:val="00A04F75"/>
    <w:rsid w:val="00A06BB8"/>
    <w:rsid w:val="00A104BA"/>
    <w:rsid w:val="00A1291F"/>
    <w:rsid w:val="00A13914"/>
    <w:rsid w:val="00A14733"/>
    <w:rsid w:val="00A15E1C"/>
    <w:rsid w:val="00A17481"/>
    <w:rsid w:val="00A2316F"/>
    <w:rsid w:val="00A23C3D"/>
    <w:rsid w:val="00A25482"/>
    <w:rsid w:val="00A2586A"/>
    <w:rsid w:val="00A2765B"/>
    <w:rsid w:val="00A316BA"/>
    <w:rsid w:val="00A3385D"/>
    <w:rsid w:val="00A340A9"/>
    <w:rsid w:val="00A4039B"/>
    <w:rsid w:val="00A51A8C"/>
    <w:rsid w:val="00A55275"/>
    <w:rsid w:val="00A55817"/>
    <w:rsid w:val="00A567B7"/>
    <w:rsid w:val="00A610D2"/>
    <w:rsid w:val="00A61245"/>
    <w:rsid w:val="00A6193D"/>
    <w:rsid w:val="00A66115"/>
    <w:rsid w:val="00A720AB"/>
    <w:rsid w:val="00A72848"/>
    <w:rsid w:val="00A75196"/>
    <w:rsid w:val="00A802FA"/>
    <w:rsid w:val="00A833B9"/>
    <w:rsid w:val="00A85647"/>
    <w:rsid w:val="00A86A79"/>
    <w:rsid w:val="00A905EA"/>
    <w:rsid w:val="00A90ED8"/>
    <w:rsid w:val="00A92412"/>
    <w:rsid w:val="00A936FD"/>
    <w:rsid w:val="00A9391A"/>
    <w:rsid w:val="00AA04F4"/>
    <w:rsid w:val="00AA05DD"/>
    <w:rsid w:val="00AA5D9C"/>
    <w:rsid w:val="00AB4610"/>
    <w:rsid w:val="00AB6EA1"/>
    <w:rsid w:val="00AB7CB1"/>
    <w:rsid w:val="00AC442D"/>
    <w:rsid w:val="00AC50FB"/>
    <w:rsid w:val="00AD0FEB"/>
    <w:rsid w:val="00AD7D23"/>
    <w:rsid w:val="00AE084A"/>
    <w:rsid w:val="00AE0D73"/>
    <w:rsid w:val="00AE1B6F"/>
    <w:rsid w:val="00AF12CA"/>
    <w:rsid w:val="00AF14A7"/>
    <w:rsid w:val="00AF1AB8"/>
    <w:rsid w:val="00AF5F2F"/>
    <w:rsid w:val="00AF613B"/>
    <w:rsid w:val="00AF63C6"/>
    <w:rsid w:val="00AF711A"/>
    <w:rsid w:val="00B04110"/>
    <w:rsid w:val="00B06A32"/>
    <w:rsid w:val="00B1266A"/>
    <w:rsid w:val="00B12733"/>
    <w:rsid w:val="00B133C8"/>
    <w:rsid w:val="00B16450"/>
    <w:rsid w:val="00B20A9C"/>
    <w:rsid w:val="00B21C3B"/>
    <w:rsid w:val="00B32760"/>
    <w:rsid w:val="00B40F6B"/>
    <w:rsid w:val="00B523D9"/>
    <w:rsid w:val="00B523E5"/>
    <w:rsid w:val="00B52B0D"/>
    <w:rsid w:val="00B5515B"/>
    <w:rsid w:val="00B560A3"/>
    <w:rsid w:val="00B67A84"/>
    <w:rsid w:val="00B67DCE"/>
    <w:rsid w:val="00B7296C"/>
    <w:rsid w:val="00B73780"/>
    <w:rsid w:val="00B862AD"/>
    <w:rsid w:val="00B906AB"/>
    <w:rsid w:val="00B9357F"/>
    <w:rsid w:val="00B952AE"/>
    <w:rsid w:val="00B95D03"/>
    <w:rsid w:val="00B96E63"/>
    <w:rsid w:val="00BA2BF7"/>
    <w:rsid w:val="00BA482D"/>
    <w:rsid w:val="00BB3C40"/>
    <w:rsid w:val="00BB53BC"/>
    <w:rsid w:val="00BC3CFB"/>
    <w:rsid w:val="00BC548B"/>
    <w:rsid w:val="00BD151F"/>
    <w:rsid w:val="00BD3BBB"/>
    <w:rsid w:val="00BD4108"/>
    <w:rsid w:val="00BE32B6"/>
    <w:rsid w:val="00BE413B"/>
    <w:rsid w:val="00BE501B"/>
    <w:rsid w:val="00BE5182"/>
    <w:rsid w:val="00BF4FCE"/>
    <w:rsid w:val="00BF6D8F"/>
    <w:rsid w:val="00C00B85"/>
    <w:rsid w:val="00C0154F"/>
    <w:rsid w:val="00C02717"/>
    <w:rsid w:val="00C041F2"/>
    <w:rsid w:val="00C103BA"/>
    <w:rsid w:val="00C10689"/>
    <w:rsid w:val="00C163F4"/>
    <w:rsid w:val="00C1749B"/>
    <w:rsid w:val="00C22A35"/>
    <w:rsid w:val="00C23B44"/>
    <w:rsid w:val="00C23BAD"/>
    <w:rsid w:val="00C25CF9"/>
    <w:rsid w:val="00C267B0"/>
    <w:rsid w:val="00C36BAA"/>
    <w:rsid w:val="00C37AFA"/>
    <w:rsid w:val="00C451CC"/>
    <w:rsid w:val="00C45657"/>
    <w:rsid w:val="00C46B04"/>
    <w:rsid w:val="00C52EE1"/>
    <w:rsid w:val="00C5412F"/>
    <w:rsid w:val="00C558F0"/>
    <w:rsid w:val="00C60329"/>
    <w:rsid w:val="00C603A6"/>
    <w:rsid w:val="00C62971"/>
    <w:rsid w:val="00C62AE3"/>
    <w:rsid w:val="00C65C6A"/>
    <w:rsid w:val="00C71855"/>
    <w:rsid w:val="00C72E0B"/>
    <w:rsid w:val="00C74D86"/>
    <w:rsid w:val="00C77E86"/>
    <w:rsid w:val="00C835D1"/>
    <w:rsid w:val="00C8400D"/>
    <w:rsid w:val="00C8622A"/>
    <w:rsid w:val="00C87676"/>
    <w:rsid w:val="00C93C4B"/>
    <w:rsid w:val="00CA2767"/>
    <w:rsid w:val="00CA2BD5"/>
    <w:rsid w:val="00CA4570"/>
    <w:rsid w:val="00CA7B3D"/>
    <w:rsid w:val="00CB1D82"/>
    <w:rsid w:val="00CB3342"/>
    <w:rsid w:val="00CB3BE3"/>
    <w:rsid w:val="00CB596C"/>
    <w:rsid w:val="00CB7146"/>
    <w:rsid w:val="00CB73D1"/>
    <w:rsid w:val="00CB787C"/>
    <w:rsid w:val="00CB7E6A"/>
    <w:rsid w:val="00CC0580"/>
    <w:rsid w:val="00CC4A03"/>
    <w:rsid w:val="00CC64F0"/>
    <w:rsid w:val="00CD0059"/>
    <w:rsid w:val="00CD2162"/>
    <w:rsid w:val="00CD47AF"/>
    <w:rsid w:val="00CD4F09"/>
    <w:rsid w:val="00CD512B"/>
    <w:rsid w:val="00CE3E91"/>
    <w:rsid w:val="00CE3EE2"/>
    <w:rsid w:val="00CE563E"/>
    <w:rsid w:val="00D06BA4"/>
    <w:rsid w:val="00D07483"/>
    <w:rsid w:val="00D14A73"/>
    <w:rsid w:val="00D16816"/>
    <w:rsid w:val="00D177AD"/>
    <w:rsid w:val="00D222DA"/>
    <w:rsid w:val="00D22C65"/>
    <w:rsid w:val="00D26382"/>
    <w:rsid w:val="00D26AEA"/>
    <w:rsid w:val="00D27F64"/>
    <w:rsid w:val="00D31DB6"/>
    <w:rsid w:val="00D52780"/>
    <w:rsid w:val="00D61BB0"/>
    <w:rsid w:val="00D62C0F"/>
    <w:rsid w:val="00D6380F"/>
    <w:rsid w:val="00D67696"/>
    <w:rsid w:val="00D81D34"/>
    <w:rsid w:val="00D843A8"/>
    <w:rsid w:val="00D84972"/>
    <w:rsid w:val="00D85F8F"/>
    <w:rsid w:val="00D9015D"/>
    <w:rsid w:val="00D91110"/>
    <w:rsid w:val="00D955D9"/>
    <w:rsid w:val="00D97400"/>
    <w:rsid w:val="00DA068B"/>
    <w:rsid w:val="00DA568B"/>
    <w:rsid w:val="00DA6EAA"/>
    <w:rsid w:val="00DB30C9"/>
    <w:rsid w:val="00DB4125"/>
    <w:rsid w:val="00DB4570"/>
    <w:rsid w:val="00DB7A5C"/>
    <w:rsid w:val="00DC2286"/>
    <w:rsid w:val="00DC3381"/>
    <w:rsid w:val="00DC55FE"/>
    <w:rsid w:val="00DC5A3F"/>
    <w:rsid w:val="00DC6F5A"/>
    <w:rsid w:val="00DD0162"/>
    <w:rsid w:val="00DD12A0"/>
    <w:rsid w:val="00DD194E"/>
    <w:rsid w:val="00DD213D"/>
    <w:rsid w:val="00DD28B1"/>
    <w:rsid w:val="00DD3315"/>
    <w:rsid w:val="00DE021F"/>
    <w:rsid w:val="00DE33BF"/>
    <w:rsid w:val="00DE4992"/>
    <w:rsid w:val="00DF08BD"/>
    <w:rsid w:val="00E02085"/>
    <w:rsid w:val="00E04738"/>
    <w:rsid w:val="00E05C38"/>
    <w:rsid w:val="00E12053"/>
    <w:rsid w:val="00E12734"/>
    <w:rsid w:val="00E1739F"/>
    <w:rsid w:val="00E21E36"/>
    <w:rsid w:val="00E21E47"/>
    <w:rsid w:val="00E23FD9"/>
    <w:rsid w:val="00E24160"/>
    <w:rsid w:val="00E30B4D"/>
    <w:rsid w:val="00E31476"/>
    <w:rsid w:val="00E32D7F"/>
    <w:rsid w:val="00E35042"/>
    <w:rsid w:val="00E35541"/>
    <w:rsid w:val="00E50613"/>
    <w:rsid w:val="00E514A5"/>
    <w:rsid w:val="00E553C9"/>
    <w:rsid w:val="00E555EF"/>
    <w:rsid w:val="00E55DC4"/>
    <w:rsid w:val="00E57767"/>
    <w:rsid w:val="00E63A2E"/>
    <w:rsid w:val="00E7045D"/>
    <w:rsid w:val="00E71B26"/>
    <w:rsid w:val="00E73BD2"/>
    <w:rsid w:val="00E8004F"/>
    <w:rsid w:val="00E819A9"/>
    <w:rsid w:val="00E83CD5"/>
    <w:rsid w:val="00E83DF7"/>
    <w:rsid w:val="00E85F3D"/>
    <w:rsid w:val="00E86569"/>
    <w:rsid w:val="00E872E8"/>
    <w:rsid w:val="00E91D5F"/>
    <w:rsid w:val="00E937C4"/>
    <w:rsid w:val="00E95770"/>
    <w:rsid w:val="00E95BA5"/>
    <w:rsid w:val="00EA2BEA"/>
    <w:rsid w:val="00EA6D86"/>
    <w:rsid w:val="00EA7120"/>
    <w:rsid w:val="00EA7CA3"/>
    <w:rsid w:val="00EB2286"/>
    <w:rsid w:val="00EB2E1D"/>
    <w:rsid w:val="00EB4715"/>
    <w:rsid w:val="00EB74E8"/>
    <w:rsid w:val="00EB7CC8"/>
    <w:rsid w:val="00EC0E53"/>
    <w:rsid w:val="00ED203E"/>
    <w:rsid w:val="00ED26F9"/>
    <w:rsid w:val="00ED277F"/>
    <w:rsid w:val="00ED3A72"/>
    <w:rsid w:val="00ED528E"/>
    <w:rsid w:val="00ED5E2A"/>
    <w:rsid w:val="00ED6EB6"/>
    <w:rsid w:val="00EE174C"/>
    <w:rsid w:val="00EE1AD4"/>
    <w:rsid w:val="00EE4FEB"/>
    <w:rsid w:val="00EE505F"/>
    <w:rsid w:val="00EE624B"/>
    <w:rsid w:val="00EE6871"/>
    <w:rsid w:val="00EE6A5F"/>
    <w:rsid w:val="00EF2C36"/>
    <w:rsid w:val="00EF2D21"/>
    <w:rsid w:val="00EF385F"/>
    <w:rsid w:val="00EF7FEF"/>
    <w:rsid w:val="00F00C48"/>
    <w:rsid w:val="00F06B10"/>
    <w:rsid w:val="00F119EF"/>
    <w:rsid w:val="00F13F09"/>
    <w:rsid w:val="00F17386"/>
    <w:rsid w:val="00F176E2"/>
    <w:rsid w:val="00F3021A"/>
    <w:rsid w:val="00F32B99"/>
    <w:rsid w:val="00F34D3E"/>
    <w:rsid w:val="00F36052"/>
    <w:rsid w:val="00F46155"/>
    <w:rsid w:val="00F544F2"/>
    <w:rsid w:val="00F57E6F"/>
    <w:rsid w:val="00F63CF0"/>
    <w:rsid w:val="00F65332"/>
    <w:rsid w:val="00F67289"/>
    <w:rsid w:val="00F6787B"/>
    <w:rsid w:val="00F7094B"/>
    <w:rsid w:val="00F72175"/>
    <w:rsid w:val="00F727ED"/>
    <w:rsid w:val="00F74634"/>
    <w:rsid w:val="00F777E6"/>
    <w:rsid w:val="00F77FFA"/>
    <w:rsid w:val="00F81307"/>
    <w:rsid w:val="00F822A3"/>
    <w:rsid w:val="00F85286"/>
    <w:rsid w:val="00F90E6D"/>
    <w:rsid w:val="00F941D5"/>
    <w:rsid w:val="00FA4085"/>
    <w:rsid w:val="00FB1209"/>
    <w:rsid w:val="00FB2B10"/>
    <w:rsid w:val="00FC1F82"/>
    <w:rsid w:val="00FC25E3"/>
    <w:rsid w:val="00FC4D04"/>
    <w:rsid w:val="00FC6758"/>
    <w:rsid w:val="00FD0361"/>
    <w:rsid w:val="00FD0F84"/>
    <w:rsid w:val="00FD15FE"/>
    <w:rsid w:val="00FD5199"/>
    <w:rsid w:val="00FE3777"/>
    <w:rsid w:val="00FE6204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7784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784"/>
    <w:pPr>
      <w:keepNext/>
      <w:widowControl w:val="0"/>
      <w:spacing w:before="0" w:after="0" w:line="360" w:lineRule="auto"/>
      <w:ind w:right="85" w:firstLine="55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784"/>
    <w:pPr>
      <w:keepNext/>
      <w:spacing w:before="0" w:after="0"/>
      <w:ind w:right="6" w:firstLine="2268"/>
      <w:jc w:val="both"/>
      <w:outlineLvl w:val="1"/>
    </w:pPr>
    <w:rPr>
      <w:rFonts w:ascii="Time Roman" w:hAnsi="Time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784"/>
    <w:pPr>
      <w:keepNext/>
      <w:tabs>
        <w:tab w:val="left" w:pos="851"/>
      </w:tabs>
      <w:spacing w:before="0" w:after="0"/>
      <w:outlineLvl w:val="2"/>
    </w:pPr>
    <w:rPr>
      <w:rFonts w:ascii="Time Roman" w:hAnsi="Time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7784"/>
    <w:pPr>
      <w:keepNext/>
      <w:spacing w:before="0" w:after="0" w:line="228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7784"/>
    <w:pPr>
      <w:keepNext/>
      <w:spacing w:before="0" w:after="0" w:line="226" w:lineRule="auto"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7784"/>
    <w:pPr>
      <w:keepNext/>
      <w:spacing w:before="0" w:after="0"/>
      <w:ind w:left="142"/>
      <w:jc w:val="center"/>
      <w:outlineLvl w:val="5"/>
    </w:pPr>
    <w:rPr>
      <w:rFonts w:ascii="New York" w:hAnsi="New York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7784"/>
    <w:pPr>
      <w:keepNext/>
      <w:spacing w:before="266" w:after="266"/>
      <w:ind w:right="6" w:firstLine="709"/>
      <w:jc w:val="both"/>
      <w:outlineLvl w:val="6"/>
    </w:pPr>
    <w:rPr>
      <w:rFonts w:ascii="Time Roman" w:hAnsi="Time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7784"/>
    <w:pPr>
      <w:keepNext/>
      <w:spacing w:before="0" w:after="0"/>
      <w:jc w:val="righ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7784"/>
    <w:pPr>
      <w:keepNext/>
      <w:spacing w:before="266" w:after="266"/>
      <w:ind w:right="6"/>
      <w:outlineLvl w:val="8"/>
    </w:pPr>
    <w:rPr>
      <w:rFonts w:ascii="Time Roman" w:hAnsi="Time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784"/>
    <w:rPr>
      <w:rFonts w:ascii="Times New Roman" w:hAnsi="Times New Roman" w:cs="Times New Roman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7784"/>
    <w:rPr>
      <w:rFonts w:ascii="Time Roman" w:hAnsi="Time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7784"/>
    <w:rPr>
      <w:rFonts w:ascii="Time Roman" w:hAnsi="Time Roman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7784"/>
    <w:rPr>
      <w:rFonts w:ascii="Times New Roman" w:hAnsi="Times New Roman" w:cs="Times New Roman"/>
      <w:b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7784"/>
    <w:rPr>
      <w:rFonts w:ascii="Times New Roman" w:hAnsi="Times New Roman" w:cs="Times New Roman"/>
      <w:b/>
      <w:sz w:val="1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7784"/>
    <w:rPr>
      <w:rFonts w:ascii="New York" w:hAnsi="New York" w:cs="Times New Roman"/>
      <w:b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97784"/>
    <w:rPr>
      <w:rFonts w:ascii="Time Roman" w:hAnsi="Time Roman" w:cs="Times New Roman"/>
      <w:b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97784"/>
    <w:rPr>
      <w:rFonts w:ascii="Times New Roman" w:hAnsi="Times New Roman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97784"/>
    <w:rPr>
      <w:rFonts w:ascii="Time Roman" w:hAnsi="Time Roman" w:cs="Times New Roman"/>
      <w:b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97784"/>
    <w:pPr>
      <w:spacing w:before="0" w:after="0"/>
      <w:jc w:val="center"/>
    </w:pPr>
    <w:rPr>
      <w:rFonts w:ascii="New York" w:hAnsi="New York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7784"/>
    <w:rPr>
      <w:rFonts w:ascii="New York" w:hAnsi="New York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197784"/>
    <w:pPr>
      <w:spacing w:before="0" w:after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7784"/>
    <w:rPr>
      <w:rFonts w:ascii="Times New Roman" w:hAnsi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197784"/>
    <w:pPr>
      <w:widowControl w:val="0"/>
      <w:spacing w:before="0" w:after="0"/>
      <w:ind w:firstLine="567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7784"/>
    <w:rPr>
      <w:rFonts w:ascii="Times New Roman" w:hAnsi="Times New Roman" w:cs="Times New Roman"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97784"/>
    <w:pPr>
      <w:widowControl w:val="0"/>
      <w:spacing w:before="0" w:after="0"/>
      <w:ind w:firstLine="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97784"/>
    <w:rPr>
      <w:rFonts w:ascii="Times New Roman" w:hAnsi="Times New Roman" w:cs="Times New Roman"/>
      <w:sz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97784"/>
    <w:pPr>
      <w:spacing w:before="0" w:after="0"/>
      <w:ind w:right="84" w:firstLine="660"/>
      <w:jc w:val="both"/>
    </w:pPr>
    <w:rPr>
      <w:rFonts w:ascii="Time Roman" w:hAnsi="Time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784"/>
    <w:rPr>
      <w:rFonts w:ascii="Time Roman" w:hAnsi="Time Roman" w:cs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97784"/>
    <w:pPr>
      <w:widowControl w:val="0"/>
      <w:overflowPunct w:val="0"/>
      <w:autoSpaceDE w:val="0"/>
      <w:autoSpaceDN w:val="0"/>
      <w:adjustRightInd w:val="0"/>
      <w:spacing w:before="0" w:after="0" w:line="360" w:lineRule="auto"/>
      <w:jc w:val="center"/>
      <w:textAlignment w:val="baseline"/>
    </w:pPr>
    <w:rPr>
      <w:rFonts w:ascii="Times NR Cyr MT" w:hAnsi="Times NR Cyr MT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7784"/>
    <w:rPr>
      <w:rFonts w:ascii="Times NR Cyr MT" w:hAnsi="Times NR Cyr MT" w:cs="Times New Roman"/>
      <w:b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97784"/>
    <w:pPr>
      <w:widowControl w:val="0"/>
      <w:spacing w:before="0" w:after="532" w:line="360" w:lineRule="auto"/>
      <w:ind w:right="84" w:firstLine="660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7784"/>
    <w:rPr>
      <w:rFonts w:ascii="Times New Roman" w:hAnsi="Times New Roman" w:cs="Times New Roman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97784"/>
    <w:pPr>
      <w:spacing w:before="222" w:after="0"/>
      <w:ind w:right="84" w:firstLine="55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7784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19778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78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1977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7784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784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19778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"/>
    <w:basedOn w:val="Normal"/>
    <w:link w:val="NormalWebChar"/>
    <w:uiPriority w:val="99"/>
    <w:rsid w:val="00197784"/>
    <w:pPr>
      <w:spacing w:beforeAutospacing="1" w:afterAutospacing="1"/>
    </w:pPr>
    <w:rPr>
      <w:rFonts w:ascii="Calibri" w:hAnsi="Calibri"/>
      <w:szCs w:val="20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19778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semiHidden/>
    <w:locked/>
    <w:rsid w:val="00197784"/>
    <w:rPr>
      <w:rFonts w:ascii="Times New Roman" w:hAnsi="Times New Roman" w:cs="Times New Roman"/>
      <w:sz w:val="20"/>
      <w:lang w:eastAsia="ru-RU"/>
    </w:rPr>
  </w:style>
  <w:style w:type="character" w:styleId="Emphasis">
    <w:name w:val="Emphasis"/>
    <w:basedOn w:val="DefaultParagraphFont"/>
    <w:uiPriority w:val="99"/>
    <w:qFormat/>
    <w:rsid w:val="00197784"/>
    <w:rPr>
      <w:rFonts w:cs="Times New Roman"/>
      <w:i/>
    </w:rPr>
  </w:style>
  <w:style w:type="paragraph" w:styleId="ListBullet">
    <w:name w:val="List Bullet"/>
    <w:basedOn w:val="Normal"/>
    <w:uiPriority w:val="99"/>
    <w:rsid w:val="00197784"/>
    <w:pPr>
      <w:widowControl w:val="0"/>
      <w:tabs>
        <w:tab w:val="num" w:pos="720"/>
      </w:tabs>
      <w:autoSpaceDE w:val="0"/>
      <w:autoSpaceDN w:val="0"/>
      <w:adjustRightInd w:val="0"/>
      <w:spacing w:before="0" w:after="0"/>
      <w:ind w:left="360" w:hanging="360"/>
    </w:pPr>
    <w:rPr>
      <w:b/>
      <w:bCs/>
      <w:sz w:val="20"/>
      <w:szCs w:val="20"/>
    </w:rPr>
  </w:style>
  <w:style w:type="paragraph" w:customStyle="1" w:styleId="Heading-1">
    <w:name w:val="Heading-1"/>
    <w:basedOn w:val="Normal"/>
    <w:uiPriority w:val="99"/>
    <w:rsid w:val="00197784"/>
    <w:pPr>
      <w:widowControl w:val="0"/>
      <w:autoSpaceDE w:val="0"/>
      <w:autoSpaceDN w:val="0"/>
      <w:adjustRightInd w:val="0"/>
      <w:spacing w:before="0" w:after="0" w:line="240" w:lineRule="atLeast"/>
      <w:jc w:val="center"/>
    </w:pPr>
    <w:rPr>
      <w:b/>
      <w:bCs/>
      <w:sz w:val="20"/>
      <w:szCs w:val="20"/>
    </w:rPr>
  </w:style>
  <w:style w:type="paragraph" w:customStyle="1" w:styleId="TableContents">
    <w:name w:val="Table Contents"/>
    <w:basedOn w:val="Normal"/>
    <w:uiPriority w:val="99"/>
    <w:rsid w:val="00197784"/>
    <w:pPr>
      <w:widowControl w:val="0"/>
      <w:suppressLineNumbers/>
      <w:suppressAutoHyphens/>
      <w:spacing w:before="0" w:after="0"/>
    </w:pPr>
    <w:rPr>
      <w:kern w:val="1"/>
    </w:rPr>
  </w:style>
  <w:style w:type="paragraph" w:customStyle="1" w:styleId="BodyTextIndent21">
    <w:name w:val="Body Text Indent 21"/>
    <w:basedOn w:val="Normal"/>
    <w:uiPriority w:val="99"/>
    <w:rsid w:val="00197784"/>
    <w:pPr>
      <w:widowControl w:val="0"/>
      <w:overflowPunct w:val="0"/>
      <w:autoSpaceDE w:val="0"/>
      <w:autoSpaceDN w:val="0"/>
      <w:adjustRightInd w:val="0"/>
      <w:spacing w:before="0" w:after="0"/>
      <w:ind w:left="567" w:hanging="567"/>
      <w:textAlignment w:val="baseline"/>
    </w:pPr>
    <w:rPr>
      <w:b/>
      <w:bCs/>
      <w:sz w:val="28"/>
      <w:szCs w:val="28"/>
    </w:rPr>
  </w:style>
  <w:style w:type="paragraph" w:styleId="BlockText">
    <w:name w:val="Block Text"/>
    <w:basedOn w:val="Normal"/>
    <w:uiPriority w:val="99"/>
    <w:rsid w:val="00197784"/>
    <w:pPr>
      <w:spacing w:before="0" w:after="0" w:line="360" w:lineRule="auto"/>
      <w:ind w:left="2092" w:right="85" w:hanging="1542"/>
      <w:jc w:val="both"/>
    </w:pPr>
    <w:rPr>
      <w:rFonts w:ascii="New York" w:hAnsi="New York" w:cs="New York"/>
      <w:sz w:val="28"/>
      <w:szCs w:val="28"/>
    </w:rPr>
  </w:style>
  <w:style w:type="character" w:styleId="Strong">
    <w:name w:val="Strong"/>
    <w:basedOn w:val="DefaultParagraphFont"/>
    <w:uiPriority w:val="99"/>
    <w:qFormat/>
    <w:rsid w:val="00197784"/>
    <w:rPr>
      <w:rFonts w:cs="Times New Roman"/>
      <w:b/>
    </w:rPr>
  </w:style>
  <w:style w:type="paragraph" w:styleId="BalloonText">
    <w:name w:val="Balloon Text"/>
    <w:aliases w:val="Знак Знак"/>
    <w:basedOn w:val="Normal"/>
    <w:link w:val="BalloonTextChar"/>
    <w:uiPriority w:val="99"/>
    <w:semiHidden/>
    <w:rsid w:val="004A2654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Знак Знак Char"/>
    <w:basedOn w:val="DefaultParagraphFont"/>
    <w:link w:val="BalloonText"/>
    <w:uiPriority w:val="99"/>
    <w:semiHidden/>
    <w:locked/>
    <w:rsid w:val="004A2654"/>
    <w:rPr>
      <w:rFonts w:ascii="Tahoma" w:hAnsi="Tahoma" w:cs="Times New Roman"/>
      <w:sz w:val="16"/>
      <w:lang w:eastAsia="ru-RU"/>
    </w:rPr>
  </w:style>
  <w:style w:type="paragraph" w:customStyle="1" w:styleId="1">
    <w:name w:val="Обычный1"/>
    <w:uiPriority w:val="99"/>
    <w:rsid w:val="009B1BD9"/>
    <w:pPr>
      <w:spacing w:before="100" w:after="100"/>
    </w:pPr>
    <w:rPr>
      <w:rFonts w:ascii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Normal"/>
    <w:uiPriority w:val="99"/>
    <w:rsid w:val="00133A2B"/>
    <w:pPr>
      <w:spacing w:before="0" w:after="0"/>
      <w:ind w:firstLine="567"/>
      <w:jc w:val="both"/>
    </w:pPr>
    <w:rPr>
      <w:sz w:val="28"/>
      <w:szCs w:val="20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CB3342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D0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F5F2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4283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63A18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5F2F"/>
    <w:rPr>
      <w:rFonts w:ascii="Courier New" w:hAnsi="Courier New" w:cs="Courier New"/>
      <w:sz w:val="20"/>
      <w:szCs w:val="20"/>
    </w:rPr>
  </w:style>
  <w:style w:type="character" w:customStyle="1" w:styleId="papertitlefont1">
    <w:name w:val="papertitle_font1"/>
    <w:uiPriority w:val="99"/>
    <w:rsid w:val="00963A18"/>
    <w:rPr>
      <w:rFonts w:ascii="Helvetica" w:hAnsi="Helvetica"/>
      <w:b/>
      <w:color w:val="000000"/>
      <w:sz w:val="33"/>
    </w:rPr>
  </w:style>
  <w:style w:type="character" w:customStyle="1" w:styleId="2">
    <w:name w:val="Знак Знак Знак2"/>
    <w:uiPriority w:val="99"/>
    <w:locked/>
    <w:rsid w:val="00DE4992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2631E3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......."/>
    <w:basedOn w:val="Normal"/>
    <w:next w:val="Normal"/>
    <w:uiPriority w:val="99"/>
    <w:rsid w:val="006D4D73"/>
    <w:pPr>
      <w:autoSpaceDE w:val="0"/>
      <w:autoSpaceDN w:val="0"/>
      <w:adjustRightInd w:val="0"/>
      <w:spacing w:before="0" w:after="0"/>
    </w:pPr>
  </w:style>
  <w:style w:type="character" w:customStyle="1" w:styleId="citation-publication-date">
    <w:name w:val="citation-publication-date"/>
    <w:basedOn w:val="DefaultParagraphFont"/>
    <w:uiPriority w:val="99"/>
    <w:rsid w:val="007A155F"/>
    <w:rPr>
      <w:rFonts w:cs="Times New Roman"/>
    </w:rPr>
  </w:style>
  <w:style w:type="character" w:customStyle="1" w:styleId="citation-abbreviation">
    <w:name w:val="citation-abbreviation"/>
    <w:uiPriority w:val="99"/>
    <w:rsid w:val="007A155F"/>
  </w:style>
  <w:style w:type="character" w:customStyle="1" w:styleId="ref-journal">
    <w:name w:val="ref-journal"/>
    <w:basedOn w:val="DefaultParagraphFont"/>
    <w:uiPriority w:val="99"/>
    <w:rsid w:val="004D6D8A"/>
    <w:rPr>
      <w:rFonts w:cs="Times New Roman"/>
    </w:rPr>
  </w:style>
  <w:style w:type="paragraph" w:customStyle="1" w:styleId="22">
    <w:name w:val="Основной текст с отступом 22"/>
    <w:basedOn w:val="Normal"/>
    <w:uiPriority w:val="99"/>
    <w:rsid w:val="00E04738"/>
    <w:pPr>
      <w:spacing w:before="0" w:after="0" w:line="360" w:lineRule="auto"/>
      <w:ind w:right="28" w:firstLine="440"/>
    </w:pPr>
    <w:rPr>
      <w:b/>
      <w:sz w:val="28"/>
      <w:szCs w:val="20"/>
    </w:rPr>
  </w:style>
  <w:style w:type="character" w:customStyle="1" w:styleId="citation-abbreviation2">
    <w:name w:val="citation-abbreviation2"/>
    <w:basedOn w:val="DefaultParagraphFont"/>
    <w:uiPriority w:val="99"/>
    <w:rsid w:val="0062040A"/>
    <w:rPr>
      <w:rFonts w:cs="Times New Roman"/>
    </w:rPr>
  </w:style>
  <w:style w:type="character" w:customStyle="1" w:styleId="citation-volume">
    <w:name w:val="citation-volume"/>
    <w:basedOn w:val="DefaultParagraphFont"/>
    <w:uiPriority w:val="99"/>
    <w:rsid w:val="0062040A"/>
    <w:rPr>
      <w:rFonts w:cs="Times New Roman"/>
    </w:rPr>
  </w:style>
  <w:style w:type="character" w:customStyle="1" w:styleId="citation-issue">
    <w:name w:val="citation-issue"/>
    <w:basedOn w:val="DefaultParagraphFont"/>
    <w:uiPriority w:val="99"/>
    <w:rsid w:val="006204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cmd=search&amp;db=PubMed&amp;term=%20Gaude%20GS%5Bauth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entrez?cmd=search&amp;db=PubMed&amp;term=%20Gaude%20GS%5Bauth%5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e.ru/fs/?section=content&amp;op=show_article&amp;article_id=100006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ience-education.ru/108-8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108-86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6155</TotalTime>
  <Pages>19</Pages>
  <Words>6148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123</dc:creator>
  <cp:keywords/>
  <dc:description/>
  <cp:lastModifiedBy>User</cp:lastModifiedBy>
  <cp:revision>25</cp:revision>
  <cp:lastPrinted>2013-08-27T12:34:00Z</cp:lastPrinted>
  <dcterms:created xsi:type="dcterms:W3CDTF">2009-01-06T07:28:00Z</dcterms:created>
  <dcterms:modified xsi:type="dcterms:W3CDTF">2013-11-06T11:44:00Z</dcterms:modified>
</cp:coreProperties>
</file>