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F33BF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C6245F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 xml:space="preserve">стройство для </w:t>
      </w:r>
      <w:proofErr w:type="spellStart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>внеочагового</w:t>
      </w:r>
      <w:proofErr w:type="spellEnd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 xml:space="preserve"> остеосинтеза открытых переломов голени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3B4738" w:rsidRPr="00C6245F" w:rsidRDefault="00416769" w:rsidP="00C624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F33BF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C6245F" w:rsidRPr="00C6245F">
        <w:rPr>
          <w:rFonts w:ascii="Times New Roman" w:hAnsi="Times New Roman" w:cs="Times New Roman"/>
          <w:sz w:val="24"/>
        </w:rPr>
        <w:t xml:space="preserve">Изобретение относится к медицинской технике, а именно к устройствам, применяемым в травматологии и ортопедии. Устройство для </w:t>
      </w:r>
      <w:proofErr w:type="spellStart"/>
      <w:r w:rsidR="00C6245F" w:rsidRPr="00C6245F">
        <w:rPr>
          <w:rFonts w:ascii="Times New Roman" w:hAnsi="Times New Roman" w:cs="Times New Roman"/>
          <w:sz w:val="24"/>
        </w:rPr>
        <w:t>внеочагового</w:t>
      </w:r>
      <w:proofErr w:type="spellEnd"/>
      <w:r w:rsidR="00C6245F" w:rsidRPr="00C6245F">
        <w:rPr>
          <w:rFonts w:ascii="Times New Roman" w:hAnsi="Times New Roman" w:cs="Times New Roman"/>
          <w:sz w:val="24"/>
        </w:rPr>
        <w:t xml:space="preserve"> остеосинтеза открытых переломов голени состоит из деталей стандартного набора аппарата </w:t>
      </w:r>
      <w:proofErr w:type="spellStart"/>
      <w:r w:rsidR="00C6245F" w:rsidRPr="00C6245F">
        <w:rPr>
          <w:rFonts w:ascii="Times New Roman" w:hAnsi="Times New Roman" w:cs="Times New Roman"/>
          <w:sz w:val="24"/>
        </w:rPr>
        <w:t>Илизарова</w:t>
      </w:r>
      <w:proofErr w:type="spellEnd"/>
      <w:r w:rsidR="00C6245F" w:rsidRPr="00C6245F">
        <w:rPr>
          <w:rFonts w:ascii="Times New Roman" w:hAnsi="Times New Roman" w:cs="Times New Roman"/>
          <w:sz w:val="24"/>
        </w:rPr>
        <w:t xml:space="preserve">, а именно колец, телескопических и резьбовых штанг, пластинок, кронштейнов, болтов и гаек. </w:t>
      </w:r>
      <w:proofErr w:type="spellStart"/>
      <w:r w:rsidR="00C6245F" w:rsidRPr="00C6245F">
        <w:rPr>
          <w:rFonts w:ascii="Times New Roman" w:hAnsi="Times New Roman" w:cs="Times New Roman"/>
          <w:sz w:val="24"/>
        </w:rPr>
        <w:t>Параартикулярные</w:t>
      </w:r>
      <w:proofErr w:type="spellEnd"/>
      <w:r w:rsidR="00C6245F" w:rsidRPr="00C6245F">
        <w:rPr>
          <w:rFonts w:ascii="Times New Roman" w:hAnsi="Times New Roman" w:cs="Times New Roman"/>
          <w:sz w:val="24"/>
        </w:rPr>
        <w:t xml:space="preserve"> кольца ургентно соединены телескопическими штангами, которые </w:t>
      </w:r>
      <w:proofErr w:type="spellStart"/>
      <w:r w:rsidR="00C6245F" w:rsidRPr="00C6245F">
        <w:rPr>
          <w:rFonts w:ascii="Times New Roman" w:hAnsi="Times New Roman" w:cs="Times New Roman"/>
          <w:sz w:val="24"/>
        </w:rPr>
        <w:t>отсроченно</w:t>
      </w:r>
      <w:proofErr w:type="spellEnd"/>
      <w:r w:rsidR="00C6245F" w:rsidRPr="00C6245F">
        <w:rPr>
          <w:rFonts w:ascii="Times New Roman" w:hAnsi="Times New Roman" w:cs="Times New Roman"/>
          <w:sz w:val="24"/>
        </w:rPr>
        <w:t xml:space="preserve"> меняют на модульные дистракционные стойки, позволяющие увеличить внутренний периметр внешней рамы аппарата </w:t>
      </w:r>
      <w:proofErr w:type="spellStart"/>
      <w:r w:rsidR="00C6245F" w:rsidRPr="00C6245F">
        <w:rPr>
          <w:rFonts w:ascii="Times New Roman" w:hAnsi="Times New Roman" w:cs="Times New Roman"/>
          <w:sz w:val="24"/>
        </w:rPr>
        <w:t>Илизарова</w:t>
      </w:r>
      <w:proofErr w:type="spellEnd"/>
      <w:r w:rsidR="00C6245F" w:rsidRPr="00C6245F">
        <w:rPr>
          <w:rFonts w:ascii="Times New Roman" w:hAnsi="Times New Roman" w:cs="Times New Roman"/>
          <w:sz w:val="24"/>
        </w:rPr>
        <w:t xml:space="preserve"> больше наружного диаметра колец аппарата. Изобретение обеспечивает повышение эффективности и сокращение сроков лечения больных с открытыми переломами костей голени методом </w:t>
      </w:r>
      <w:proofErr w:type="spellStart"/>
      <w:r w:rsidR="00C6245F" w:rsidRPr="00C6245F">
        <w:rPr>
          <w:rFonts w:ascii="Times New Roman" w:hAnsi="Times New Roman" w:cs="Times New Roman"/>
          <w:sz w:val="24"/>
        </w:rPr>
        <w:t>Илизарова</w:t>
      </w:r>
      <w:proofErr w:type="spellEnd"/>
      <w:r w:rsidR="00C6245F" w:rsidRPr="00C6245F">
        <w:rPr>
          <w:rFonts w:ascii="Times New Roman" w:hAnsi="Times New Roman" w:cs="Times New Roman"/>
          <w:sz w:val="24"/>
        </w:rPr>
        <w:t>. 1 пр., 5 ил.</w:t>
      </w:r>
    </w:p>
    <w:p w:rsidR="00C6245F" w:rsidRDefault="00C6245F" w:rsidP="003B47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7BFAA95" wp14:editId="3F0006D2">
            <wp:extent cx="1192696" cy="2497875"/>
            <wp:effectExtent l="0" t="0" r="7620" b="0"/>
            <wp:docPr id="14" name="Рисунок 14" descr="C:\Users\Ira\Downloads\00000001 (2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ra\Downloads\00000001 (23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75" cy="249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38" w:rsidRDefault="003B4738" w:rsidP="003B47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B4738" w:rsidRDefault="003B4738" w:rsidP="003B47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50F7" w:rsidRPr="00A750F7" w:rsidRDefault="00270E35" w:rsidP="00A750F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750F7" w:rsidRPr="00A750F7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="00A750F7" w:rsidRPr="00A750F7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C6245F" w:rsidRDefault="00A750F7" w:rsidP="003B47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50F7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 xml:space="preserve">Гусейнов </w:t>
      </w:r>
      <w:proofErr w:type="spellStart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>Асадула</w:t>
      </w:r>
      <w:proofErr w:type="spellEnd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>Гусейнович</w:t>
      </w:r>
      <w:proofErr w:type="spellEnd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6245F">
        <w:rPr>
          <w:rFonts w:ascii="Times New Roman" w:eastAsia="Times New Roman" w:hAnsi="Times New Roman" w:cs="Times New Roman"/>
          <w:sz w:val="24"/>
          <w:lang w:eastAsia="ru-RU"/>
        </w:rPr>
        <w:t xml:space="preserve">Гусейнов Али </w:t>
      </w:r>
      <w:proofErr w:type="spellStart"/>
      <w:r w:rsidR="00C6245F">
        <w:rPr>
          <w:rFonts w:ascii="Times New Roman" w:eastAsia="Times New Roman" w:hAnsi="Times New Roman" w:cs="Times New Roman"/>
          <w:sz w:val="24"/>
          <w:lang w:eastAsia="ru-RU"/>
        </w:rPr>
        <w:t>Асадулаевич</w:t>
      </w:r>
      <w:proofErr w:type="spellEnd"/>
      <w:r w:rsidR="00C624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B4738" w:rsidRPr="003B4738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C6245F">
        <w:rPr>
          <w:rFonts w:ascii="Times New Roman" w:eastAsia="Times New Roman" w:hAnsi="Times New Roman" w:cs="Times New Roman"/>
          <w:sz w:val="24"/>
          <w:lang w:eastAsia="ru-RU"/>
        </w:rPr>
        <w:t>травматологии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C6245F">
        <w:rPr>
          <w:rFonts w:ascii="Times New Roman" w:hAnsi="Times New Roman" w:cs="Times New Roman"/>
        </w:rPr>
        <w:t>2572300</w:t>
      </w:r>
    </w:p>
    <w:p w:rsidR="00416769" w:rsidRPr="00416769" w:rsidRDefault="00416769" w:rsidP="00A750F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A750F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 xml:space="preserve">- </w:t>
      </w:r>
      <w:proofErr w:type="spellStart"/>
      <w:r>
        <w:rPr>
          <w:color w:val="000000"/>
          <w:spacing w:val="6"/>
        </w:rPr>
        <w:t>этапность</w:t>
      </w:r>
      <w:proofErr w:type="spellEnd"/>
      <w:r>
        <w:rPr>
          <w:color w:val="000000"/>
          <w:spacing w:val="6"/>
        </w:rPr>
        <w:t xml:space="preserve"> монтажа аппарата </w:t>
      </w:r>
      <w:proofErr w:type="spellStart"/>
      <w:r>
        <w:rPr>
          <w:color w:val="000000"/>
          <w:spacing w:val="6"/>
        </w:rPr>
        <w:t>Илизарова</w:t>
      </w:r>
      <w:proofErr w:type="spellEnd"/>
      <w:r>
        <w:rPr>
          <w:color w:val="000000"/>
          <w:spacing w:val="6"/>
        </w:rPr>
        <w:t xml:space="preserve"> в соответствие с концепцией «</w:t>
      </w:r>
      <w:proofErr w:type="spellStart"/>
      <w:r>
        <w:rPr>
          <w:color w:val="000000"/>
          <w:spacing w:val="6"/>
        </w:rPr>
        <w:t>damage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control</w:t>
      </w:r>
      <w:proofErr w:type="spellEnd"/>
      <w:r>
        <w:rPr>
          <w:color w:val="000000"/>
          <w:spacing w:val="6"/>
        </w:rPr>
        <w:t xml:space="preserve">» и максимальным смягчением для </w:t>
      </w:r>
      <w:proofErr w:type="spellStart"/>
      <w:r>
        <w:rPr>
          <w:color w:val="000000"/>
          <w:spacing w:val="6"/>
        </w:rPr>
        <w:t>тяжелопострадавшего</w:t>
      </w:r>
      <w:proofErr w:type="spellEnd"/>
      <w:r>
        <w:rPr>
          <w:color w:val="000000"/>
          <w:spacing w:val="6"/>
        </w:rPr>
        <w:t xml:space="preserve"> «второго удара» - операции остеосинтеза с уменьшением ее продолжительности и </w:t>
      </w:r>
      <w:proofErr w:type="spellStart"/>
      <w:r>
        <w:rPr>
          <w:color w:val="000000"/>
          <w:spacing w:val="6"/>
        </w:rPr>
        <w:t>травматичности</w:t>
      </w:r>
      <w:proofErr w:type="spellEnd"/>
      <w:r>
        <w:rPr>
          <w:color w:val="000000"/>
          <w:spacing w:val="6"/>
        </w:rPr>
        <w:t>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>- простота и быстрота компоновки аппарата на каждом этапе оказания помощи пострадавшему, особенно при наличии его в заранее собранном виде;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 xml:space="preserve">- </w:t>
      </w:r>
      <w:proofErr w:type="spellStart"/>
      <w:r>
        <w:rPr>
          <w:color w:val="000000"/>
          <w:spacing w:val="6"/>
        </w:rPr>
        <w:t>малоинвазивность</w:t>
      </w:r>
      <w:proofErr w:type="spellEnd"/>
      <w:r>
        <w:rPr>
          <w:color w:val="000000"/>
          <w:spacing w:val="6"/>
        </w:rPr>
        <w:t xml:space="preserve">, а именно отсутствие необходимости на начальных этапах (до компенсации сдвигов гомеостаза и санации кожных покровов) в монтаже </w:t>
      </w:r>
      <w:proofErr w:type="spellStart"/>
      <w:r>
        <w:rPr>
          <w:color w:val="000000"/>
          <w:spacing w:val="6"/>
        </w:rPr>
        <w:t>парафрактурных</w:t>
      </w:r>
      <w:proofErr w:type="spellEnd"/>
      <w:r>
        <w:rPr>
          <w:color w:val="000000"/>
          <w:spacing w:val="6"/>
        </w:rPr>
        <w:t xml:space="preserve"> колец аппарата </w:t>
      </w:r>
      <w:proofErr w:type="spellStart"/>
      <w:r>
        <w:rPr>
          <w:color w:val="000000"/>
          <w:spacing w:val="6"/>
        </w:rPr>
        <w:t>Илизарова</w:t>
      </w:r>
      <w:proofErr w:type="spellEnd"/>
      <w:r>
        <w:rPr>
          <w:color w:val="000000"/>
          <w:spacing w:val="6"/>
        </w:rPr>
        <w:t>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 xml:space="preserve">- возможность включения аппарата в арсенал противошоковых средств и оптимальные свойства для применения в ургентном порядке, при шоке и </w:t>
      </w:r>
      <w:proofErr w:type="spellStart"/>
      <w:r>
        <w:rPr>
          <w:color w:val="000000"/>
          <w:spacing w:val="6"/>
        </w:rPr>
        <w:t>политравме</w:t>
      </w:r>
      <w:proofErr w:type="spellEnd"/>
      <w:r>
        <w:rPr>
          <w:color w:val="000000"/>
          <w:spacing w:val="6"/>
        </w:rPr>
        <w:t>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>- мобильность и транспортабельность пациента как в пределах одного лечебного учреждения (например, при перемещениях его из палаты в перевязочную или барокамеру), так и за его пределами;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 xml:space="preserve">- возможность удобного сочетания с другими видами консервативного и оперативного лечения переломов и ран - при кожной пластике мягкотканых дефектов или при наложении вторичных швов, выполнении </w:t>
      </w:r>
      <w:proofErr w:type="spellStart"/>
      <w:r>
        <w:rPr>
          <w:color w:val="000000"/>
          <w:spacing w:val="6"/>
        </w:rPr>
        <w:t>физиопроцедур</w:t>
      </w:r>
      <w:proofErr w:type="spellEnd"/>
      <w:r>
        <w:rPr>
          <w:color w:val="000000"/>
          <w:spacing w:val="6"/>
        </w:rPr>
        <w:t xml:space="preserve"> (гипербарической </w:t>
      </w:r>
      <w:proofErr w:type="spellStart"/>
      <w:r>
        <w:rPr>
          <w:color w:val="000000"/>
          <w:spacing w:val="6"/>
        </w:rPr>
        <w:t>оксигенации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кварцевания</w:t>
      </w:r>
      <w:proofErr w:type="spellEnd"/>
      <w:r>
        <w:rPr>
          <w:color w:val="000000"/>
          <w:spacing w:val="6"/>
        </w:rPr>
        <w:t>, ударно-волновой терапии и пр.);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- значительное снижение риска развития воспалительных осложнений тканей, обусловленное как лучшим доступом к кожным покровам по всему периметру поврежденной голени и более широким арсеналом средств санации и заживления ран, так и технически несложной модульной трансформацией внешней рамы аппарата по мере компенсации сдвигов гомеостаза пациента и заживления ран поврежденного сегмента конечности;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 xml:space="preserve">- профилактика и купирование отеков голени и стопы и, следовательно, оптимизация микроциркуляции и </w:t>
      </w:r>
      <w:proofErr w:type="spellStart"/>
      <w:r>
        <w:rPr>
          <w:color w:val="000000"/>
          <w:spacing w:val="6"/>
        </w:rPr>
        <w:t>репаративных</w:t>
      </w:r>
      <w:proofErr w:type="spellEnd"/>
      <w:r>
        <w:rPr>
          <w:color w:val="000000"/>
          <w:spacing w:val="6"/>
        </w:rPr>
        <w:t xml:space="preserve"> свойств поврежденных тканей обеспечением возвышенного положения голени и тем самым улучшением оттока венозной крови и лимфы;</w:t>
      </w:r>
    </w:p>
    <w:p w:rsidR="00C6245F" w:rsidRDefault="00C6245F" w:rsidP="00C6245F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 xml:space="preserve">- устойчивость положения голени на постели больного, обусловленная (как и в предыдущем пункте) </w:t>
      </w:r>
      <w:proofErr w:type="spellStart"/>
      <w:r>
        <w:rPr>
          <w:color w:val="000000"/>
          <w:spacing w:val="6"/>
        </w:rPr>
        <w:t>трехопорностью</w:t>
      </w:r>
      <w:proofErr w:type="spellEnd"/>
      <w:r>
        <w:rPr>
          <w:color w:val="000000"/>
          <w:spacing w:val="6"/>
        </w:rPr>
        <w:t xml:space="preserve"> внешней рамы аппарата - на две 148-миллиметровые пластинки и нижнюю модульную дистракционную стойку.</w:t>
      </w:r>
    </w:p>
    <w:p w:rsidR="00C6245F" w:rsidRPr="00A750F7" w:rsidRDefault="00C6245F" w:rsidP="00A750F7">
      <w:pPr>
        <w:pStyle w:val="a5"/>
        <w:spacing w:before="0" w:beforeAutospacing="0" w:after="0" w:afterAutospacing="0"/>
        <w:ind w:firstLine="284"/>
        <w:rPr>
          <w:color w:val="000000"/>
          <w:spacing w:val="6"/>
        </w:rPr>
      </w:pPr>
      <w:r>
        <w:rPr>
          <w:color w:val="000000"/>
          <w:spacing w:val="6"/>
        </w:rPr>
        <w:t xml:space="preserve">Таким образом, устройство для </w:t>
      </w:r>
      <w:proofErr w:type="spellStart"/>
      <w:r>
        <w:rPr>
          <w:color w:val="000000"/>
          <w:spacing w:val="6"/>
        </w:rPr>
        <w:t>внеочагового</w:t>
      </w:r>
      <w:proofErr w:type="spellEnd"/>
      <w:r>
        <w:rPr>
          <w:color w:val="000000"/>
          <w:spacing w:val="6"/>
        </w:rPr>
        <w:t xml:space="preserve"> остеосинтеза открытых переломов голени позволяет повысить эффективность лечения больных с </w:t>
      </w:r>
      <w:r w:rsidR="004B6624">
        <w:rPr>
          <w:color w:val="000000"/>
          <w:spacing w:val="6"/>
        </w:rPr>
        <w:t>в</w:t>
      </w:r>
      <w:r>
        <w:rPr>
          <w:color w:val="000000"/>
          <w:spacing w:val="6"/>
        </w:rPr>
        <w:t xml:space="preserve">ысокоэнергетическими переломами у пострадавших с </w:t>
      </w:r>
      <w:proofErr w:type="spellStart"/>
      <w:r>
        <w:rPr>
          <w:color w:val="000000"/>
          <w:spacing w:val="6"/>
        </w:rPr>
        <w:t>политравмой</w:t>
      </w:r>
      <w:proofErr w:type="spellEnd"/>
      <w:r>
        <w:rPr>
          <w:color w:val="000000"/>
          <w:spacing w:val="6"/>
        </w:rPr>
        <w:t>.</w:t>
      </w:r>
      <w:bookmarkStart w:id="0" w:name="_GoBack"/>
      <w:bookmarkEnd w:id="0"/>
    </w:p>
    <w:p w:rsidR="00A143EA" w:rsidRPr="000557E1" w:rsidRDefault="00A750F7" w:rsidP="00AB6B3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B6624" w:rsidRPr="004B6624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</w:t>
      </w:r>
      <w:r w:rsidR="004B6624" w:rsidRPr="004B66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B6624">
        <w:rPr>
          <w:rFonts w:ascii="Times New Roman" w:eastAsia="Times New Roman" w:hAnsi="Times New Roman" w:cs="Times New Roman"/>
          <w:sz w:val="24"/>
          <w:lang w:eastAsia="ru-RU"/>
        </w:rPr>
        <w:t xml:space="preserve"> и о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бучение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запатентованного </w:t>
      </w:r>
      <w:r w:rsidR="004B6624">
        <w:rPr>
          <w:rFonts w:ascii="Times New Roman" w:eastAsia="Times New Roman" w:hAnsi="Times New Roman" w:cs="Times New Roman"/>
          <w:sz w:val="24"/>
          <w:lang w:eastAsia="ru-RU"/>
        </w:rPr>
        <w:t>устройства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70E35"/>
    <w:rsid w:val="002D55C1"/>
    <w:rsid w:val="00351D1D"/>
    <w:rsid w:val="003B4738"/>
    <w:rsid w:val="00416769"/>
    <w:rsid w:val="004540B0"/>
    <w:rsid w:val="00481972"/>
    <w:rsid w:val="004B6624"/>
    <w:rsid w:val="005842B6"/>
    <w:rsid w:val="00774161"/>
    <w:rsid w:val="008015E7"/>
    <w:rsid w:val="00843F49"/>
    <w:rsid w:val="00904A9E"/>
    <w:rsid w:val="00951D3F"/>
    <w:rsid w:val="00A143EA"/>
    <w:rsid w:val="00A61D34"/>
    <w:rsid w:val="00A750F7"/>
    <w:rsid w:val="00AB6B35"/>
    <w:rsid w:val="00B26EC0"/>
    <w:rsid w:val="00C334CE"/>
    <w:rsid w:val="00C53ABF"/>
    <w:rsid w:val="00C6245F"/>
    <w:rsid w:val="00C9563B"/>
    <w:rsid w:val="00D14D6A"/>
    <w:rsid w:val="00E17F88"/>
    <w:rsid w:val="00E60507"/>
    <w:rsid w:val="00E86F80"/>
    <w:rsid w:val="00E975D7"/>
    <w:rsid w:val="00EF33BF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EFAC-33BD-4C07-8DBD-5D34D3FD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2017-02-13T12:18:00Z</dcterms:created>
  <dcterms:modified xsi:type="dcterms:W3CDTF">2017-02-16T06:50:00Z</dcterms:modified>
</cp:coreProperties>
</file>