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16" w:rsidRPr="00A747E0" w:rsidRDefault="005A44DA" w:rsidP="00A747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7E0">
        <w:rPr>
          <w:rFonts w:ascii="Times New Roman" w:hAnsi="Times New Roman" w:cs="Times New Roman"/>
          <w:b/>
          <w:i/>
          <w:sz w:val="28"/>
          <w:szCs w:val="28"/>
        </w:rPr>
        <w:t>НАУЧНЫЕ  ПЛАТФОРМЫ</w:t>
      </w:r>
    </w:p>
    <w:p w:rsidR="005A44DA" w:rsidRPr="00A747E0" w:rsidRDefault="005A44DA" w:rsidP="00A747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7E0">
        <w:rPr>
          <w:rFonts w:ascii="Times New Roman" w:eastAsia="Calibri" w:hAnsi="Times New Roman" w:cs="Times New Roman"/>
          <w:sz w:val="28"/>
          <w:szCs w:val="28"/>
        </w:rPr>
        <w:t>«КАРДИОЛОГИЯ И АНГИОЛОГИЯ»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«НЕВРОЛОГИЯ»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«ЭНДОКРИНОЛОГИЯ»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«ПЕДИАТРИЯ»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«ПСИХИАТРИЯ И ЗАВИСИМОСТИ»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«ИММУНОЛОГИЯ»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«МИКРОБИОЛОГИЯ»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«ФАРМАКОЛОГИЯ»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«ПРОФИЛАКТИЧЕСКАЯ СРЕДА»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«РЕПРОДУКТИВНОЕ ЗДОРОВЬЕ»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«РЕГЕНЕРАТИВНАЯ МЕДИЦИНА»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«ОНКОЛОГИЯ»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«ИНВАЗИВНЫЕ ТЕХНОЛОГИИ»</w:t>
      </w:r>
    </w:p>
    <w:p w:rsidR="005A44DA" w:rsidRPr="00A747E0" w:rsidRDefault="005A44DA" w:rsidP="00A747E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47E0">
        <w:rPr>
          <w:rFonts w:ascii="Times New Roman" w:hAnsi="Times New Roman" w:cs="Times New Roman"/>
          <w:sz w:val="28"/>
          <w:szCs w:val="28"/>
        </w:rPr>
        <w:t>«ИННОВАЦИОННЫЕ ФУНДАМЕНТАЛЬНЫЕ ТЕХНОЛОГИИ В МЕДИЦИНЕ»</w:t>
      </w:r>
    </w:p>
    <w:p w:rsidR="005A44DA" w:rsidRPr="00A747E0" w:rsidRDefault="005A44DA" w:rsidP="00A747E0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44DA" w:rsidRDefault="005A44DA"/>
    <w:sectPr w:rsidR="005A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BAD"/>
    <w:multiLevelType w:val="hybridMultilevel"/>
    <w:tmpl w:val="A69A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1"/>
    <w:rsid w:val="002F18D1"/>
    <w:rsid w:val="005A44DA"/>
    <w:rsid w:val="005D3716"/>
    <w:rsid w:val="00A7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2017-11-27T07:13:00Z</dcterms:created>
  <dcterms:modified xsi:type="dcterms:W3CDTF">2017-11-27T07:25:00Z</dcterms:modified>
</cp:coreProperties>
</file>