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6" w:rsidRPr="00991C96" w:rsidRDefault="00991C96" w:rsidP="00991C96">
      <w:pPr>
        <w:pStyle w:val="1"/>
        <w:jc w:val="center"/>
        <w:rPr>
          <w:sz w:val="24"/>
          <w:szCs w:val="24"/>
        </w:rPr>
      </w:pPr>
      <w:r w:rsidRPr="00991C96">
        <w:rPr>
          <w:sz w:val="24"/>
          <w:szCs w:val="24"/>
        </w:rPr>
        <w:t xml:space="preserve">ЭКЗАМЕНАЦИОННЫЕ ВОПРОСЫ ПО </w:t>
      </w:r>
      <w:r w:rsidR="00BD29C7">
        <w:rPr>
          <w:sz w:val="24"/>
          <w:szCs w:val="24"/>
        </w:rPr>
        <w:t>ДЕТСКОЙ</w:t>
      </w:r>
      <w:r w:rsidRPr="00991C96">
        <w:rPr>
          <w:sz w:val="24"/>
          <w:szCs w:val="24"/>
        </w:rPr>
        <w:t xml:space="preserve"> ХИРУРГИЧЕСК</w:t>
      </w:r>
      <w:r w:rsidR="00BD29C7">
        <w:rPr>
          <w:sz w:val="24"/>
          <w:szCs w:val="24"/>
        </w:rPr>
        <w:t>ОЙ</w:t>
      </w:r>
      <w:r w:rsidRPr="00991C96">
        <w:rPr>
          <w:sz w:val="24"/>
          <w:szCs w:val="24"/>
        </w:rPr>
        <w:t xml:space="preserve"> СТОМАТОЛОГИ</w:t>
      </w:r>
      <w:r w:rsidR="00BD29C7">
        <w:rPr>
          <w:sz w:val="24"/>
          <w:szCs w:val="24"/>
        </w:rPr>
        <w:t xml:space="preserve">И 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Особенности обезболивания тканей челюстно-лицевой области (ЧЛО) у детей.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Показания к проводниковой анестезии верхней челюсти у детей разного возраста и методики ее проведения.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Показания к проводниковому обезболиванию нижней челюсти у детей разного возраста и методики его проведения.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Характеристика анестетиков, чаще всего применяемых для местного обезболивания тканей ЧЛО у детей.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Местные осложнения при проведении местного обезболивания, предупреждение и лечение их.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Общие осложнения при проведении местного обезболивания, предупреждение и лечение их.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Виды общего обезболивания, показания и противопоказания к его применению у детей в условиях поликлиники и стационара.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 xml:space="preserve">Принципы </w:t>
      </w:r>
      <w:proofErr w:type="spellStart"/>
      <w:r w:rsidRPr="00991C96">
        <w:t>седативно-медикаментозной</w:t>
      </w:r>
      <w:proofErr w:type="spellEnd"/>
      <w:r w:rsidRPr="00991C96">
        <w:t xml:space="preserve"> подготовки к хирургическим вмешательствам в ЧЛО. Показания, противопоказания.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Показания и противопоказания к удалению постоянных и временных зубов.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>Особенности удаления временных и постоянных зубов у детей.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>Осложнения во время и после удаления зубов, их профилактика и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 xml:space="preserve">Удаление зубов у детей с заболеванием </w:t>
      </w:r>
      <w:proofErr w:type="spellStart"/>
      <w:proofErr w:type="gramStart"/>
      <w:r w:rsidRPr="00991C96">
        <w:t>сердечно-сосудистой</w:t>
      </w:r>
      <w:proofErr w:type="spellEnd"/>
      <w:proofErr w:type="gramEnd"/>
      <w:r w:rsidRPr="00991C96">
        <w:t xml:space="preserve"> системы, системы крови, больных диабетом.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 xml:space="preserve">Причины развития, особенности диагностики, клиники и лечения острого </w:t>
      </w:r>
      <w:proofErr w:type="spellStart"/>
      <w:r w:rsidRPr="00991C96">
        <w:t>одонтогенного</w:t>
      </w:r>
      <w:proofErr w:type="spellEnd"/>
      <w:r w:rsidRPr="00991C96">
        <w:t xml:space="preserve"> периостита челюстей у детей.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>Причины развития, дифференциальная диагностика, особенности клинического течения и лечения хронических периоститов челюстей у детей.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 xml:space="preserve">Этиология, патогенез, диагностика и клиника острого </w:t>
      </w:r>
      <w:proofErr w:type="spellStart"/>
      <w:r w:rsidRPr="00991C96">
        <w:t>одонтогенного</w:t>
      </w:r>
      <w:proofErr w:type="spellEnd"/>
      <w:r w:rsidRPr="00991C96">
        <w:t xml:space="preserve"> остеомиелита челюстей.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 xml:space="preserve">Принципы лечения и реабилитации больных </w:t>
      </w:r>
      <w:r w:rsidR="000732E2">
        <w:t xml:space="preserve">с </w:t>
      </w:r>
      <w:r w:rsidRPr="00991C96">
        <w:t xml:space="preserve">острым </w:t>
      </w:r>
      <w:proofErr w:type="spellStart"/>
      <w:r w:rsidRPr="00991C96">
        <w:t>одонтогенным</w:t>
      </w:r>
      <w:proofErr w:type="spellEnd"/>
      <w:r w:rsidRPr="00991C96">
        <w:t xml:space="preserve"> остеомиелитом челюстей. Профилактика заболевания.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 xml:space="preserve">Хирургическая и медикаментозная неотложная помощь детям с острым </w:t>
      </w:r>
      <w:proofErr w:type="spellStart"/>
      <w:r w:rsidRPr="00991C96">
        <w:t>одонтогенным</w:t>
      </w:r>
      <w:proofErr w:type="spellEnd"/>
      <w:r w:rsidRPr="00991C96">
        <w:t xml:space="preserve"> остеомиелитом.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 xml:space="preserve">Клинико-рентгенологические формы хронического </w:t>
      </w:r>
      <w:proofErr w:type="spellStart"/>
      <w:r w:rsidRPr="00991C96">
        <w:t>одонтогенного</w:t>
      </w:r>
      <w:proofErr w:type="spellEnd"/>
      <w:r w:rsidRPr="00991C96">
        <w:t xml:space="preserve"> остеомиелита.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74"/>
        </w:tabs>
        <w:spacing w:before="120"/>
        <w:ind w:left="426"/>
      </w:pPr>
      <w:r w:rsidRPr="00991C96">
        <w:t xml:space="preserve">Принципы комплексного лечения хронического </w:t>
      </w:r>
      <w:proofErr w:type="spellStart"/>
      <w:r w:rsidRPr="00991C96">
        <w:t>одонтогенного</w:t>
      </w:r>
      <w:proofErr w:type="spellEnd"/>
      <w:r w:rsidRPr="00991C96">
        <w:t xml:space="preserve"> остеомиелита челюстей у детей.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88"/>
        </w:tabs>
        <w:spacing w:before="120"/>
        <w:ind w:left="426"/>
      </w:pPr>
      <w:r w:rsidRPr="00991C96">
        <w:t>Причины развития, клиника, диагностика и лечение острого гематогенного остеомиелита челюстей у детей.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88"/>
        </w:tabs>
        <w:spacing w:before="120"/>
        <w:ind w:left="426"/>
      </w:pPr>
      <w:r w:rsidRPr="00991C96">
        <w:t>Острые артриты височно-нижнечелюстного сустава. Клиника, диагностика, дифференциальная диагностика,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91"/>
        </w:tabs>
        <w:spacing w:before="120"/>
        <w:ind w:left="426"/>
      </w:pPr>
      <w:r w:rsidRPr="00991C96">
        <w:t>Хронические артриты височно-нижнечелюстного сустава. Клиника, диагностика, дифференциальная диагностика, комплексное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391"/>
        </w:tabs>
        <w:spacing w:before="120"/>
        <w:ind w:left="426"/>
      </w:pPr>
      <w:r w:rsidRPr="00991C96">
        <w:t xml:space="preserve">Клиника, диагностика, дифференциальная диагностика, комплексное лечение острого </w:t>
      </w:r>
      <w:proofErr w:type="spellStart"/>
      <w:r w:rsidRPr="00991C96">
        <w:t>одонтогенного</w:t>
      </w:r>
      <w:proofErr w:type="spellEnd"/>
      <w:r w:rsidRPr="00991C96">
        <w:t xml:space="preserve"> лимфаденита.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1"/>
        </w:tabs>
        <w:spacing w:before="120"/>
        <w:ind w:left="426"/>
      </w:pPr>
      <w:r w:rsidRPr="00991C96">
        <w:lastRenderedPageBreak/>
        <w:t xml:space="preserve">Клиника, диагностика, дифференциальная диагностика, комплексное лечение острого </w:t>
      </w:r>
      <w:proofErr w:type="spellStart"/>
      <w:r w:rsidRPr="00991C96">
        <w:t>неодонтогенного</w:t>
      </w:r>
      <w:proofErr w:type="spellEnd"/>
      <w:r w:rsidRPr="00991C96">
        <w:t xml:space="preserve"> лимфаденита.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1"/>
        </w:tabs>
        <w:spacing w:before="120"/>
        <w:ind w:left="426"/>
      </w:pPr>
      <w:r w:rsidRPr="00991C96">
        <w:t xml:space="preserve">Этиология, классификация, диагностика и клиника хронического </w:t>
      </w:r>
      <w:proofErr w:type="spellStart"/>
      <w:r w:rsidRPr="00991C96">
        <w:t>неод</w:t>
      </w:r>
      <w:r w:rsidR="000732E2">
        <w:t>он</w:t>
      </w:r>
      <w:r w:rsidRPr="00991C96">
        <w:t>тогенного</w:t>
      </w:r>
      <w:proofErr w:type="spellEnd"/>
      <w:r w:rsidRPr="00991C96">
        <w:t xml:space="preserve"> лимфаденита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4"/>
        </w:tabs>
        <w:spacing w:before="120"/>
        <w:ind w:left="426"/>
      </w:pPr>
      <w:r w:rsidRPr="00991C96">
        <w:t xml:space="preserve">Комплексное лечение хронического </w:t>
      </w:r>
      <w:proofErr w:type="spellStart"/>
      <w:r w:rsidRPr="00991C96">
        <w:t>одонтогенного</w:t>
      </w:r>
      <w:proofErr w:type="spellEnd"/>
      <w:r w:rsidRPr="00991C96">
        <w:t xml:space="preserve"> и </w:t>
      </w:r>
      <w:proofErr w:type="spellStart"/>
      <w:r w:rsidRPr="00991C96">
        <w:t>неодонтогенного</w:t>
      </w:r>
      <w:proofErr w:type="spellEnd"/>
      <w:r w:rsidRPr="00991C96">
        <w:t xml:space="preserve"> лимфаденита.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6"/>
        </w:tabs>
        <w:spacing w:before="120"/>
        <w:ind w:left="426"/>
      </w:pPr>
      <w:r w:rsidRPr="00991C96">
        <w:t>Классификация а</w:t>
      </w:r>
      <w:r w:rsidR="000732E2">
        <w:t>бсцессов и флегмон ЧЛО и методы</w:t>
      </w:r>
      <w:r w:rsidRPr="00991C96">
        <w:t xml:space="preserve"> их диагностики.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6"/>
        </w:tabs>
        <w:spacing w:before="120"/>
        <w:ind w:left="426"/>
      </w:pPr>
      <w:r w:rsidRPr="00991C96">
        <w:t>Клиника, диагностика, дифференциальная диагностика и методы лечения абсцессов, флегмон, расположенных в области верхней челюсти.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6"/>
        </w:tabs>
        <w:spacing w:before="120"/>
        <w:ind w:left="426"/>
      </w:pPr>
      <w:r w:rsidRPr="00991C96">
        <w:t>Клиника, диагностика, дифференциальная диагностика и методы лечения абсцессов, флегмон, расположенных в области нижней челюсти.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6"/>
        </w:tabs>
        <w:spacing w:before="120"/>
        <w:ind w:left="426"/>
      </w:pPr>
      <w:r w:rsidRPr="00991C96">
        <w:t>Хирургическая помощь детям с абсцессами и флегмонами в условиях амбулатории и стационара.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>Фурункулы и карбункулы ЧЛО. Клиника,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 xml:space="preserve">Клиника, диагностика и дифференциальная диагностика </w:t>
      </w:r>
      <w:proofErr w:type="spellStart"/>
      <w:r w:rsidRPr="00991C96">
        <w:t>одонтогенных</w:t>
      </w:r>
      <w:proofErr w:type="spellEnd"/>
      <w:r w:rsidRPr="00991C96">
        <w:t xml:space="preserve"> воспалительных кист челюстей.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>Этиология, патогенез, клиника,</w:t>
      </w:r>
      <w:r w:rsidR="002B6AED">
        <w:t xml:space="preserve"> диагностика, </w:t>
      </w:r>
      <w:r w:rsidR="003F0FF1">
        <w:t xml:space="preserve"> диффере</w:t>
      </w:r>
      <w:r w:rsidR="002B6AED">
        <w:t>нциальная диагностика и л</w:t>
      </w:r>
      <w:r w:rsidRPr="00991C96">
        <w:t>ечение острого эпидемического паротита.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>Этиология, патогенез, клиника,</w:t>
      </w:r>
      <w:r w:rsidR="002B6AED">
        <w:t xml:space="preserve"> диагностика,</w:t>
      </w:r>
      <w:r w:rsidR="003F0FF1">
        <w:t xml:space="preserve"> </w:t>
      </w:r>
      <w:r w:rsidRPr="00991C96">
        <w:t xml:space="preserve"> дифференциальная д</w:t>
      </w:r>
      <w:r w:rsidR="002B6AED">
        <w:t>иагностика и</w:t>
      </w:r>
      <w:r w:rsidRPr="00991C96">
        <w:t xml:space="preserve"> лечение острого неэпидемического паротита.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 xml:space="preserve">Острые и хронические </w:t>
      </w:r>
      <w:proofErr w:type="spellStart"/>
      <w:r w:rsidRPr="00991C96">
        <w:t>калькулезные</w:t>
      </w:r>
      <w:proofErr w:type="spellEnd"/>
      <w:r w:rsidRPr="00991C96">
        <w:t xml:space="preserve"> сиалоадениты. Клиника, диагностика, дифференциальная диагностика и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>Хронический паренхиматозный сиалоаденит. Клинико-рентгенологическая характеристика и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>Классификация, клиника и лечение короткой уздечки верхней губы.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>Особенности клиники и лечения мелкого преддверия ротовой полости.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>Классификация, клиника и методы лечения короткой уздечки языка.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>Классификация доброкачественных опухолей и опухолевидных новообразований мягких тканей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08"/>
        </w:tabs>
        <w:spacing w:before="120"/>
        <w:ind w:left="426"/>
      </w:pPr>
      <w:r w:rsidRPr="00991C96">
        <w:t xml:space="preserve">Капиллярные </w:t>
      </w:r>
      <w:proofErr w:type="spellStart"/>
      <w:r w:rsidRPr="00991C96">
        <w:t>гемангиомы</w:t>
      </w:r>
      <w:proofErr w:type="spellEnd"/>
      <w:r w:rsidRPr="00991C96">
        <w:t xml:space="preserve"> ЧЛО. Закономерности клинического течения, диагностика и способы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 xml:space="preserve">Кавернозные </w:t>
      </w:r>
      <w:proofErr w:type="spellStart"/>
      <w:r w:rsidRPr="00991C96">
        <w:t>гемангиомы</w:t>
      </w:r>
      <w:proofErr w:type="spellEnd"/>
      <w:r w:rsidRPr="00991C96">
        <w:t xml:space="preserve"> ЧЛО. Закономерности клинического течения, диагностика и способы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 xml:space="preserve">Клиника и дифференциальная диагностика </w:t>
      </w:r>
      <w:proofErr w:type="gramStart"/>
      <w:r w:rsidRPr="00991C96">
        <w:t>поверхностных</w:t>
      </w:r>
      <w:proofErr w:type="gramEnd"/>
      <w:r w:rsidRPr="00991C96">
        <w:t xml:space="preserve"> и глубоких </w:t>
      </w:r>
      <w:proofErr w:type="spellStart"/>
      <w:r w:rsidRPr="00991C96">
        <w:t>гемангиом</w:t>
      </w:r>
      <w:proofErr w:type="spellEnd"/>
      <w:r w:rsidRPr="00991C96">
        <w:t xml:space="preserve">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 xml:space="preserve">Клиника и диагностика </w:t>
      </w:r>
      <w:proofErr w:type="gramStart"/>
      <w:r w:rsidRPr="00991C96">
        <w:t>смешанных</w:t>
      </w:r>
      <w:proofErr w:type="gramEnd"/>
      <w:r w:rsidRPr="00991C96">
        <w:t xml:space="preserve"> </w:t>
      </w:r>
      <w:proofErr w:type="spellStart"/>
      <w:r w:rsidRPr="00991C96">
        <w:t>гемангиом</w:t>
      </w:r>
      <w:proofErr w:type="spellEnd"/>
      <w:r w:rsidRPr="00991C96">
        <w:t xml:space="preserve"> ЧЛО и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 xml:space="preserve">Преимущества и недостатки основных методов лечения </w:t>
      </w:r>
      <w:proofErr w:type="spellStart"/>
      <w:r w:rsidRPr="00991C96">
        <w:t>гемангиом</w:t>
      </w:r>
      <w:proofErr w:type="spellEnd"/>
      <w:r w:rsidRPr="00991C96">
        <w:t xml:space="preserve">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proofErr w:type="spellStart"/>
      <w:r w:rsidRPr="00991C96">
        <w:t>Нейрофиброматоз</w:t>
      </w:r>
      <w:proofErr w:type="spellEnd"/>
      <w:r w:rsidRPr="00991C96">
        <w:t>. Этиология, клиника, диагностика, дифференциальная диагностика.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proofErr w:type="spellStart"/>
      <w:r w:rsidRPr="00991C96">
        <w:t>Невусы</w:t>
      </w:r>
      <w:proofErr w:type="spellEnd"/>
      <w:r w:rsidRPr="00991C96">
        <w:t xml:space="preserve"> лица. Клиника, диагностика,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proofErr w:type="spellStart"/>
      <w:r w:rsidRPr="00991C96">
        <w:t>Лимфангиомы</w:t>
      </w:r>
      <w:proofErr w:type="spellEnd"/>
      <w:r w:rsidRPr="00991C96">
        <w:t xml:space="preserve"> ЧЛО. Классификация, клиника, диагностика и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 xml:space="preserve">Дифференциальная диагностика </w:t>
      </w:r>
      <w:proofErr w:type="spellStart"/>
      <w:r w:rsidRPr="00991C96">
        <w:t>лимфангиом</w:t>
      </w:r>
      <w:proofErr w:type="spellEnd"/>
      <w:r w:rsidRPr="00991C96">
        <w:t xml:space="preserve"> ЧЛО с другими </w:t>
      </w:r>
      <w:proofErr w:type="spellStart"/>
      <w:r w:rsidRPr="00991C96">
        <w:t>мягкотканными</w:t>
      </w:r>
      <w:proofErr w:type="spellEnd"/>
      <w:r w:rsidRPr="00991C96">
        <w:t xml:space="preserve"> опухолями.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11"/>
        </w:tabs>
        <w:spacing w:before="120"/>
        <w:ind w:left="426"/>
      </w:pPr>
      <w:r w:rsidRPr="00991C96">
        <w:t>Истинные опухоли слюнных желез у детей. Клиника, диагностика,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6"/>
        </w:tabs>
        <w:spacing w:before="120"/>
        <w:ind w:left="426"/>
      </w:pPr>
      <w:proofErr w:type="spellStart"/>
      <w:r w:rsidRPr="00991C96">
        <w:t>Ретенционные</w:t>
      </w:r>
      <w:proofErr w:type="spellEnd"/>
      <w:r w:rsidRPr="00991C96">
        <w:t xml:space="preserve"> кисты слюнных желез. Клиника, диагностика,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6"/>
        </w:tabs>
        <w:spacing w:before="120"/>
        <w:ind w:left="426"/>
      </w:pPr>
      <w:r w:rsidRPr="00991C96">
        <w:lastRenderedPageBreak/>
        <w:t>Атерома. Клиника,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6"/>
        </w:tabs>
        <w:spacing w:before="120"/>
        <w:ind w:left="426"/>
      </w:pPr>
      <w:r w:rsidRPr="00991C96">
        <w:t>Срединные кисты и свищи шеи. Клиника,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6"/>
        </w:tabs>
        <w:spacing w:before="120"/>
        <w:ind w:left="426"/>
      </w:pPr>
      <w:r w:rsidRPr="00991C96">
        <w:t>Боковые кисты и свищи шеи. Клиника,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6"/>
        </w:tabs>
        <w:spacing w:before="120"/>
        <w:ind w:left="426"/>
      </w:pPr>
      <w:proofErr w:type="spellStart"/>
      <w:r w:rsidRPr="00991C96">
        <w:t>Дермоидные</w:t>
      </w:r>
      <w:proofErr w:type="spellEnd"/>
      <w:r w:rsidRPr="00991C96">
        <w:t xml:space="preserve"> и </w:t>
      </w:r>
      <w:proofErr w:type="spellStart"/>
      <w:r w:rsidRPr="00991C96">
        <w:t>эпидермоидные</w:t>
      </w:r>
      <w:proofErr w:type="spellEnd"/>
      <w:r w:rsidRPr="00991C96">
        <w:t xml:space="preserve"> кисты ЧЛО. Клиника, диагностика,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6"/>
        </w:tabs>
        <w:spacing w:before="120"/>
        <w:ind w:left="426"/>
      </w:pPr>
      <w:r w:rsidRPr="00991C96">
        <w:t>Фиброма, липома. Клиника, диагностика,</w:t>
      </w:r>
      <w:proofErr w:type="gramStart"/>
      <w:r w:rsidRPr="00991C96">
        <w:t xml:space="preserve"> .</w:t>
      </w:r>
      <w:proofErr w:type="gramEnd"/>
      <w:r w:rsidRPr="00991C96">
        <w:t>/течение.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Классификация доброкачественных опухолей и опухолевидных новообразований костей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proofErr w:type="spellStart"/>
      <w:r w:rsidRPr="00991C96">
        <w:t>Остеобластокластома</w:t>
      </w:r>
      <w:proofErr w:type="spellEnd"/>
      <w:r w:rsidRPr="00991C96">
        <w:t>. Клиника,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Остеома. Клиника,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Фиброзная остеодисплазия. Этиология, клиника, диагностика.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proofErr w:type="spellStart"/>
      <w:r w:rsidRPr="00991C96">
        <w:t>Одонтогенные</w:t>
      </w:r>
      <w:proofErr w:type="spellEnd"/>
      <w:r w:rsidRPr="00991C96">
        <w:t xml:space="preserve"> кисты верхней челюсти от временных и постоянных зубов. Диагностика, клинико-рентгенологическая картина,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proofErr w:type="spellStart"/>
      <w:r w:rsidRPr="00991C96">
        <w:t>Одонтогенные</w:t>
      </w:r>
      <w:proofErr w:type="spellEnd"/>
      <w:r w:rsidRPr="00991C96">
        <w:t xml:space="preserve"> кисты нижней челюсти от временных и постоянных зубов. Диагностика, клинико-рентгенологическая картина,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Фолликулярные кисты верхней челюсти. Этиология, клиника, диагностика, дифференциальная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Фолликулярные кисты нижней челюсти. Этиология, клиника, диагностика, дифференциальная диагностика, лечение.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Банальный и гигантоклеточный эпулид. Клиника, дифференциальная диагностика, методы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proofErr w:type="spellStart"/>
      <w:r w:rsidRPr="00991C96">
        <w:t>Амелобластома</w:t>
      </w:r>
      <w:proofErr w:type="spellEnd"/>
      <w:r w:rsidRPr="00991C96">
        <w:t>. Клинические проявления, диагностика, принципы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 xml:space="preserve">Одонтома и </w:t>
      </w:r>
      <w:proofErr w:type="spellStart"/>
      <w:r w:rsidRPr="00991C96">
        <w:t>цементома</w:t>
      </w:r>
      <w:proofErr w:type="spellEnd"/>
      <w:r w:rsidRPr="00991C96">
        <w:t xml:space="preserve"> челюстей. Клиника, диагностика, принципы лечения.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 xml:space="preserve">Методы лечения </w:t>
      </w:r>
      <w:proofErr w:type="spellStart"/>
      <w:r w:rsidRPr="00991C96">
        <w:t>одонтогенных</w:t>
      </w:r>
      <w:proofErr w:type="spellEnd"/>
      <w:r w:rsidRPr="00991C96">
        <w:t xml:space="preserve"> опухолей челюстей.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Дифференциальная диагностика злокачественных и доброкачественных опухолей мягких тканей.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Классификация и клинические признаки злокачественных опухолей мягких тканей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Клинические, патоморфологические и другие дополнительные признаки злокачественных опухолей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Принципы и методы диагностики злокачественных опухолей мягких тканей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Злокачественные новообразования челюстей. Способы диагностики.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Биопсия злокачественных опухолей, правила и методика ее выполнения.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Комплексное лечение злокачественных опухолей ЧЛО.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Классификация повреждений мягких тканей лица и особенности их клиники у детей.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Особенности первичной хирургической обработки ран ЧЛО в зависимости от характера повреждений.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Первичная хирургическая обработка ран с дефектом и без дефекта мягких тканей лица.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428"/>
        </w:tabs>
        <w:spacing w:before="120"/>
        <w:ind w:left="426"/>
      </w:pPr>
      <w:r w:rsidRPr="00991C96">
        <w:t>Рваные, ушибленные, резаные раны ЧЛО. Клиника, диагностика. Показания к проведению противостолбнячной вакцинации.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Укушенные раны лица. Клиника, диагностика, ПХО ран. Антирабическая вакцинация.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Ожоги ЧЛО и их последствия, сроки и методы лечения.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proofErr w:type="spellStart"/>
      <w:r w:rsidRPr="00991C96">
        <w:lastRenderedPageBreak/>
        <w:t>Электротравмы</w:t>
      </w:r>
      <w:proofErr w:type="spellEnd"/>
      <w:r w:rsidRPr="00991C96">
        <w:t xml:space="preserve"> ЧЛО, клиника, методы диагностики.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Травматические повреждения зубов. Классификация, диагностика, клиника.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Классификация переломов тела нижней челюсти. Клиника, диагностика, методы лечения в зависимости от возраста ребенка.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Классификация, клиническая картина переломов верхней челюсти. Методы их диагностики.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-5954"/>
        </w:tabs>
        <w:spacing w:before="120"/>
        <w:ind w:left="426"/>
      </w:pPr>
      <w:r w:rsidRPr="00991C96">
        <w:t>Комплексное лечение переломов верхней челюсти в зависимости от тяжести травмы и возраста ребенка.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Причины, клиника и комплексное лечение односторонних анкилозов ВНЧС.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>Клиническая картина двусторонних анкилозов ВНЧС, комплексное лечение.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 xml:space="preserve">Диагностика и профилактика </w:t>
      </w:r>
      <w:proofErr w:type="spellStart"/>
      <w:r w:rsidRPr="00991C96">
        <w:t>микрогений</w:t>
      </w:r>
      <w:proofErr w:type="spellEnd"/>
      <w:r w:rsidRPr="00991C96">
        <w:t xml:space="preserve"> </w:t>
      </w:r>
      <w:proofErr w:type="gramStart"/>
      <w:r w:rsidRPr="00991C96">
        <w:t>при</w:t>
      </w:r>
      <w:proofErr w:type="gramEnd"/>
      <w:r w:rsidRPr="00991C96">
        <w:t xml:space="preserve"> </w:t>
      </w:r>
      <w:proofErr w:type="gramStart"/>
      <w:r w:rsidRPr="00991C96">
        <w:t>одно</w:t>
      </w:r>
      <w:proofErr w:type="gramEnd"/>
      <w:r w:rsidRPr="00991C96">
        <w:t>- и двусторонних анкилозах.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 xml:space="preserve">Этиология, классификация </w:t>
      </w:r>
      <w:proofErr w:type="gramStart"/>
      <w:r w:rsidRPr="00991C96">
        <w:t>вро</w:t>
      </w:r>
      <w:r w:rsidR="00460D53">
        <w:t>жденных</w:t>
      </w:r>
      <w:proofErr w:type="gramEnd"/>
      <w:r w:rsidR="00460D53">
        <w:t xml:space="preserve"> </w:t>
      </w:r>
      <w:proofErr w:type="spellStart"/>
      <w:r w:rsidR="00460D53">
        <w:t>несращ</w:t>
      </w:r>
      <w:r w:rsidRPr="00991C96">
        <w:t>ений</w:t>
      </w:r>
      <w:proofErr w:type="spellEnd"/>
      <w:r w:rsidRPr="00991C96">
        <w:t xml:space="preserve"> верхней губы и нёба.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 xml:space="preserve">Врожденные изолированные </w:t>
      </w:r>
      <w:proofErr w:type="spellStart"/>
      <w:r w:rsidRPr="00991C96">
        <w:t>несращения</w:t>
      </w:r>
      <w:proofErr w:type="spellEnd"/>
      <w:r w:rsidRPr="00991C96">
        <w:t xml:space="preserve"> верхней губы: клиника и принципы хирургического вмешательства.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 xml:space="preserve">Одностороннее </w:t>
      </w:r>
      <w:proofErr w:type="gramStart"/>
      <w:r w:rsidRPr="00991C96">
        <w:t>сквозное</w:t>
      </w:r>
      <w:proofErr w:type="gramEnd"/>
      <w:r w:rsidRPr="00991C96">
        <w:t xml:space="preserve"> </w:t>
      </w:r>
      <w:proofErr w:type="spellStart"/>
      <w:r w:rsidRPr="00991C96">
        <w:t>несращение</w:t>
      </w:r>
      <w:proofErr w:type="spellEnd"/>
      <w:r w:rsidRPr="00991C96">
        <w:t xml:space="preserve"> верхней губы и нёба: клиника, сроки и принципы хирургического вмешательства.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 xml:space="preserve">Двустороннее </w:t>
      </w:r>
      <w:proofErr w:type="gramStart"/>
      <w:r w:rsidRPr="00991C96">
        <w:t>сквозное</w:t>
      </w:r>
      <w:proofErr w:type="gramEnd"/>
      <w:r w:rsidRPr="00991C96">
        <w:t xml:space="preserve"> </w:t>
      </w:r>
      <w:proofErr w:type="spellStart"/>
      <w:r w:rsidRPr="00991C96">
        <w:t>несращение</w:t>
      </w:r>
      <w:proofErr w:type="spellEnd"/>
      <w:r w:rsidRPr="00991C96">
        <w:t xml:space="preserve"> верхней губы: клиника, сроки хирургического вмешательства.</w:t>
      </w:r>
    </w:p>
    <w:p w:rsidR="00991C96" w:rsidRPr="00991C96" w:rsidRDefault="00991C96" w:rsidP="00991C96">
      <w:pPr>
        <w:numPr>
          <w:ilvl w:val="0"/>
          <w:numId w:val="1"/>
        </w:numPr>
        <w:spacing w:before="120"/>
        <w:ind w:left="426"/>
      </w:pPr>
      <w:r w:rsidRPr="00991C96">
        <w:t xml:space="preserve">Комплексная подготовка больного к </w:t>
      </w:r>
      <w:proofErr w:type="spellStart"/>
      <w:r w:rsidRPr="00991C96">
        <w:t>хейлопластике</w:t>
      </w:r>
      <w:proofErr w:type="spellEnd"/>
      <w:r w:rsidRPr="00991C96">
        <w:t xml:space="preserve"> при </w:t>
      </w:r>
      <w:proofErr w:type="gramStart"/>
      <w:r w:rsidRPr="00991C96">
        <w:t>двусторонних</w:t>
      </w:r>
      <w:proofErr w:type="gramEnd"/>
      <w:r w:rsidRPr="00991C96">
        <w:t xml:space="preserve"> сквозных </w:t>
      </w:r>
      <w:proofErr w:type="spellStart"/>
      <w:r w:rsidRPr="00991C96">
        <w:t>несращениях</w:t>
      </w:r>
      <w:proofErr w:type="spellEnd"/>
      <w:r w:rsidRPr="00991C96">
        <w:t xml:space="preserve"> верхней губы.</w:t>
      </w:r>
    </w:p>
    <w:p w:rsidR="004064C3" w:rsidRPr="00991C96" w:rsidRDefault="00991C96" w:rsidP="004064C3">
      <w:pPr>
        <w:numPr>
          <w:ilvl w:val="0"/>
          <w:numId w:val="1"/>
        </w:numPr>
        <w:spacing w:before="120"/>
        <w:ind w:left="426"/>
      </w:pPr>
      <w:r w:rsidRPr="00991C96">
        <w:t xml:space="preserve">Анатомические и функциональные нарушения, обусловленные </w:t>
      </w:r>
      <w:proofErr w:type="spellStart"/>
      <w:r w:rsidRPr="00991C96">
        <w:t>несращениями</w:t>
      </w:r>
      <w:proofErr w:type="spellEnd"/>
      <w:r w:rsidRPr="00991C96">
        <w:t xml:space="preserve"> верхней губы и нёба.</w:t>
      </w:r>
      <w:r w:rsidR="004064C3">
        <w:t xml:space="preserve"> </w:t>
      </w:r>
      <w:r w:rsidR="004064C3" w:rsidRPr="00991C96">
        <w:t xml:space="preserve">Способы кормления детей со </w:t>
      </w:r>
      <w:proofErr w:type="gramStart"/>
      <w:r w:rsidR="004064C3" w:rsidRPr="00991C96">
        <w:t>сквозными</w:t>
      </w:r>
      <w:proofErr w:type="gramEnd"/>
      <w:r w:rsidR="004064C3" w:rsidRPr="00991C96">
        <w:t xml:space="preserve"> </w:t>
      </w:r>
      <w:proofErr w:type="spellStart"/>
      <w:r w:rsidR="004064C3" w:rsidRPr="00991C96">
        <w:t>несращениями</w:t>
      </w:r>
      <w:proofErr w:type="spellEnd"/>
      <w:r w:rsidR="004064C3" w:rsidRPr="00991C96">
        <w:t xml:space="preserve"> нёба.</w:t>
      </w:r>
    </w:p>
    <w:p w:rsidR="00991C96" w:rsidRPr="00991C96" w:rsidRDefault="00991C96" w:rsidP="00F3586B">
      <w:pPr>
        <w:numPr>
          <w:ilvl w:val="0"/>
          <w:numId w:val="1"/>
        </w:numPr>
        <w:spacing w:before="120"/>
        <w:ind w:left="426"/>
      </w:pPr>
      <w:r w:rsidRPr="00991C96">
        <w:t xml:space="preserve">Клиническая картина </w:t>
      </w:r>
      <w:proofErr w:type="gramStart"/>
      <w:r w:rsidRPr="00991C96">
        <w:t>врожденных</w:t>
      </w:r>
      <w:proofErr w:type="gramEnd"/>
      <w:r w:rsidRPr="00991C96">
        <w:t xml:space="preserve"> односторонних </w:t>
      </w:r>
      <w:proofErr w:type="spellStart"/>
      <w:r w:rsidRPr="00991C96">
        <w:t>несращений</w:t>
      </w:r>
      <w:proofErr w:type="spellEnd"/>
      <w:r w:rsidRPr="00991C96">
        <w:t xml:space="preserve"> верхней губы и нёба. Сроки и принципы хирургического вмешательства.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-5954"/>
        </w:tabs>
        <w:spacing w:before="120"/>
        <w:ind w:left="426"/>
      </w:pPr>
      <w:r w:rsidRPr="00991C96">
        <w:t xml:space="preserve">Двустороннее </w:t>
      </w:r>
      <w:proofErr w:type="spellStart"/>
      <w:r w:rsidRPr="00991C96">
        <w:t>несращение</w:t>
      </w:r>
      <w:proofErr w:type="spellEnd"/>
      <w:r w:rsidRPr="00991C96">
        <w:t xml:space="preserve"> твердого и мягкого нёба. Дооперационная подготовка и сроки хирургического вмешательства.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851"/>
        </w:tabs>
        <w:spacing w:before="120"/>
        <w:ind w:left="426"/>
      </w:pPr>
      <w:r w:rsidRPr="00991C96">
        <w:t xml:space="preserve">Комплексное лечение и сроки его проведения у больных с </w:t>
      </w:r>
      <w:proofErr w:type="gramStart"/>
      <w:r w:rsidRPr="00991C96">
        <w:t>врожденным</w:t>
      </w:r>
      <w:proofErr w:type="gramEnd"/>
      <w:r w:rsidRPr="00991C96">
        <w:t xml:space="preserve"> </w:t>
      </w:r>
      <w:proofErr w:type="spellStart"/>
      <w:r w:rsidRPr="00991C96">
        <w:t>несращением</w:t>
      </w:r>
      <w:proofErr w:type="spellEnd"/>
      <w:r w:rsidRPr="00991C96">
        <w:t xml:space="preserve"> нёба.</w:t>
      </w:r>
    </w:p>
    <w:p w:rsidR="00991C96" w:rsidRPr="00991C96" w:rsidRDefault="00991C96" w:rsidP="00991C96">
      <w:pPr>
        <w:numPr>
          <w:ilvl w:val="0"/>
          <w:numId w:val="1"/>
        </w:numPr>
        <w:tabs>
          <w:tab w:val="left" w:pos="-5954"/>
        </w:tabs>
        <w:spacing w:before="120"/>
        <w:ind w:left="426"/>
      </w:pPr>
      <w:r w:rsidRPr="00991C96">
        <w:t xml:space="preserve">Этапы реабилитации больных с </w:t>
      </w:r>
      <w:proofErr w:type="spellStart"/>
      <w:r w:rsidRPr="00991C96">
        <w:t>несращением</w:t>
      </w:r>
      <w:proofErr w:type="spellEnd"/>
      <w:r w:rsidRPr="00991C96">
        <w:t xml:space="preserve"> нёба.</w:t>
      </w:r>
    </w:p>
    <w:p w:rsidR="00991C96" w:rsidRPr="00991C96" w:rsidRDefault="003C5512" w:rsidP="00991C96">
      <w:pPr>
        <w:numPr>
          <w:ilvl w:val="0"/>
          <w:numId w:val="1"/>
        </w:numPr>
        <w:spacing w:before="120"/>
        <w:ind w:left="426" w:hanging="426"/>
      </w:pPr>
      <w:r>
        <w:t xml:space="preserve"> </w:t>
      </w:r>
      <w:r w:rsidR="00991C96" w:rsidRPr="00991C96">
        <w:t>Медико-социальная реабилитация больных с врожденными пороками тканей ЧЛО.</w:t>
      </w:r>
    </w:p>
    <w:p w:rsidR="00991C96" w:rsidRPr="00991C96" w:rsidRDefault="00991C96" w:rsidP="00ED04C8">
      <w:pPr>
        <w:spacing w:before="120"/>
        <w:ind w:left="360"/>
        <w:jc w:val="both"/>
      </w:pPr>
    </w:p>
    <w:p w:rsidR="00071C24" w:rsidRDefault="00071C24"/>
    <w:sectPr w:rsidR="00071C24" w:rsidSect="00991C96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5C5"/>
    <w:multiLevelType w:val="hybridMultilevel"/>
    <w:tmpl w:val="DC58C8DA"/>
    <w:lvl w:ilvl="0" w:tplc="FF6ED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C96"/>
    <w:rsid w:val="00071C24"/>
    <w:rsid w:val="000732E2"/>
    <w:rsid w:val="00085E56"/>
    <w:rsid w:val="00187D6D"/>
    <w:rsid w:val="001C0DF8"/>
    <w:rsid w:val="002B6AED"/>
    <w:rsid w:val="002D2636"/>
    <w:rsid w:val="003C43F7"/>
    <w:rsid w:val="003C5512"/>
    <w:rsid w:val="003F0FF1"/>
    <w:rsid w:val="003F7491"/>
    <w:rsid w:val="0040223F"/>
    <w:rsid w:val="004064C3"/>
    <w:rsid w:val="00460D53"/>
    <w:rsid w:val="0049485E"/>
    <w:rsid w:val="004B16AD"/>
    <w:rsid w:val="00552BFF"/>
    <w:rsid w:val="00897D3E"/>
    <w:rsid w:val="0094599B"/>
    <w:rsid w:val="00991C96"/>
    <w:rsid w:val="00AB199D"/>
    <w:rsid w:val="00B442B0"/>
    <w:rsid w:val="00BD29C7"/>
    <w:rsid w:val="00C630A4"/>
    <w:rsid w:val="00CE573E"/>
    <w:rsid w:val="00E07212"/>
    <w:rsid w:val="00ED04C8"/>
    <w:rsid w:val="00F3586B"/>
    <w:rsid w:val="00F45EB6"/>
    <w:rsid w:val="00F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6"/>
    <w:pPr>
      <w:widowControl w:val="0"/>
      <w:jc w:val="left"/>
    </w:pPr>
    <w:rPr>
      <w:rFonts w:eastAsia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91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C96"/>
    <w:rPr>
      <w:rFonts w:ascii="Cambria" w:eastAsia="Times New Roman" w:hAnsi="Cambria"/>
      <w:b/>
      <w:bCs/>
      <w:color w:val="000000"/>
      <w:kern w:val="32"/>
      <w:sz w:val="32"/>
      <w:szCs w:val="3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8150-C3DA-4842-BA67-44809E4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Вин7</dc:creator>
  <cp:lastModifiedBy>Windows User</cp:lastModifiedBy>
  <cp:revision>15</cp:revision>
  <cp:lastPrinted>2017-02-21T10:45:00Z</cp:lastPrinted>
  <dcterms:created xsi:type="dcterms:W3CDTF">2017-02-21T10:42:00Z</dcterms:created>
  <dcterms:modified xsi:type="dcterms:W3CDTF">2019-03-11T13:12:00Z</dcterms:modified>
</cp:coreProperties>
</file>