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90" w:rsidRPr="00360B4F" w:rsidRDefault="00F00F90" w:rsidP="00F00F90">
      <w:pPr>
        <w:pStyle w:val="41"/>
        <w:shd w:val="clear" w:color="auto" w:fill="auto"/>
        <w:spacing w:line="360" w:lineRule="auto"/>
        <w:ind w:right="40" w:firstLine="0"/>
        <w:rPr>
          <w:b w:val="0"/>
          <w:sz w:val="24"/>
          <w:szCs w:val="24"/>
        </w:rPr>
      </w:pPr>
      <w:bookmarkStart w:id="0" w:name="_GoBack"/>
      <w:bookmarkEnd w:id="0"/>
    </w:p>
    <w:p w:rsidR="00793203" w:rsidRPr="00090CF8" w:rsidRDefault="00090CF8" w:rsidP="00090CF8">
      <w:pPr>
        <w:pStyle w:val="aa"/>
        <w:numPr>
          <w:ilvl w:val="0"/>
          <w:numId w:val="7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793203" w:rsidRPr="00090CF8">
        <w:rPr>
          <w:rFonts w:ascii="Times New Roman" w:hAnsi="Times New Roman"/>
          <w:b/>
          <w:sz w:val="24"/>
          <w:szCs w:val="24"/>
        </w:rPr>
        <w:t>ФОНД ОЦЕНОЧНЫХ СРЕДСТВ КАФЕДРЫ ОРТОПЕДИЧЕСКОЙ СТОМАТОЛОГИИ</w:t>
      </w:r>
    </w:p>
    <w:p w:rsidR="00793203" w:rsidRPr="00793203" w:rsidRDefault="00793203" w:rsidP="0079320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93203" w:rsidRPr="00793203" w:rsidRDefault="00793203" w:rsidP="0079320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3203">
        <w:rPr>
          <w:rFonts w:ascii="Times New Roman" w:hAnsi="Times New Roman"/>
          <w:sz w:val="24"/>
          <w:szCs w:val="24"/>
        </w:rPr>
        <w:t>Дисциплина Протезирование при полном отсутствии зубов.</w:t>
      </w:r>
    </w:p>
    <w:p w:rsidR="00793203" w:rsidRPr="00793203" w:rsidRDefault="00793203" w:rsidP="0079320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93203" w:rsidRPr="00793203" w:rsidRDefault="00793203" w:rsidP="0079320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"/>
        <w:gridCol w:w="1543"/>
        <w:gridCol w:w="17"/>
        <w:gridCol w:w="5937"/>
      </w:tblGrid>
      <w:tr w:rsidR="00793203" w:rsidRPr="00793203" w:rsidTr="00EE2B77">
        <w:tc>
          <w:tcPr>
            <w:tcW w:w="3118" w:type="dxa"/>
            <w:shd w:val="clear" w:color="auto" w:fill="auto"/>
          </w:tcPr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793203" w:rsidRPr="00793203" w:rsidTr="00EE2B77">
        <w:trPr>
          <w:trHeight w:val="3957"/>
        </w:trPr>
        <w:tc>
          <w:tcPr>
            <w:tcW w:w="3135" w:type="dxa"/>
            <w:gridSpan w:val="2"/>
            <w:shd w:val="clear" w:color="auto" w:fill="auto"/>
          </w:tcPr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Процесс изучения модуля Протезирование при полном отсутствии зубов направлен на формирование у выпускника следующих компетенций: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Профессиональные компетенции (ПК):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способности и готовности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материала, написать медицинскую карту амбулаторного и стационарного больного (ПК-5);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способности и готовности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 учетом возрастно-половых групп пациентов (ПК-6);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93203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способности и готовности к работе с медико-технической аппаратурой, </w:t>
            </w:r>
            <w:r w:rsidRPr="007932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используемой в работе с пациентами,</w:t>
            </w:r>
            <w:r w:rsidRPr="00793203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компьютерной техникой, получать информацию из различных источников,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работать с информацией в глобальных компьютерных сетях;</w:t>
            </w:r>
            <w:r w:rsidRPr="0079320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возможности современных информационных технологий для решения профессиональных задач (ПК-9);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клинического обследования при полном отсутствии зубов. Определение морфологических особенностей тканей протезного ложа. Классификация податливости и подвижности слизистой оболочки, болевая чувствительность слизистой оболочки. Методы фиксации и стабилизации съемных протезов при полном отсутствии зубов. Функциональные пробы по Гербсту и др. Границы базисов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lastRenderedPageBreak/>
              <w:t>протезов при полном отсутствии зубов. Получение функциональных оттисков, их классификация. Оттискные материалы. Определение центрального соотношения челюстей при полном отсутствии зубов. Методы определения высоты нижнего отдела лица. Клинические и антропометрические ориентиры для подбора и расстановки зубов. Биомеханика нижней челюсти. Закономерности артикуляции и окклюзии зубных рядов. Особенности конструирования протезов при ортогнатическом  соотношении зубных рядов. Особенности конструирования зубных рядов в протезах при прогеническом и прогнатическом соотношении челюстей. Анализ врачебных ошибок при определении центрального соотношения челюстей – причины, последствия, способы устранения. Особенности ортопедического лечения больных при полном отсутствии зубов при повторном протезировании, при снижении высоты нижнего отдела лица.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lastRenderedPageBreak/>
              <w:t>#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Наиболее благоприятная форма альвеолярных отростков верхней челюсти и альвеолярной части нижней челюсти при ортопедическом лечении после полной утраты зубов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-отлогая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+отвесная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-с навесами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-плоская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-круглая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Для получения функционального слепка при полной утрате зубов применяется              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-стандартная ложка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+индивидуальная ложка  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-анатомическая ложка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-двухсторонняя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Физико - биологический метод фиксации полного съемного протеза обеспечивается               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-адгезией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-функциональной присасываемостью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+адгезией и функциональной присасываемостью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-с помощью имплантов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-винтовой фиксацией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Клапанная зона - понятие 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-анатомическое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-физиологическое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+функциональное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-теоретическое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-техническое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Граница съемного протеза при полном отсутствии зубов должна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+покрывать пассивно-подвижную слизистую оболочку, контактировать с куполом переходной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lastRenderedPageBreak/>
              <w:t>складки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-проходить по своду переходной складки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-заканчиваться на границе пассивно-подвижной и неподвижной слизистых оболочек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-перекрывать язык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-заходить на подвижную слизистую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Дистальный край съемного протеза при полном отсутствии зубов на верхней челюсти при ортогнатическом соотношении челюстей должен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+перекрывать границу твердо</w:t>
            </w:r>
            <w:r>
              <w:rPr>
                <w:rFonts w:ascii="Times New Roman" w:hAnsi="Times New Roman"/>
                <w:sz w:val="24"/>
                <w:szCs w:val="24"/>
              </w:rPr>
              <w:t>го и мягкого неба на 1-2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-проходить строго по границе твердого и мягкого неба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-перекрывать границу твердо</w:t>
            </w:r>
            <w:r>
              <w:rPr>
                <w:rFonts w:ascii="Times New Roman" w:hAnsi="Times New Roman"/>
                <w:sz w:val="24"/>
                <w:szCs w:val="24"/>
              </w:rPr>
              <w:t>го и мягкого неба на 3-5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Граница индивидуальной ложки на нижней челюсти проходит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+на 1-2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мм выше переходной складки, обходя щечные и губные слизистые тяжи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2-3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мм выше переходной складки, перекрывая щечные и губные слизистые тяжи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-по самому глубокому месту переходной складки, погружаясь в мягкие ткани, обходя щечные и губные слизистые тяжи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#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Граница съемного протеза при полном отсутствии зубов на нижней челюсти по отношению к ретромолярному бугорку                       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+перекрывает его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 доходит до бугорка на 1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 xml:space="preserve">мм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 доходит до бугорка на 5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 xml:space="preserve">мм 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-располагается по середине бугорка   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Сагиттальные и трансверзальные</w:t>
            </w:r>
            <w:r w:rsidR="00480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окклюзионные кривые.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Зубная, альвеолярная и базисная дуги. Их характеристика.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Ортогнатический прикус. Признаки, характеризующие ортогнатический прикус.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Методика изготовления съемных протезов  с двухслойным базисом.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Прямой метод гипсовки восковой конструкции протеза в кювету.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Определение центрального соотношения челюстей при полном отсутствии зубов.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Лабораторные этапы изготовления полного съемного протеза.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Постановка искусственных зубов по стеклу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Факторы, обеспечивающие фиксацию и стабилизацию полного съёмного пластиночного протеза.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Показания к изготовления съёмных пластиночных протезов с двуслойными базисами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Классификация слизистой по Суппле.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Комбинированный способ гипсовки восковой конструкции протеза в кювету.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Пластмассы, используемые для изготовления базисов пластиночных протезов. Требования к ним.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Постановка искусственных зубов в полном съёмном пластиночном протезе верхней челюсти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Методика изготовления восковых базисов с окклюзионными валиками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Методика изготовления индивидуальной ложки из самотвердеющей пластмассы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Пробы Гербста на нижнюю челюсть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Конструирование зубных рядов в съемном протезе.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Изготовление воскового базиса с окклюзионными валиками при полном отсутствии зубов.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Границы полного съёмного пластиночного протеза верхней челюсти.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Техника починки съёмного пластиночного протеза при поломке базиса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Оптимальный режим полимеризации акриловых пластмасс.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Показания к перебазировке съёмного пластиночного протеза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Техника изготовления съёмных пластиночных протезов с изолированием экзостозов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Пассивные и активные функциональные пробы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Понятия «фиксация» и «стабилизация» съёмных протезов.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Патологические состо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яния,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связанные с наличием в полости рта съемных протезов.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Границы полного съёмного пластиночного протеза нижней челюсти.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Постановка искусственных зубов по Васильеву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Способы гипсовки моделей в кювету при изготовлении съемных конструкций зубных протезов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Пробы Гербста на верхнюю челюсть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Последовательность замены восковой конструкции съемного протеза на пластмассовый.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Окончательное моделирование восковой конструкции полного съёмного пластиночного протеза.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Понятия «протезное ложе», «протезное поле» и «протезное пространство».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Обратный способ гипсовки восковой конструкции протеза в кювету.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Паковка и полимеризация базиса съемного протеза.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Техника изготовления съёмных пластиночных протезов с изолированием торуса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Оптимальный режим полимеризации бесцветной  акриловой пластмассы.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Техника перебазировки съёмного пластиночного протеза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Конструирование полного съемного протеза (подбор и постановка зубов).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Искусственные зубы, используемые в съёмных протезах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Особенности постановки зубов при прямом соотношении челюстей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Возможные ошибки при полимеризации акриловых пластмасс.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Классификация атрофии альвеолярного отростка по Оксману.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Припасовка индивидуальной ложки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Особенности постановки зубов при прогнатическом соотношении челюстей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Техника обработки съёмного пластиночного протеза после полимеризации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 xml:space="preserve">Припасовка и наложение съемного протеза, коррекция. 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У больного К. с вестибулярной стороны альвеолярного отростка на беззубой верхней челюсти отмечаются эккзостозы.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Какова тактика ортопеда – стоматолога при лечении таких больных?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Какова особенность получения функциональных слепков?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Больная, 65 лет, обратился с жалобами на чувство жжения в полости рта, сухость при пользовании съемным протезом. При осмотре слизистой оболочки полости рта обращает на себя внимание четко ограниченная разлитая гиперемия по всему протезному ложу.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Поставьте диагноз.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Какие ошибки могли привести к такой картине?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3.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Какие лечебные мероприятия можно порекомендовать больной?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Больной С., 52 года, обратился с жалобами на плохую фиксацию верхнего полного съемного  протеза при пережевывании пищи, боли в области твердого неба. Протез наложен неделю назад. При разговоре протез фиксируется хорошо, фонетика не нарушена. При осмотре установлена резко выраженная гиперемия по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динному шву с повреждением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эпителия. Торус резко выражен, слизистая на альвеолярных отростках с хорошо выраженным подслизистым слоем.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Какие ошибки были допущены  на этапах (клинических или лабораторных) изготовления полного съемного протеза больному?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Выберите метод коррекции и обоснуйте его.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При проверке конструкции полных съемных протезов отмечается неплотное смыкание жевательных зубов справа (шпатель при центральной окклюзии входит между жевательными поверхностями антагонирующих  зубов).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Укажите причину ошибки.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Предложите пути устранения этой ошибки.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Больной А.,  70 лет, обратился в клинику по поводу протезирования беззубых челюстей. На этапе определения центрального соотношения челюстей установлено: модели челюстей целостные, без пор, линии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бреза моделей проходят на 4 – 5мм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к наружи от протезного ложа с вестибулярной стороны, по уровню слепых отверстий на верхней челюсти и дистальнее слизистых бугорков на нижней челюсти. Восковые базисы с окклюзионными валиками плотно прилегают к моделям, соответствуют границам протезного ложа.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Оцените ситуацию и определите Вашу тактику действия.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Больной, полностью потерявший зубы, повторно обратился в клинику ортопедической стоматологии. Жалобы: постукивание искусственных зубов и усталость мышц, поднимающих нижнюю челюсть.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В чем причина жалоб?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Какова тактика врача?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При наличии полного съемного протеза на верхней челюсти врачом выявлено, что в  покое протез хорошо фиксируется, но стоит пациенту сказать несколько слов, как протез соскакивает.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В чем причина плохой фиксации протеза?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Какая ошибка была допущена врачом при изготовлении протеза?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Больной, 62 года, обратился в клинику ортопедической стоматологии с жалобами на плохое пережевывание пищи. При объективном осмотре обнаружено полное отсутствие зубов на верхней челюсти и частичное отсутствие зубов на нижней челюсти. Имею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щиеся 3.4, 5.4с подвижностью I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4.4,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.5 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>пломбы, без восстановления анатомической формы зуба.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Установите диагноз.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Наметьте план ортопедического лечения.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Больной  М., 52 года, обратился с жалобами на боли в области мягкого неба и уздечки верхней губы. Сутки назад были наложены полные съемные протезы. Объективно: лицо пропорциональное, носогубные и подбородочные складки умеренно выражены. Высота нижнего отдела лица не изменена. Соотношение беззубых челюстей ортогнатическое.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Какие погрешности были допущены при изготовлении полных съемных пластиночных протезов. Как их устранить?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Больная П., 60 лет, обратилась для повторного протезирования с жалобами на ослабление фиксации полных съемных протезов, трещин в области углов рта. В течение 5 лет пользовалась полными съемными протезами для в/ч и н/ч. Последние 2 года беспокоят трещины в области углов рта. Медикаментозное лечение у терапевта – стоматолога и дерматолога оказалась не эффективным. Сопутствующих заболеваний нет.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Установите причины данной патологии.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Какие дополнительные методы исследования необходимо провести?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3.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Назначьте метод лечения применительно к данному случаю.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Больная А., 65 лет, пенсионерка,  обратилась с жалобами на чувство жжения в полости рта, сухость при пользовании полными съемными протезами. Объективно: четко ограниченная разлитая гиперемия слизистой по всему протезному ложу.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Поставьте диагноз.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2.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Ваша тактика.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Больной обратился в клинику ортопедической стоматологии с жалобами на слабую фиксацию полного съемного протеза нижней челюсти.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Какова будет тактика при оказании помощи данному больному?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Клиническая задача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Больному В., 60 лет, изготовлены полные съемные протезы впервые. Ранее пользовался мостовидными и частичными съемными протезами. При обследовании альвеолярного отростка верхней челюсти обнаружены острые костные выступы в области удаленных зубов, болезненные при пальпации.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Вопрос:</w:t>
            </w:r>
          </w:p>
          <w:p w:rsidR="00793203" w:rsidRPr="00793203" w:rsidRDefault="00793203" w:rsidP="00EE2B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93203">
              <w:rPr>
                <w:rFonts w:ascii="Times New Roman" w:hAnsi="Times New Roman"/>
                <w:sz w:val="24"/>
                <w:szCs w:val="24"/>
              </w:rPr>
              <w:t>1.</w:t>
            </w:r>
            <w:r w:rsidRPr="00793203">
              <w:rPr>
                <w:rFonts w:ascii="Times New Roman" w:hAnsi="Times New Roman"/>
                <w:sz w:val="24"/>
                <w:szCs w:val="24"/>
              </w:rPr>
              <w:tab/>
              <w:t>Какова тактика врача?</w:t>
            </w:r>
          </w:p>
        </w:tc>
      </w:tr>
    </w:tbl>
    <w:p w:rsidR="00793203" w:rsidRPr="00793203" w:rsidRDefault="00793203" w:rsidP="00793203">
      <w:pPr>
        <w:pStyle w:val="af3"/>
        <w:ind w:firstLine="540"/>
        <w:jc w:val="center"/>
        <w:rPr>
          <w:b/>
        </w:rPr>
      </w:pPr>
    </w:p>
    <w:p w:rsidR="00793203" w:rsidRPr="00793203" w:rsidRDefault="00793203" w:rsidP="00793203">
      <w:pPr>
        <w:pStyle w:val="af3"/>
        <w:ind w:firstLine="540"/>
        <w:jc w:val="center"/>
        <w:rPr>
          <w:b/>
        </w:rPr>
      </w:pPr>
      <w:r w:rsidRPr="00793203">
        <w:rPr>
          <w:b/>
        </w:rPr>
        <w:t>Критерии оценки знаний студентов на экзаменах и зачетах на кафедре ортопедической стоматологии</w:t>
      </w:r>
    </w:p>
    <w:p w:rsidR="00793203" w:rsidRPr="00793203" w:rsidRDefault="00793203" w:rsidP="00793203">
      <w:pPr>
        <w:pStyle w:val="af3"/>
        <w:ind w:firstLine="540"/>
        <w:jc w:val="both"/>
      </w:pPr>
      <w:r w:rsidRPr="00793203">
        <w:t>Цель экзамена (зачета) - оценить уровень теоретических знаний и практические умения</w:t>
      </w:r>
      <w:r w:rsidR="009E3EB4">
        <w:t xml:space="preserve"> студентов по ортопедической</w:t>
      </w:r>
      <w:r w:rsidRPr="00793203">
        <w:t xml:space="preserve"> стоматологии в объеме программы терапевтической стоматологии, утвержденной ЦКМС, а также в соответствии с государственным образовательным стандартом и квалификационными характеристиками выпускников медицинского вуза.</w:t>
      </w:r>
    </w:p>
    <w:p w:rsidR="00793203" w:rsidRPr="00793203" w:rsidRDefault="00793203" w:rsidP="00793203">
      <w:pPr>
        <w:pStyle w:val="af3"/>
        <w:ind w:firstLine="540"/>
        <w:jc w:val="both"/>
      </w:pPr>
      <w:r w:rsidRPr="00793203">
        <w:t>Уровень теоретических знаний и практических умений студентов оценивается по шкале оценок «отлично», «хорошо», «удовлетворительно», «неудовлетворительно» на экзаменах, и «зачтено» и « не зачтено» - на зачетах.</w:t>
      </w:r>
    </w:p>
    <w:p w:rsidR="00793203" w:rsidRPr="00793203" w:rsidRDefault="00793203" w:rsidP="00793203">
      <w:pPr>
        <w:pStyle w:val="af3"/>
        <w:ind w:firstLine="540"/>
        <w:jc w:val="both"/>
      </w:pPr>
      <w:r w:rsidRPr="00793203">
        <w:t>Для данной шкалы оценок установлены следующие критерии:</w:t>
      </w:r>
    </w:p>
    <w:p w:rsidR="00793203" w:rsidRPr="00793203" w:rsidRDefault="00793203" w:rsidP="00793203">
      <w:pPr>
        <w:pStyle w:val="af3"/>
        <w:ind w:firstLine="540"/>
        <w:jc w:val="both"/>
      </w:pPr>
      <w:r w:rsidRPr="00793203">
        <w:t>1.1</w:t>
      </w:r>
      <w:r w:rsidRPr="00793203">
        <w:rPr>
          <w:b/>
        </w:rPr>
        <w:t xml:space="preserve"> «отлично»</w:t>
      </w:r>
      <w:r w:rsidRPr="00793203">
        <w:t xml:space="preserve"> — заслуживает студент, выполнивший тестовые задания на ≥ 90 %, умеющий свободно выполнять практические задания, предусмотренные программой, обнаруживший на устном собеседовании всестороннее систематическое и глубокое знание учебного программного материала, знакомый с основной и дополнительной литературой. Оценку «отлично», как правило, получают студенты, усвоившие основные понятия дисциплины, их взаимосвязь и значение для врачебной профессии, проявившие творческие способности в понимании, изложении и использовании учебно-программного материала, раскрывшие в ответе вопрос полно и без наводящих вопросов.</w:t>
      </w:r>
    </w:p>
    <w:p w:rsidR="00793203" w:rsidRPr="00793203" w:rsidRDefault="00793203" w:rsidP="00793203">
      <w:pPr>
        <w:pStyle w:val="af3"/>
        <w:ind w:firstLine="540"/>
        <w:jc w:val="both"/>
      </w:pPr>
      <w:r w:rsidRPr="00793203">
        <w:t xml:space="preserve">1.2 Оценку </w:t>
      </w:r>
      <w:r w:rsidRPr="00793203">
        <w:rPr>
          <w:b/>
        </w:rPr>
        <w:t>«хорошо»</w:t>
      </w:r>
      <w:r w:rsidRPr="00793203">
        <w:t xml:space="preserve"> заслуживает студент, выполнивший на ≥80% тестовые задания, продемонстрировавший владение основными практическими умениями и навыками не менее чем по 80% необходимого объема работы, успешно выполнивший предусмотренные программой задания, усвоивший основную литературу, указанную в программе. Оценка «хорошо» выставляется студентам, показавшим систематизированные знания и способность к их самостоятельному применению и обновлению в ходе дальнейшей учебы и профессиональной деятельности, четко ответивший на наводящие вопросы преподавателя.</w:t>
      </w:r>
    </w:p>
    <w:p w:rsidR="00793203" w:rsidRPr="00793203" w:rsidRDefault="00793203" w:rsidP="00793203">
      <w:pPr>
        <w:pStyle w:val="af3"/>
        <w:ind w:firstLine="540"/>
        <w:jc w:val="both"/>
      </w:pPr>
      <w:r w:rsidRPr="00793203">
        <w:t xml:space="preserve">1.3 Оценку </w:t>
      </w:r>
      <w:r w:rsidRPr="00793203">
        <w:rPr>
          <w:b/>
        </w:rPr>
        <w:t>«удовлетворительно»</w:t>
      </w:r>
      <w:r w:rsidRPr="00793203">
        <w:t xml:space="preserve"> заслуживает студент, выполнивший тестовые задания в объеме ≥70%, справившийся с выполнением большинства (70%) практических навыков, умений, обнаруживший знания основного учебного материала в объеме, необходимом для дальнейшей учебы и предстоящей работы, знакомый с основной литературой, предусмотренной программой. Как правило, «удовлетворительно» ставится студенту, обнаруживающему пробелы в знаниях, допустившему в ответе и при демонстрации практических навыков погрешности, но обладающему необходимыми знаниями для их устранения под руководством преподавателя.</w:t>
      </w:r>
    </w:p>
    <w:p w:rsidR="00793203" w:rsidRPr="00793203" w:rsidRDefault="00793203" w:rsidP="00793203">
      <w:pPr>
        <w:pStyle w:val="af3"/>
        <w:ind w:firstLine="540"/>
        <w:jc w:val="both"/>
      </w:pPr>
      <w:r w:rsidRPr="00793203">
        <w:t xml:space="preserve">1.4 Оценка </w:t>
      </w:r>
      <w:r w:rsidRPr="00793203">
        <w:rPr>
          <w:b/>
        </w:rPr>
        <w:t xml:space="preserve">«неудовлетворительно» </w:t>
      </w:r>
      <w:r w:rsidRPr="00793203">
        <w:t>выставляется студенту, выполнившему тестовые задания на ≤ 69% и одновременно при этом обнаружившему в процессе собеседования пробелы в знаниях основного учебного материала, допустившему принципиальные ошибки при демонстрации практических навыков. «Неудовлетворительно» ставится студентам, которые не могут продолжать обучение или приступить к самостоятельной работе без дополнительны</w:t>
      </w:r>
      <w:r w:rsidR="00480820">
        <w:t>х занятий по ортопедической</w:t>
      </w:r>
      <w:r w:rsidRPr="00793203">
        <w:t xml:space="preserve"> стоматологии.</w:t>
      </w:r>
    </w:p>
    <w:p w:rsidR="00793203" w:rsidRPr="00793203" w:rsidRDefault="00793203" w:rsidP="00793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203">
        <w:rPr>
          <w:rFonts w:ascii="Times New Roman" w:hAnsi="Times New Roman"/>
          <w:sz w:val="24"/>
          <w:szCs w:val="24"/>
        </w:rPr>
        <w:t>Оценка «</w:t>
      </w:r>
      <w:r w:rsidRPr="00793203">
        <w:rPr>
          <w:rFonts w:ascii="Times New Roman" w:hAnsi="Times New Roman"/>
          <w:b/>
          <w:sz w:val="24"/>
          <w:szCs w:val="24"/>
        </w:rPr>
        <w:t>зачтено</w:t>
      </w:r>
      <w:r w:rsidRPr="00793203">
        <w:rPr>
          <w:rFonts w:ascii="Times New Roman" w:hAnsi="Times New Roman"/>
          <w:sz w:val="24"/>
          <w:szCs w:val="24"/>
        </w:rPr>
        <w:t>» ставится на зачете студентам, уровень знаний которых соответствует требованиям, установленным в п. п. 1.1, 1.2, 1.3 настоящих рекомендаций.</w:t>
      </w:r>
    </w:p>
    <w:p w:rsidR="00793203" w:rsidRPr="00793203" w:rsidRDefault="00793203" w:rsidP="00793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203">
        <w:rPr>
          <w:rFonts w:ascii="Times New Roman" w:hAnsi="Times New Roman"/>
          <w:sz w:val="24"/>
          <w:szCs w:val="24"/>
        </w:rPr>
        <w:t>Оценки «</w:t>
      </w:r>
      <w:r w:rsidRPr="00793203">
        <w:rPr>
          <w:rFonts w:ascii="Times New Roman" w:hAnsi="Times New Roman"/>
          <w:b/>
          <w:sz w:val="24"/>
          <w:szCs w:val="24"/>
        </w:rPr>
        <w:t>не зачтено</w:t>
      </w:r>
      <w:r w:rsidRPr="00793203">
        <w:rPr>
          <w:rFonts w:ascii="Times New Roman" w:hAnsi="Times New Roman"/>
          <w:sz w:val="24"/>
          <w:szCs w:val="24"/>
        </w:rPr>
        <w:t>» ставятся студенту, уровень знаний которых соответствует требованиям, установленным в п. 1.4 настоящих рекомендаций.</w:t>
      </w:r>
    </w:p>
    <w:p w:rsidR="00793203" w:rsidRPr="00793203" w:rsidRDefault="00793203" w:rsidP="00793203">
      <w:pPr>
        <w:pStyle w:val="af3"/>
        <w:ind w:firstLine="540"/>
        <w:jc w:val="both"/>
      </w:pPr>
      <w:r w:rsidRPr="00793203">
        <w:t>При выставлении оценки на экзамене (зачете) особо учитывается уровень знаний материала учебных лекций и практических занятий. Он оценивается по ответам, как на основной вопрос билета, так и по ответам на дополнительные вопросы.</w:t>
      </w:r>
    </w:p>
    <w:p w:rsidR="00793203" w:rsidRDefault="00793203" w:rsidP="00793203">
      <w:pPr>
        <w:pStyle w:val="af3"/>
        <w:ind w:firstLine="540"/>
        <w:jc w:val="both"/>
      </w:pPr>
    </w:p>
    <w:p w:rsidR="00BF0A1E" w:rsidRDefault="00BF0A1E" w:rsidP="00793203">
      <w:pPr>
        <w:pStyle w:val="af3"/>
        <w:ind w:firstLine="540"/>
        <w:jc w:val="both"/>
      </w:pPr>
    </w:p>
    <w:p w:rsidR="00BF0A1E" w:rsidRDefault="00BF0A1E" w:rsidP="00793203">
      <w:pPr>
        <w:pStyle w:val="af3"/>
        <w:ind w:firstLine="540"/>
        <w:jc w:val="both"/>
      </w:pPr>
    </w:p>
    <w:p w:rsidR="00BF0A1E" w:rsidRDefault="00BF0A1E" w:rsidP="00793203">
      <w:pPr>
        <w:pStyle w:val="af3"/>
        <w:ind w:firstLine="540"/>
        <w:jc w:val="both"/>
      </w:pPr>
    </w:p>
    <w:p w:rsidR="00BF0A1E" w:rsidRDefault="00BF0A1E" w:rsidP="00793203">
      <w:pPr>
        <w:pStyle w:val="af3"/>
        <w:ind w:firstLine="540"/>
        <w:jc w:val="both"/>
      </w:pPr>
    </w:p>
    <w:p w:rsidR="00BF0A1E" w:rsidRPr="00793203" w:rsidRDefault="00BF0A1E" w:rsidP="00793203">
      <w:pPr>
        <w:pStyle w:val="af3"/>
        <w:ind w:firstLine="540"/>
        <w:jc w:val="both"/>
      </w:pPr>
    </w:p>
    <w:p w:rsidR="00793203" w:rsidRPr="00793203" w:rsidRDefault="00793203" w:rsidP="00793203">
      <w:pPr>
        <w:pStyle w:val="aa"/>
        <w:rPr>
          <w:rFonts w:ascii="Times New Roman" w:hAnsi="Times New Roman"/>
          <w:sz w:val="24"/>
          <w:szCs w:val="24"/>
        </w:rPr>
      </w:pPr>
    </w:p>
    <w:p w:rsidR="00F00F90" w:rsidRPr="005A092E" w:rsidRDefault="00F00F90" w:rsidP="00090CF8">
      <w:pPr>
        <w:pStyle w:val="41"/>
        <w:numPr>
          <w:ilvl w:val="0"/>
          <w:numId w:val="71"/>
        </w:numPr>
        <w:shd w:val="clear" w:color="auto" w:fill="auto"/>
        <w:tabs>
          <w:tab w:val="left" w:pos="-567"/>
        </w:tabs>
        <w:spacing w:line="360" w:lineRule="auto"/>
        <w:jc w:val="center"/>
        <w:rPr>
          <w:sz w:val="24"/>
          <w:szCs w:val="24"/>
        </w:rPr>
      </w:pPr>
      <w:r w:rsidRPr="005A092E">
        <w:rPr>
          <w:sz w:val="24"/>
          <w:szCs w:val="24"/>
        </w:rPr>
        <w:t>УЧЕБНО-МЕТОДИЧЕСКОЕ И ИНФОРМАЦИОННОЕ ОБЕСПЕЧЕНИЕ ДИСЦИПЛИНЫ</w:t>
      </w:r>
    </w:p>
    <w:p w:rsidR="00F00F90" w:rsidRPr="005A092E" w:rsidRDefault="00F00F90" w:rsidP="00F00F90">
      <w:pPr>
        <w:pStyle w:val="41"/>
        <w:shd w:val="clear" w:color="auto" w:fill="auto"/>
        <w:tabs>
          <w:tab w:val="left" w:pos="-567"/>
          <w:tab w:val="left" w:pos="8505"/>
          <w:tab w:val="left" w:pos="8931"/>
          <w:tab w:val="left" w:pos="9072"/>
        </w:tabs>
        <w:spacing w:line="360" w:lineRule="auto"/>
        <w:ind w:left="426" w:right="-144" w:firstLine="294"/>
        <w:jc w:val="center"/>
        <w:rPr>
          <w:rStyle w:val="25"/>
          <w:bCs w:val="0"/>
          <w:color w:val="auto"/>
          <w:sz w:val="24"/>
          <w:szCs w:val="24"/>
        </w:rPr>
      </w:pPr>
    </w:p>
    <w:p w:rsidR="00F00F90" w:rsidRPr="005A092E" w:rsidRDefault="00F00F90" w:rsidP="00F00F90">
      <w:pPr>
        <w:pStyle w:val="41"/>
        <w:shd w:val="clear" w:color="auto" w:fill="auto"/>
        <w:tabs>
          <w:tab w:val="left" w:pos="-567"/>
          <w:tab w:val="left" w:pos="8505"/>
          <w:tab w:val="left" w:pos="8931"/>
          <w:tab w:val="left" w:pos="9072"/>
        </w:tabs>
        <w:spacing w:after="303" w:line="360" w:lineRule="auto"/>
        <w:ind w:left="426" w:right="-144" w:firstLine="294"/>
        <w:jc w:val="center"/>
        <w:rPr>
          <w:sz w:val="24"/>
          <w:szCs w:val="24"/>
        </w:rPr>
      </w:pPr>
      <w:r w:rsidRPr="005A092E">
        <w:rPr>
          <w:rStyle w:val="25"/>
          <w:bCs w:val="0"/>
          <w:color w:val="auto"/>
          <w:sz w:val="24"/>
          <w:szCs w:val="24"/>
          <w:u w:val="none"/>
        </w:rPr>
        <w:t>ПЕ</w:t>
      </w:r>
      <w:r w:rsidRPr="005A092E">
        <w:rPr>
          <w:sz w:val="24"/>
          <w:szCs w:val="24"/>
        </w:rPr>
        <w:t>РЕЧЕНЬ ОСНОВНОЙ И ДОПОЛНИТЕЛЬНОЙ ЛИТЕРАТУРЫ, НЕОБХОДИМОЙ ДЛЯ ОСВОЕНИЯ ДИСЦИПЛИНЫ</w:t>
      </w:r>
    </w:p>
    <w:p w:rsidR="00F00F90" w:rsidRPr="00360B4F" w:rsidRDefault="009709BC" w:rsidP="00F00F90">
      <w:pPr>
        <w:pStyle w:val="41"/>
        <w:shd w:val="clear" w:color="auto" w:fill="auto"/>
        <w:tabs>
          <w:tab w:val="left" w:pos="-567"/>
        </w:tabs>
        <w:spacing w:after="303" w:line="360" w:lineRule="auto"/>
        <w:ind w:left="-567" w:right="760" w:firstLine="0"/>
        <w:jc w:val="center"/>
        <w:rPr>
          <w:rStyle w:val="25"/>
          <w:bCs w:val="0"/>
          <w:i/>
          <w:color w:val="auto"/>
          <w:sz w:val="24"/>
          <w:szCs w:val="24"/>
        </w:rPr>
      </w:pPr>
      <w:r>
        <w:rPr>
          <w:rStyle w:val="25"/>
          <w:bCs w:val="0"/>
          <w:i/>
          <w:color w:val="auto"/>
          <w:sz w:val="24"/>
          <w:szCs w:val="24"/>
        </w:rPr>
        <w:t>8</w:t>
      </w:r>
      <w:r w:rsidR="00F00F90" w:rsidRPr="00360B4F">
        <w:rPr>
          <w:rStyle w:val="25"/>
          <w:bCs w:val="0"/>
          <w:i/>
          <w:color w:val="auto"/>
          <w:sz w:val="24"/>
          <w:szCs w:val="24"/>
        </w:rPr>
        <w:t>.1. Основная литература:</w:t>
      </w:r>
    </w:p>
    <w:p w:rsidR="00F00F90" w:rsidRPr="00360B4F" w:rsidRDefault="00F00F90" w:rsidP="00F00F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B4F">
        <w:rPr>
          <w:rFonts w:ascii="Times New Roman" w:hAnsi="Times New Roman" w:cs="Times New Roman"/>
          <w:b/>
          <w:sz w:val="24"/>
          <w:szCs w:val="24"/>
        </w:rPr>
        <w:t>Печатные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701"/>
      </w:tblGrid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экземпляров в библиотеке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360B4F" w:rsidRDefault="00F00F90" w:rsidP="00360B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 xml:space="preserve">Аболмасов Н.Г. Ортопедическая стоматология: Учебник ‒ </w:t>
            </w:r>
            <w:r w:rsidRPr="00360B4F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М.: </w:t>
            </w: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>МЕДПресс-инфо, 2007.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360B4F" w:rsidRDefault="00F00F90" w:rsidP="00360B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 xml:space="preserve">Лебеденко И.Ю. Ортопедическая стоматология. Учебник. ‒ </w:t>
            </w:r>
            <w:r w:rsidRPr="00360B4F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М.: </w:t>
            </w: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 xml:space="preserve"> ГЕОТАР-Медиа, 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</w:tbl>
    <w:p w:rsidR="00F00F90" w:rsidRPr="003D21B4" w:rsidRDefault="00F00F90" w:rsidP="00F00F90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B4">
        <w:rPr>
          <w:rFonts w:ascii="Times New Roman" w:hAnsi="Times New Roman" w:cs="Times New Roman"/>
          <w:b/>
          <w:sz w:val="24"/>
          <w:szCs w:val="24"/>
        </w:rPr>
        <w:t>Электронные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4"/>
      </w:tblGrid>
      <w:tr w:rsidR="003D21B4" w:rsidRPr="003D21B4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D21B4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D21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480820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8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Издания: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480820" w:rsidRDefault="00DF3696" w:rsidP="00360B4F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en-US"/>
              </w:rPr>
            </w:pPr>
            <w:hyperlink r:id="rId8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http://www.studmedlib.ru</w:t>
              </w:r>
            </w:hyperlink>
          </w:p>
        </w:tc>
      </w:tr>
      <w:tr w:rsidR="005A092E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92E" w:rsidRPr="00360B4F" w:rsidRDefault="005A092E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2E" w:rsidRPr="00480820" w:rsidRDefault="005A092E" w:rsidP="00360B4F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80820">
              <w:rPr>
                <w:rFonts w:ascii="Times New Roman" w:hAnsi="Times New Roman" w:cs="Times New Roman"/>
              </w:rPr>
              <w:t>http://www.03book.ru Аболмасов Н.Г. Ортопедическая стоматология: Учебник ‒ М.:  МЕДПресс-инфо, 2007.</w:t>
            </w:r>
          </w:p>
        </w:tc>
      </w:tr>
      <w:tr w:rsidR="005A092E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92E" w:rsidRDefault="005A092E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92E" w:rsidRPr="00480820" w:rsidRDefault="00480820" w:rsidP="00360B4F">
            <w:pPr>
              <w:shd w:val="clear" w:color="auto" w:fill="FFFFFF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https://studfiles.net </w:t>
            </w:r>
            <w:r w:rsidR="005A092E" w:rsidRPr="00480820">
              <w:rPr>
                <w:rFonts w:ascii="Times New Roman" w:hAnsi="Times New Roman" w:cs="Times New Roman"/>
              </w:rPr>
              <w:t>Лебеденко И.Ю. Ортопедическая стоматология. Учебник. ‒ М.:  ГЕОТАР-Медиа, 2012.</w:t>
            </w:r>
          </w:p>
        </w:tc>
      </w:tr>
    </w:tbl>
    <w:p w:rsidR="00F00F90" w:rsidRDefault="00F00F90" w:rsidP="00F00F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A1E" w:rsidRPr="00360B4F" w:rsidRDefault="00BF0A1E" w:rsidP="00F00F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90" w:rsidRPr="00360B4F" w:rsidRDefault="009709BC" w:rsidP="00F00F90">
      <w:pPr>
        <w:pStyle w:val="41"/>
        <w:shd w:val="clear" w:color="auto" w:fill="auto"/>
        <w:tabs>
          <w:tab w:val="left" w:pos="-567"/>
          <w:tab w:val="left" w:pos="125"/>
        </w:tabs>
        <w:spacing w:after="303" w:line="360" w:lineRule="auto"/>
        <w:ind w:left="-567" w:right="760" w:firstLine="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8</w:t>
      </w:r>
      <w:r w:rsidR="00F00F90" w:rsidRPr="00360B4F">
        <w:rPr>
          <w:i/>
          <w:sz w:val="24"/>
          <w:szCs w:val="24"/>
          <w:u w:val="single"/>
        </w:rPr>
        <w:t>.2. Дополнительная литература:</w:t>
      </w:r>
    </w:p>
    <w:p w:rsidR="00F00F90" w:rsidRPr="00360B4F" w:rsidRDefault="00F00F90" w:rsidP="00F00F9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4F">
        <w:rPr>
          <w:rFonts w:ascii="Times New Roman" w:hAnsi="Times New Roman" w:cs="Times New Roman"/>
          <w:b/>
          <w:sz w:val="24"/>
          <w:szCs w:val="24"/>
        </w:rPr>
        <w:t>Печатные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4"/>
      </w:tblGrid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Издания: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480820" w:rsidRDefault="00F00F90" w:rsidP="00360B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820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А.И., Курбанов О.Р. Материалы и технологии в ортопедической стоматологии. ‒ </w:t>
            </w:r>
            <w:r w:rsidRPr="00480820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М.: «Медицина», </w:t>
            </w:r>
            <w:r w:rsidRPr="00480820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733D11" w:rsidRDefault="00733D11" w:rsidP="00733D11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11">
              <w:rPr>
                <w:rFonts w:ascii="Times New Roman" w:hAnsi="Times New Roman"/>
                <w:sz w:val="24"/>
                <w:szCs w:val="24"/>
              </w:rPr>
              <w:t>Воронов А.П. Ортопедическое лечение больных с полным отсутствием зубов. Учебное пособие. – М.: «Медпрессинформ», 2006.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360B4F" w:rsidRDefault="00F00F90" w:rsidP="00360B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>Покровская И.Я. Стоматологическое материаловедение. Учебное пособие. – М.: Бета, 2007.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360B4F" w:rsidRDefault="00F00F90" w:rsidP="00360B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>Расулов М.М., Ибрагимов Т.И. Зубопротезная техника. Учебник для училищ. – М.: ГЕОТАР-Медиа, 2010.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360B4F" w:rsidRDefault="00F00F90" w:rsidP="00360B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>Трезубов В.Н. Ортопедическая стоматология. Пропедевтика и основы частного курса: учебник для студентов. М: Медпрес-информ, 2014г.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360B4F" w:rsidRDefault="00F00F90" w:rsidP="00360B4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 xml:space="preserve">Трезубов В.Н. Ортопедическая стоматология. (Факультетский курс) Учебник. ‒ </w:t>
            </w:r>
            <w:r w:rsidRPr="00360B4F"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СПБ.: «Фолиант», </w:t>
            </w:r>
            <w:r w:rsidRPr="00360B4F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</w:tbl>
    <w:p w:rsidR="00F00F90" w:rsidRPr="008E543A" w:rsidRDefault="00F00F90" w:rsidP="00F00F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90" w:rsidRPr="008E543A" w:rsidRDefault="00F00F90" w:rsidP="00F00F90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43A">
        <w:rPr>
          <w:rFonts w:ascii="Times New Roman" w:hAnsi="Times New Roman" w:cs="Times New Roman"/>
          <w:b/>
          <w:sz w:val="24"/>
          <w:szCs w:val="24"/>
        </w:rPr>
        <w:t>Электронные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4"/>
      </w:tblGrid>
      <w:tr w:rsidR="008E543A" w:rsidRPr="008E543A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8E543A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8E543A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54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Издания: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8E543A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8E543A" w:rsidRDefault="008E543A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http://www.studentlibrary.ru Абдурахманов А.И., Курбанов О.Р. Материалы и технологии в ортопедической стоматологии. ‒ М.: «Медицина», 2008.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8E543A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8E543A" w:rsidRDefault="008E543A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https://studfiles.net/preview Покровская И.Я. Стоматологическое материаловедение. Учебное пособие. – М.: Бета, 2007.</w:t>
            </w:r>
          </w:p>
        </w:tc>
      </w:tr>
      <w:tr w:rsidR="00F00F90" w:rsidRPr="00360B4F" w:rsidTr="00360B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F90" w:rsidRPr="008E543A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F90" w:rsidRPr="008E543A" w:rsidRDefault="008E543A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4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https://www.twirpx.com/file/ Трезубов В.Н. Ортопедическая стоматология. Пропедевтика и основы частного курса: учебник для студентов. М: Медпрес-информ, 2014г.</w:t>
            </w:r>
          </w:p>
        </w:tc>
      </w:tr>
    </w:tbl>
    <w:p w:rsidR="00F00F90" w:rsidRPr="00CD26F1" w:rsidRDefault="00F00F90" w:rsidP="00F00F90">
      <w:pPr>
        <w:pStyle w:val="41"/>
        <w:shd w:val="clear" w:color="auto" w:fill="auto"/>
        <w:tabs>
          <w:tab w:val="left" w:pos="-567"/>
          <w:tab w:val="left" w:pos="125"/>
          <w:tab w:val="left" w:pos="2410"/>
        </w:tabs>
        <w:spacing w:after="303" w:line="360" w:lineRule="auto"/>
        <w:ind w:firstLine="0"/>
        <w:rPr>
          <w:bCs w:val="0"/>
          <w:sz w:val="24"/>
          <w:szCs w:val="24"/>
        </w:rPr>
      </w:pPr>
    </w:p>
    <w:p w:rsidR="00F00F90" w:rsidRPr="00CD26F1" w:rsidRDefault="00F00F90" w:rsidP="00FB7856">
      <w:pPr>
        <w:pStyle w:val="41"/>
        <w:numPr>
          <w:ilvl w:val="0"/>
          <w:numId w:val="71"/>
        </w:numPr>
        <w:shd w:val="clear" w:color="auto" w:fill="auto"/>
        <w:tabs>
          <w:tab w:val="left" w:pos="-567"/>
          <w:tab w:val="left" w:pos="125"/>
          <w:tab w:val="left" w:pos="2410"/>
        </w:tabs>
        <w:spacing w:after="303" w:line="360" w:lineRule="auto"/>
        <w:rPr>
          <w:sz w:val="24"/>
          <w:szCs w:val="24"/>
        </w:rPr>
      </w:pPr>
      <w:r w:rsidRPr="00CD26F1">
        <w:rPr>
          <w:sz w:val="24"/>
          <w:szCs w:val="24"/>
        </w:rPr>
        <w:t>ПЕРЕЧЕНЬ РЕСУРСОВ ИНФОРМАЦИОННО-ТЕЛЕКОММУНИКАЦИОННОЙ СЕТИ «ИНТЕРНЕТ»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407"/>
        <w:gridCol w:w="4375"/>
      </w:tblGrid>
      <w:tr w:rsidR="00CD26F1" w:rsidRPr="00CD26F1" w:rsidTr="00360B4F">
        <w:trPr>
          <w:jc w:val="center"/>
        </w:trPr>
        <w:tc>
          <w:tcPr>
            <w:tcW w:w="647" w:type="dxa"/>
          </w:tcPr>
          <w:p w:rsidR="00F00F90" w:rsidRPr="00CD26F1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D26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57" w:type="dxa"/>
          </w:tcPr>
          <w:p w:rsidR="00F00F90" w:rsidRPr="00CD26F1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D26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4116" w:type="dxa"/>
          </w:tcPr>
          <w:p w:rsidR="00F00F90" w:rsidRPr="00CD26F1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D26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Адрес сайта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PubMed MEDLINE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http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: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//www.pubmed.com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tabs>
                <w:tab w:val="left" w:pos="258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Google scholar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http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: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//scholar.google.com</w:t>
            </w:r>
          </w:p>
        </w:tc>
      </w:tr>
      <w:tr w:rsidR="00F00F90" w:rsidRPr="00D465B8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Scirus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http://www.scirus.com/srapp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Новости медицины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info+univadis.ru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Вопросы здравоохранения. Информация о ВОЗ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http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://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www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who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int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/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en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/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Министерство образования и науки РФ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http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: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//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минобрнауки.рф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Министерство здравоохранения РФ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http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: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//www.rosminzdrav.ru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Министерство здравоохранения РД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http://minzdravrd.ru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Научная электронная библиотека КиберЛенинка</w:t>
            </w:r>
          </w:p>
        </w:tc>
        <w:tc>
          <w:tcPr>
            <w:tcW w:w="4116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http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: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//cyberleninka.ru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Электронная научная библиотека</w:t>
            </w:r>
          </w:p>
        </w:tc>
        <w:tc>
          <w:tcPr>
            <w:tcW w:w="4116" w:type="dxa"/>
          </w:tcPr>
          <w:p w:rsidR="00F00F90" w:rsidRPr="00480820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https://elibrary.ru/defaultx.asp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Федеральная электронная медицинская библиотека (ФЭМБ)</w:t>
            </w:r>
          </w:p>
        </w:tc>
        <w:tc>
          <w:tcPr>
            <w:tcW w:w="4116" w:type="dxa"/>
            <w:vAlign w:val="center"/>
          </w:tcPr>
          <w:p w:rsidR="00F00F90" w:rsidRPr="00480820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http://feml.scsml.rssi.ru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Univadis®: международный информационно-образовательный портал, помогающий врачам всего мира оставаться на передовом рубеже в своих специальностях.</w:t>
            </w:r>
          </w:p>
        </w:tc>
        <w:tc>
          <w:tcPr>
            <w:tcW w:w="4116" w:type="dxa"/>
            <w:vAlign w:val="center"/>
          </w:tcPr>
          <w:p w:rsidR="00F00F90" w:rsidRPr="00480820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http://www.medlinks.ru/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Медицинская поисковая система</w:t>
            </w:r>
          </w:p>
        </w:tc>
        <w:tc>
          <w:tcPr>
            <w:tcW w:w="4116" w:type="dxa"/>
            <w:vAlign w:val="center"/>
          </w:tcPr>
          <w:p w:rsidR="00F00F90" w:rsidRPr="00480820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8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http://www.medinfo.ru/</w:t>
            </w:r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CD26F1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D26F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57" w:type="dxa"/>
            <w:vAlign w:val="center"/>
          </w:tcPr>
          <w:p w:rsidR="00F00F90" w:rsidRPr="00CD26F1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D26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страницы кафедры.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733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773A7D" w:rsidRPr="00480820">
                <w:rPr>
                  <w:rStyle w:val="af6"/>
                  <w:color w:val="auto"/>
                </w:rPr>
                <w:t>https://dgmu.ru/fakultety/stomatologicheskij-fakultet-3/ortopedicheskoj-stomatologii/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 фундаментальной медицины МГУ им. М. В. Ломоносова (публикации).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http://www.fbm.msu.ru/sci/publications/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Справочник лекарств.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http://www.rlnet.ru/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библиотека РФФИ.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http://www.rfbr.ru/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центральная научная медицинская библиотека.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http://www.scsml.ru//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Недуг.ру (медицинская информационная служба).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http://www.nedug.ru/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 в интернет.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http://guide.aonb.ru/libraries1.htm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Наука и образование в интернет.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http://guide.aonb.ru/nauka.htm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библиотека учебников.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http://studentam.net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www.MedBook.net.ru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57" w:type="dxa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медицинские книги.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http://www.med.book.net.ru/21shtm</w:t>
              </w:r>
            </w:hyperlink>
          </w:p>
        </w:tc>
      </w:tr>
      <w:tr w:rsidR="00F00F90" w:rsidRPr="00360B4F" w:rsidTr="00360B4F">
        <w:trPr>
          <w:jc w:val="center"/>
        </w:trPr>
        <w:tc>
          <w:tcPr>
            <w:tcW w:w="64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57" w:type="dxa"/>
            <w:vAlign w:val="center"/>
          </w:tcPr>
          <w:p w:rsidR="00F00F90" w:rsidRPr="00360B4F" w:rsidRDefault="00F00F90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Портал учебники </w:t>
            </w:r>
            <w:r w:rsidRPr="00360B4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–</w:t>
            </w:r>
            <w:r w:rsidRPr="00360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бесплатно РФ.</w:t>
            </w:r>
          </w:p>
        </w:tc>
        <w:tc>
          <w:tcPr>
            <w:tcW w:w="4116" w:type="dxa"/>
            <w:vAlign w:val="center"/>
          </w:tcPr>
          <w:p w:rsidR="00F00F90" w:rsidRPr="00480820" w:rsidRDefault="00DF3696" w:rsidP="00360B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F00F90" w:rsidRPr="00480820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http://учебники-бесплатно.рф/http://sci-book.com/</w:t>
              </w:r>
            </w:hyperlink>
          </w:p>
        </w:tc>
      </w:tr>
    </w:tbl>
    <w:p w:rsidR="00F00F90" w:rsidRPr="00360B4F" w:rsidRDefault="00F00F90" w:rsidP="00F00F90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0F90" w:rsidRPr="00FB7856" w:rsidRDefault="00F00F90" w:rsidP="00FB7856">
      <w:pPr>
        <w:pStyle w:val="a3"/>
        <w:numPr>
          <w:ilvl w:val="0"/>
          <w:numId w:val="7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856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F00F90" w:rsidRPr="00360B4F" w:rsidRDefault="00F00F90" w:rsidP="00F00F9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B4F">
        <w:rPr>
          <w:rFonts w:ascii="Times New Roman" w:hAnsi="Times New Roman" w:cs="Times New Roman"/>
          <w:sz w:val="24"/>
          <w:szCs w:val="24"/>
        </w:rPr>
        <w:t xml:space="preserve">При реализации рабочей программы дисциплины </w:t>
      </w:r>
      <w:r w:rsidR="00BF0A1E" w:rsidRPr="00BF0A1E">
        <w:rPr>
          <w:rFonts w:ascii="Times New Roman" w:hAnsi="Times New Roman" w:cs="Times New Roman"/>
          <w:i/>
          <w:sz w:val="24"/>
          <w:szCs w:val="24"/>
        </w:rPr>
        <w:t>Протезирование при полном отсутствии зубов</w:t>
      </w:r>
      <w:r w:rsidRPr="00360B4F">
        <w:rPr>
          <w:rFonts w:ascii="Times New Roman" w:hAnsi="Times New Roman" w:cs="Times New Roman"/>
          <w:sz w:val="24"/>
          <w:szCs w:val="24"/>
        </w:rPr>
        <w:t>используются различные образовательные технологии. Аудиторные занятия проводятся в виде лекций с использованием ПК и компьютерного проектора, практических занятий на базах кафедры ортопедической стоматологии, с использованием ПК, фантомов. Самостоятельная работа студентов проводится под руководством преподавателей, с оказанием консультаций и помощи при подготовке к контрольным работам, выполнении домашних заданий.</w:t>
      </w:r>
    </w:p>
    <w:p w:rsidR="00F00F90" w:rsidRPr="00360B4F" w:rsidRDefault="00F00F90" w:rsidP="00F00F90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B4F">
        <w:rPr>
          <w:rFonts w:ascii="Times New Roman" w:hAnsi="Times New Roman" w:cs="Times New Roman"/>
          <w:sz w:val="24"/>
          <w:szCs w:val="24"/>
        </w:rPr>
        <w:t>Для успешного освоения дисциплины</w:t>
      </w:r>
      <w:r w:rsidR="00480820">
        <w:rPr>
          <w:rFonts w:ascii="Times New Roman" w:hAnsi="Times New Roman" w:cs="Times New Roman"/>
          <w:sz w:val="24"/>
          <w:szCs w:val="24"/>
        </w:rPr>
        <w:t xml:space="preserve"> </w:t>
      </w:r>
      <w:r w:rsidR="00BF0A1E" w:rsidRPr="00BF0A1E">
        <w:rPr>
          <w:rFonts w:ascii="Times New Roman" w:hAnsi="Times New Roman" w:cs="Times New Roman"/>
          <w:i/>
          <w:sz w:val="24"/>
          <w:szCs w:val="24"/>
        </w:rPr>
        <w:t>Протезирование при полном отсутствии зубов</w:t>
      </w:r>
      <w:r w:rsidRPr="00360B4F">
        <w:rPr>
          <w:rFonts w:ascii="Times New Roman" w:hAnsi="Times New Roman" w:cs="Times New Roman"/>
          <w:sz w:val="24"/>
          <w:szCs w:val="24"/>
        </w:rPr>
        <w:t xml:space="preserve"> в программе курса используются следующие образовательные и информационные технологии: </w:t>
      </w:r>
    </w:p>
    <w:p w:rsidR="00F00F90" w:rsidRPr="00360B4F" w:rsidRDefault="00F00F90" w:rsidP="00DB047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B4F">
        <w:rPr>
          <w:rFonts w:ascii="Times New Roman" w:hAnsi="Times New Roman"/>
          <w:b/>
          <w:color w:val="000000"/>
          <w:sz w:val="24"/>
          <w:szCs w:val="24"/>
        </w:rPr>
        <w:t>Видеофильм.</w:t>
      </w:r>
      <w:r w:rsidRPr="00360B4F">
        <w:rPr>
          <w:rFonts w:ascii="Times New Roman" w:hAnsi="Times New Roman"/>
          <w:color w:val="000000"/>
          <w:sz w:val="24"/>
          <w:szCs w:val="24"/>
        </w:rPr>
        <w:t xml:space="preserve"> Обеспечивает наглядность изучаемой проблемы, поддерживает интерес к предмету обсуждения, сопровождается комментариями преподавателя. </w:t>
      </w:r>
    </w:p>
    <w:p w:rsidR="00F00F90" w:rsidRPr="00360B4F" w:rsidRDefault="00F00F90" w:rsidP="00DB047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B4F">
        <w:rPr>
          <w:rFonts w:ascii="Times New Roman" w:hAnsi="Times New Roman"/>
          <w:b/>
          <w:color w:val="000000"/>
          <w:sz w:val="24"/>
          <w:szCs w:val="24"/>
        </w:rPr>
        <w:t>Ролевая игра</w:t>
      </w:r>
      <w:r w:rsidRPr="00360B4F">
        <w:rPr>
          <w:rFonts w:ascii="Times New Roman" w:hAnsi="Times New Roman"/>
          <w:color w:val="000000"/>
          <w:sz w:val="24"/>
          <w:szCs w:val="24"/>
        </w:rPr>
        <w:t xml:space="preserve">. Позволяет в игровой форме воспроизвести симптомы заболевания, отработать действия врача, этапы оказания врачебной помощи. </w:t>
      </w:r>
    </w:p>
    <w:p w:rsidR="00F00F90" w:rsidRPr="00360B4F" w:rsidRDefault="00F00F90" w:rsidP="00DB047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B4F">
        <w:rPr>
          <w:rFonts w:ascii="Times New Roman" w:hAnsi="Times New Roman"/>
          <w:b/>
          <w:color w:val="000000"/>
          <w:sz w:val="24"/>
          <w:szCs w:val="24"/>
        </w:rPr>
        <w:t>Занятия с использованием тренажеров, фантомный курс.</w:t>
      </w:r>
      <w:r w:rsidRPr="00360B4F">
        <w:rPr>
          <w:rFonts w:ascii="Times New Roman" w:hAnsi="Times New Roman"/>
          <w:color w:val="000000"/>
          <w:sz w:val="24"/>
          <w:szCs w:val="24"/>
        </w:rPr>
        <w:t xml:space="preserve"> Каждый студент имеет возможность самостоятельно выполнить манипуляцию, операцию, отработать каждый этап процесса, оценить результат. </w:t>
      </w:r>
    </w:p>
    <w:p w:rsidR="00F00F90" w:rsidRPr="00360B4F" w:rsidRDefault="00F00F90" w:rsidP="00DB047E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0B4F">
        <w:rPr>
          <w:rFonts w:ascii="Times New Roman" w:hAnsi="Times New Roman"/>
          <w:b/>
          <w:color w:val="000000"/>
          <w:sz w:val="24"/>
          <w:szCs w:val="24"/>
        </w:rPr>
        <w:t>Посещение врачебных конференций, консилиумов</w:t>
      </w:r>
      <w:r w:rsidRPr="00360B4F">
        <w:rPr>
          <w:rFonts w:ascii="Times New Roman" w:hAnsi="Times New Roman"/>
          <w:color w:val="000000"/>
          <w:sz w:val="24"/>
          <w:szCs w:val="24"/>
        </w:rPr>
        <w:t xml:space="preserve">. «Погружает» студента в непосредственную клиническую среду, показывает применение полученных теоретических знаний на практике, приближает студента к больному, облегчает запоминание симптоматики, диагностики и методов лечения. </w:t>
      </w:r>
    </w:p>
    <w:p w:rsidR="00F00F90" w:rsidRPr="00360B4F" w:rsidRDefault="00F00F90" w:rsidP="00DB047E">
      <w:pPr>
        <w:pStyle w:val="a3"/>
        <w:numPr>
          <w:ilvl w:val="0"/>
          <w:numId w:val="60"/>
        </w:numPr>
        <w:tabs>
          <w:tab w:val="left" w:pos="-851"/>
        </w:tabs>
        <w:autoSpaceDE w:val="0"/>
        <w:autoSpaceDN w:val="0"/>
        <w:adjustRightInd w:val="0"/>
        <w:spacing w:after="0" w:line="360" w:lineRule="auto"/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360B4F">
        <w:rPr>
          <w:rFonts w:ascii="Times New Roman" w:hAnsi="Times New Roman"/>
          <w:color w:val="000000"/>
          <w:sz w:val="24"/>
          <w:szCs w:val="24"/>
        </w:rPr>
        <w:t xml:space="preserve">Мастер-классы. Преподаватель демонстрирует приемы обследования и лечения и обучает им студентов на больных и на фантомах. Проводит разбор сложных случаев с использованием историй родов и болезни, студенты присутствуют на утренних конференциях и обходах больных. При этом обучающиеся усваивают врачебную логику, клиническое мышление, видят непосредственную работу врачей, «погружаются» в дисциплину. </w:t>
      </w:r>
    </w:p>
    <w:p w:rsidR="00F00F90" w:rsidRPr="00360B4F" w:rsidRDefault="00F00F90" w:rsidP="00F00F90">
      <w:pPr>
        <w:tabs>
          <w:tab w:val="left" w:pos="8460"/>
        </w:tabs>
        <w:spacing w:before="120" w:after="12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F00F90" w:rsidRPr="00360B4F" w:rsidSect="00360B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96" w:rsidRDefault="00DF3696" w:rsidP="00C81E27">
      <w:pPr>
        <w:spacing w:after="0" w:line="240" w:lineRule="auto"/>
      </w:pPr>
      <w:r>
        <w:separator/>
      </w:r>
    </w:p>
  </w:endnote>
  <w:endnote w:type="continuationSeparator" w:id="0">
    <w:p w:rsidR="00DF3696" w:rsidRDefault="00DF3696" w:rsidP="00C8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DB" w:rsidRDefault="003250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9843"/>
      <w:docPartObj>
        <w:docPartGallery w:val="Page Numbers (Bottom of Page)"/>
        <w:docPartUnique/>
      </w:docPartObj>
    </w:sdtPr>
    <w:sdtEndPr/>
    <w:sdtContent>
      <w:p w:rsidR="003250DB" w:rsidRDefault="00407747">
        <w:pPr>
          <w:pStyle w:val="ae"/>
          <w:jc w:val="right"/>
        </w:pPr>
        <w:r>
          <w:fldChar w:fldCharType="begin"/>
        </w:r>
        <w:r w:rsidR="009C6E3A">
          <w:instrText xml:space="preserve"> PAGE   \* MERGEFORMAT </w:instrText>
        </w:r>
        <w:r>
          <w:fldChar w:fldCharType="separate"/>
        </w:r>
        <w:r w:rsidR="00DF3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0DB" w:rsidRDefault="003250D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DB" w:rsidRDefault="003250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96" w:rsidRDefault="00DF3696" w:rsidP="00C81E27">
      <w:pPr>
        <w:spacing w:after="0" w:line="240" w:lineRule="auto"/>
      </w:pPr>
      <w:r>
        <w:separator/>
      </w:r>
    </w:p>
  </w:footnote>
  <w:footnote w:type="continuationSeparator" w:id="0">
    <w:p w:rsidR="00DF3696" w:rsidRDefault="00DF3696" w:rsidP="00C8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DB" w:rsidRDefault="003250D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DB" w:rsidRDefault="003250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DB" w:rsidRDefault="003250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EF6"/>
    <w:multiLevelType w:val="hybridMultilevel"/>
    <w:tmpl w:val="93EE8F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F04CD"/>
    <w:multiLevelType w:val="hybridMultilevel"/>
    <w:tmpl w:val="CD68B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B00F7"/>
    <w:multiLevelType w:val="hybridMultilevel"/>
    <w:tmpl w:val="71C06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E60937"/>
    <w:multiLevelType w:val="hybridMultilevel"/>
    <w:tmpl w:val="4CC6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664D7"/>
    <w:multiLevelType w:val="hybridMultilevel"/>
    <w:tmpl w:val="9A5657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C00C0E"/>
    <w:multiLevelType w:val="hybridMultilevel"/>
    <w:tmpl w:val="6ADC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90B62"/>
    <w:multiLevelType w:val="hybridMultilevel"/>
    <w:tmpl w:val="D7603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10C28B5"/>
    <w:multiLevelType w:val="hybridMultilevel"/>
    <w:tmpl w:val="C18A8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4D62C9"/>
    <w:multiLevelType w:val="hybridMultilevel"/>
    <w:tmpl w:val="10D88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BD2334"/>
    <w:multiLevelType w:val="hybridMultilevel"/>
    <w:tmpl w:val="5F8620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2B347A"/>
    <w:multiLevelType w:val="hybridMultilevel"/>
    <w:tmpl w:val="DA4C4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5B3103"/>
    <w:multiLevelType w:val="hybridMultilevel"/>
    <w:tmpl w:val="1570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7B9598C"/>
    <w:multiLevelType w:val="hybridMultilevel"/>
    <w:tmpl w:val="47805A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F57E55"/>
    <w:multiLevelType w:val="hybridMultilevel"/>
    <w:tmpl w:val="8A36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B33CF"/>
    <w:multiLevelType w:val="hybridMultilevel"/>
    <w:tmpl w:val="94F88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996D84"/>
    <w:multiLevelType w:val="hybridMultilevel"/>
    <w:tmpl w:val="83EA1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C56A40"/>
    <w:multiLevelType w:val="hybridMultilevel"/>
    <w:tmpl w:val="B83A2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7E072E"/>
    <w:multiLevelType w:val="hybridMultilevel"/>
    <w:tmpl w:val="1AB6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461140"/>
    <w:multiLevelType w:val="hybridMultilevel"/>
    <w:tmpl w:val="D03C3A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309572E"/>
    <w:multiLevelType w:val="hybridMultilevel"/>
    <w:tmpl w:val="AFDC1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2BF80FE8"/>
    <w:multiLevelType w:val="hybridMultilevel"/>
    <w:tmpl w:val="B7560A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32D30B4E"/>
    <w:multiLevelType w:val="hybridMultilevel"/>
    <w:tmpl w:val="E7AE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0" w15:restartNumberingAfterBreak="0">
    <w:nsid w:val="3BBA13A7"/>
    <w:multiLevelType w:val="hybridMultilevel"/>
    <w:tmpl w:val="286E4E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04A0F52"/>
    <w:multiLevelType w:val="hybridMultilevel"/>
    <w:tmpl w:val="BD16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A1ABD"/>
    <w:multiLevelType w:val="hybridMultilevel"/>
    <w:tmpl w:val="DD0A69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3083D05"/>
    <w:multiLevelType w:val="hybridMultilevel"/>
    <w:tmpl w:val="761209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4D5498"/>
    <w:multiLevelType w:val="hybridMultilevel"/>
    <w:tmpl w:val="FF4A5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469500BC"/>
    <w:multiLevelType w:val="hybridMultilevel"/>
    <w:tmpl w:val="C1C2D5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251FB8"/>
    <w:multiLevelType w:val="hybridMultilevel"/>
    <w:tmpl w:val="C720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47C75CDE"/>
    <w:multiLevelType w:val="hybridMultilevel"/>
    <w:tmpl w:val="FE5CC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95B6F41"/>
    <w:multiLevelType w:val="hybridMultilevel"/>
    <w:tmpl w:val="D15A0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9BB44A8"/>
    <w:multiLevelType w:val="hybridMultilevel"/>
    <w:tmpl w:val="6294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4E1379"/>
    <w:multiLevelType w:val="hybridMultilevel"/>
    <w:tmpl w:val="67E0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E51C5"/>
    <w:multiLevelType w:val="hybridMultilevel"/>
    <w:tmpl w:val="8AA8FA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26A6DDF"/>
    <w:multiLevelType w:val="hybridMultilevel"/>
    <w:tmpl w:val="BE72A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540388F"/>
    <w:multiLevelType w:val="hybridMultilevel"/>
    <w:tmpl w:val="FA702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52783E"/>
    <w:multiLevelType w:val="hybridMultilevel"/>
    <w:tmpl w:val="7FD8E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DAD6E0A"/>
    <w:multiLevelType w:val="hybridMultilevel"/>
    <w:tmpl w:val="AA9EF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DAD76C7"/>
    <w:multiLevelType w:val="hybridMultilevel"/>
    <w:tmpl w:val="010A5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DF963B3"/>
    <w:multiLevelType w:val="hybridMultilevel"/>
    <w:tmpl w:val="1B38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C36B8"/>
    <w:multiLevelType w:val="hybridMultilevel"/>
    <w:tmpl w:val="FE9A0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4253939"/>
    <w:multiLevelType w:val="hybridMultilevel"/>
    <w:tmpl w:val="13FCE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6F0098"/>
    <w:multiLevelType w:val="hybridMultilevel"/>
    <w:tmpl w:val="7B6C83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C0B26"/>
    <w:multiLevelType w:val="hybridMultilevel"/>
    <w:tmpl w:val="C680D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6DB3DA8"/>
    <w:multiLevelType w:val="hybridMultilevel"/>
    <w:tmpl w:val="36CEF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3534E8"/>
    <w:multiLevelType w:val="hybridMultilevel"/>
    <w:tmpl w:val="BC4EB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A307AC3"/>
    <w:multiLevelType w:val="hybridMultilevel"/>
    <w:tmpl w:val="C7686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A452D79"/>
    <w:multiLevelType w:val="hybridMultilevel"/>
    <w:tmpl w:val="85BE3D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DDE207A"/>
    <w:multiLevelType w:val="hybridMultilevel"/>
    <w:tmpl w:val="99442C28"/>
    <w:lvl w:ilvl="0" w:tplc="7BB08D6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F072BA6"/>
    <w:multiLevelType w:val="hybridMultilevel"/>
    <w:tmpl w:val="6D9A0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F1F4309"/>
    <w:multiLevelType w:val="hybridMultilevel"/>
    <w:tmpl w:val="F03CF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DD3C09"/>
    <w:multiLevelType w:val="hybridMultilevel"/>
    <w:tmpl w:val="C5747A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196AFC"/>
    <w:multiLevelType w:val="hybridMultilevel"/>
    <w:tmpl w:val="0EE01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A90B53"/>
    <w:multiLevelType w:val="hybridMultilevel"/>
    <w:tmpl w:val="44640E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8B5148E"/>
    <w:multiLevelType w:val="hybridMultilevel"/>
    <w:tmpl w:val="7CC07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CF1E92"/>
    <w:multiLevelType w:val="hybridMultilevel"/>
    <w:tmpl w:val="FCAAC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57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</w:num>
  <w:num w:numId="6">
    <w:abstractNumId w:val="54"/>
  </w:num>
  <w:num w:numId="7">
    <w:abstractNumId w:val="15"/>
  </w:num>
  <w:num w:numId="8">
    <w:abstractNumId w:val="28"/>
  </w:num>
  <w:num w:numId="9">
    <w:abstractNumId w:val="40"/>
  </w:num>
  <w:num w:numId="10">
    <w:abstractNumId w:val="35"/>
  </w:num>
  <w:num w:numId="11">
    <w:abstractNumId w:val="32"/>
  </w:num>
  <w:num w:numId="12">
    <w:abstractNumId w:val="42"/>
  </w:num>
  <w:num w:numId="13">
    <w:abstractNumId w:val="59"/>
  </w:num>
  <w:num w:numId="14">
    <w:abstractNumId w:val="19"/>
  </w:num>
  <w:num w:numId="15">
    <w:abstractNumId w:val="58"/>
  </w:num>
  <w:num w:numId="16">
    <w:abstractNumId w:val="53"/>
  </w:num>
  <w:num w:numId="17">
    <w:abstractNumId w:val="22"/>
  </w:num>
  <w:num w:numId="18">
    <w:abstractNumId w:val="41"/>
  </w:num>
  <w:num w:numId="19">
    <w:abstractNumId w:val="12"/>
  </w:num>
  <w:num w:numId="20">
    <w:abstractNumId w:val="45"/>
  </w:num>
  <w:num w:numId="21">
    <w:abstractNumId w:val="0"/>
  </w:num>
  <w:num w:numId="22">
    <w:abstractNumId w:val="16"/>
  </w:num>
  <w:num w:numId="23">
    <w:abstractNumId w:val="48"/>
  </w:num>
  <w:num w:numId="24">
    <w:abstractNumId w:val="60"/>
  </w:num>
  <w:num w:numId="25">
    <w:abstractNumId w:val="63"/>
  </w:num>
  <w:num w:numId="26">
    <w:abstractNumId w:val="10"/>
  </w:num>
  <w:num w:numId="27">
    <w:abstractNumId w:val="11"/>
  </w:num>
  <w:num w:numId="28">
    <w:abstractNumId w:val="46"/>
  </w:num>
  <w:num w:numId="29">
    <w:abstractNumId w:val="62"/>
  </w:num>
  <w:num w:numId="30">
    <w:abstractNumId w:val="6"/>
  </w:num>
  <w:num w:numId="31">
    <w:abstractNumId w:val="33"/>
  </w:num>
  <w:num w:numId="32">
    <w:abstractNumId w:val="25"/>
  </w:num>
  <w:num w:numId="33">
    <w:abstractNumId w:val="67"/>
  </w:num>
  <w:num w:numId="34">
    <w:abstractNumId w:val="37"/>
  </w:num>
  <w:num w:numId="35">
    <w:abstractNumId w:val="13"/>
  </w:num>
  <w:num w:numId="36">
    <w:abstractNumId w:val="1"/>
  </w:num>
  <w:num w:numId="37">
    <w:abstractNumId w:val="30"/>
  </w:num>
  <w:num w:numId="38">
    <w:abstractNumId w:val="50"/>
  </w:num>
  <w:num w:numId="39">
    <w:abstractNumId w:val="49"/>
  </w:num>
  <w:num w:numId="40">
    <w:abstractNumId w:val="8"/>
  </w:num>
  <w:num w:numId="41">
    <w:abstractNumId w:val="52"/>
  </w:num>
  <w:num w:numId="42">
    <w:abstractNumId w:val="34"/>
  </w:num>
  <w:num w:numId="43">
    <w:abstractNumId w:val="20"/>
  </w:num>
  <w:num w:numId="44">
    <w:abstractNumId w:val="66"/>
  </w:num>
  <w:num w:numId="45">
    <w:abstractNumId w:val="64"/>
  </w:num>
  <w:num w:numId="46">
    <w:abstractNumId w:val="70"/>
  </w:num>
  <w:num w:numId="47">
    <w:abstractNumId w:val="56"/>
  </w:num>
  <w:num w:numId="48">
    <w:abstractNumId w:val="4"/>
  </w:num>
  <w:num w:numId="49">
    <w:abstractNumId w:val="18"/>
  </w:num>
  <w:num w:numId="50">
    <w:abstractNumId w:val="23"/>
  </w:num>
  <w:num w:numId="51">
    <w:abstractNumId w:val="68"/>
  </w:num>
  <w:num w:numId="52">
    <w:abstractNumId w:val="24"/>
  </w:num>
  <w:num w:numId="53">
    <w:abstractNumId w:val="29"/>
  </w:num>
  <w:num w:numId="54">
    <w:abstractNumId w:val="36"/>
  </w:num>
  <w:num w:numId="55">
    <w:abstractNumId w:val="9"/>
  </w:num>
  <w:num w:numId="56">
    <w:abstractNumId w:val="69"/>
  </w:num>
  <w:num w:numId="57">
    <w:abstractNumId w:val="3"/>
  </w:num>
  <w:num w:numId="58">
    <w:abstractNumId w:val="65"/>
  </w:num>
  <w:num w:numId="59">
    <w:abstractNumId w:val="47"/>
  </w:num>
  <w:num w:numId="60">
    <w:abstractNumId w:val="26"/>
  </w:num>
  <w:num w:numId="61">
    <w:abstractNumId w:val="43"/>
  </w:num>
  <w:num w:numId="62">
    <w:abstractNumId w:val="27"/>
  </w:num>
  <w:num w:numId="63">
    <w:abstractNumId w:val="17"/>
  </w:num>
  <w:num w:numId="64">
    <w:abstractNumId w:val="51"/>
  </w:num>
  <w:num w:numId="65">
    <w:abstractNumId w:val="5"/>
  </w:num>
  <w:num w:numId="66">
    <w:abstractNumId w:val="7"/>
  </w:num>
  <w:num w:numId="67">
    <w:abstractNumId w:val="44"/>
  </w:num>
  <w:num w:numId="68">
    <w:abstractNumId w:val="31"/>
  </w:num>
  <w:num w:numId="69">
    <w:abstractNumId w:val="21"/>
  </w:num>
  <w:num w:numId="70">
    <w:abstractNumId w:val="61"/>
  </w:num>
  <w:num w:numId="71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F90"/>
    <w:rsid w:val="000214FC"/>
    <w:rsid w:val="000554EE"/>
    <w:rsid w:val="000568DC"/>
    <w:rsid w:val="00090CF8"/>
    <w:rsid w:val="000B359B"/>
    <w:rsid w:val="000B3C01"/>
    <w:rsid w:val="00192C8E"/>
    <w:rsid w:val="001B212E"/>
    <w:rsid w:val="001E1943"/>
    <w:rsid w:val="001F558C"/>
    <w:rsid w:val="0026766F"/>
    <w:rsid w:val="002C3A38"/>
    <w:rsid w:val="003250DB"/>
    <w:rsid w:val="00336C89"/>
    <w:rsid w:val="00354FBE"/>
    <w:rsid w:val="00360B4F"/>
    <w:rsid w:val="00375CFD"/>
    <w:rsid w:val="003A2903"/>
    <w:rsid w:val="003D21B4"/>
    <w:rsid w:val="004060B1"/>
    <w:rsid w:val="00407747"/>
    <w:rsid w:val="00480820"/>
    <w:rsid w:val="005A092E"/>
    <w:rsid w:val="005F403F"/>
    <w:rsid w:val="00673A00"/>
    <w:rsid w:val="006F2A3A"/>
    <w:rsid w:val="00733D11"/>
    <w:rsid w:val="00773A7D"/>
    <w:rsid w:val="0079281A"/>
    <w:rsid w:val="00793203"/>
    <w:rsid w:val="007B457F"/>
    <w:rsid w:val="008478D8"/>
    <w:rsid w:val="00876A3C"/>
    <w:rsid w:val="008B2AED"/>
    <w:rsid w:val="008C2FAF"/>
    <w:rsid w:val="008E543A"/>
    <w:rsid w:val="009709BC"/>
    <w:rsid w:val="00996FEB"/>
    <w:rsid w:val="009B39D1"/>
    <w:rsid w:val="009C6E3A"/>
    <w:rsid w:val="009E3EB4"/>
    <w:rsid w:val="00A833EB"/>
    <w:rsid w:val="00BA13F4"/>
    <w:rsid w:val="00BA387D"/>
    <w:rsid w:val="00BD527F"/>
    <w:rsid w:val="00BF0A1E"/>
    <w:rsid w:val="00BF3456"/>
    <w:rsid w:val="00BF5AAA"/>
    <w:rsid w:val="00C81E27"/>
    <w:rsid w:val="00C840B1"/>
    <w:rsid w:val="00CC7573"/>
    <w:rsid w:val="00CD09F4"/>
    <w:rsid w:val="00CD26F1"/>
    <w:rsid w:val="00D22AFD"/>
    <w:rsid w:val="00D37595"/>
    <w:rsid w:val="00D465B8"/>
    <w:rsid w:val="00D65FAC"/>
    <w:rsid w:val="00DB047E"/>
    <w:rsid w:val="00DD1BBC"/>
    <w:rsid w:val="00DF0C2C"/>
    <w:rsid w:val="00DF3696"/>
    <w:rsid w:val="00E4149D"/>
    <w:rsid w:val="00EE2B77"/>
    <w:rsid w:val="00F00F90"/>
    <w:rsid w:val="00F2267D"/>
    <w:rsid w:val="00FB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CE8F3-DB22-4C7E-A7D9-C82E362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FC"/>
  </w:style>
  <w:style w:type="paragraph" w:styleId="1">
    <w:name w:val="heading 1"/>
    <w:basedOn w:val="a"/>
    <w:next w:val="a"/>
    <w:link w:val="10"/>
    <w:uiPriority w:val="9"/>
    <w:qFormat/>
    <w:rsid w:val="00F00F90"/>
    <w:pPr>
      <w:keepNext/>
      <w:spacing w:after="0" w:line="360" w:lineRule="auto"/>
      <w:ind w:left="-540"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00F90"/>
    <w:pPr>
      <w:keepNext/>
      <w:spacing w:after="0" w:line="360" w:lineRule="auto"/>
      <w:ind w:left="-540" w:firstLine="5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3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00F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00F9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Для таблиц"/>
    <w:basedOn w:val="a"/>
    <w:rsid w:val="00F0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rsid w:val="00F00F90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00F90"/>
    <w:pPr>
      <w:spacing w:after="120" w:line="240" w:lineRule="auto"/>
    </w:pPr>
    <w:rPr>
      <w:rFonts w:ascii="Arial" w:eastAsia="Times New Roman" w:hAnsi="Arial" w:cs="Times New Roman"/>
      <w:sz w:val="24"/>
      <w:szCs w:val="28"/>
    </w:rPr>
  </w:style>
  <w:style w:type="character" w:customStyle="1" w:styleId="a7">
    <w:name w:val="Основной текст Знак"/>
    <w:basedOn w:val="a0"/>
    <w:link w:val="a6"/>
    <w:rsid w:val="00F00F90"/>
    <w:rPr>
      <w:rFonts w:ascii="Arial" w:eastAsia="Times New Roman" w:hAnsi="Arial" w:cs="Times New Roman"/>
      <w:sz w:val="24"/>
      <w:szCs w:val="28"/>
    </w:rPr>
  </w:style>
  <w:style w:type="paragraph" w:styleId="a8">
    <w:name w:val="Body Text Indent"/>
    <w:aliases w:val="текст,Основной текст 1"/>
    <w:basedOn w:val="a"/>
    <w:link w:val="a9"/>
    <w:rsid w:val="00F00F9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F00F90"/>
    <w:rPr>
      <w:rFonts w:ascii="TimesET" w:eastAsia="Times New Roman" w:hAnsi="TimesET" w:cs="Times New Roman"/>
      <w:sz w:val="28"/>
      <w:szCs w:val="20"/>
    </w:rPr>
  </w:style>
  <w:style w:type="paragraph" w:styleId="3">
    <w:name w:val="Body Text 3"/>
    <w:basedOn w:val="a"/>
    <w:link w:val="30"/>
    <w:rsid w:val="00F00F9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0F90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00F90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00F90"/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F00F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F00F90"/>
    <w:pPr>
      <w:widowControl w:val="0"/>
      <w:autoSpaceDE w:val="0"/>
      <w:autoSpaceDN w:val="0"/>
      <w:adjustRightInd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3"/>
    <w:basedOn w:val="a"/>
    <w:next w:val="a"/>
    <w:rsid w:val="00F00F90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3">
    <w:name w:val="Основной текст (2)_"/>
    <w:link w:val="24"/>
    <w:locked/>
    <w:rsid w:val="00F00F90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00F90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b">
    <w:name w:val="Основной текст_"/>
    <w:link w:val="41"/>
    <w:locked/>
    <w:rsid w:val="00F00F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b"/>
    <w:rsid w:val="00F00F9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,Интервал 0 pt"/>
    <w:rsid w:val="00F00F9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F0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0F90"/>
  </w:style>
  <w:style w:type="paragraph" w:styleId="ae">
    <w:name w:val="footer"/>
    <w:basedOn w:val="a"/>
    <w:link w:val="af"/>
    <w:uiPriority w:val="99"/>
    <w:unhideWhenUsed/>
    <w:rsid w:val="00F0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F90"/>
  </w:style>
  <w:style w:type="character" w:customStyle="1" w:styleId="11">
    <w:name w:val="Основной текст1"/>
    <w:rsid w:val="00F00F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F00F90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2">
    <w:name w:val="Основной текст (4)_"/>
    <w:basedOn w:val="a0"/>
    <w:link w:val="43"/>
    <w:locked/>
    <w:rsid w:val="00F00F9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00F9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f0">
    <w:name w:val="Основной текст + Курсив"/>
    <w:basedOn w:val="ab"/>
    <w:rsid w:val="00F00F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Подпись к таблице_"/>
    <w:link w:val="af2"/>
    <w:locked/>
    <w:rsid w:val="00F00F9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F00F9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Normal (Web)"/>
    <w:basedOn w:val="a"/>
    <w:unhideWhenUsed/>
    <w:rsid w:val="00F0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Знак"/>
    <w:basedOn w:val="a0"/>
    <w:link w:val="af5"/>
    <w:rsid w:val="00F00F90"/>
    <w:rPr>
      <w:rFonts w:ascii="Courier New" w:eastAsia="Times New Roman" w:hAnsi="Courier New" w:cs="Times New Roman"/>
      <w:sz w:val="20"/>
      <w:szCs w:val="20"/>
    </w:rPr>
  </w:style>
  <w:style w:type="paragraph" w:styleId="af5">
    <w:name w:val="Plain Text"/>
    <w:basedOn w:val="a"/>
    <w:link w:val="af4"/>
    <w:rsid w:val="00F00F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F00F90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F00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Hyperlink"/>
    <w:basedOn w:val="a0"/>
    <w:unhideWhenUsed/>
    <w:rsid w:val="00F00F90"/>
    <w:rPr>
      <w:color w:val="0066CC"/>
      <w:u w:val="single"/>
    </w:rPr>
  </w:style>
  <w:style w:type="paragraph" w:customStyle="1" w:styleId="p18">
    <w:name w:val="p18"/>
    <w:basedOn w:val="a"/>
    <w:rsid w:val="00F0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2"/>
    <w:rsid w:val="00F00F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textgreymini">
    <w:name w:val="text_grey_mini"/>
    <w:basedOn w:val="a0"/>
    <w:rsid w:val="00F00F90"/>
  </w:style>
  <w:style w:type="character" w:customStyle="1" w:styleId="ft21">
    <w:name w:val="ft21"/>
    <w:basedOn w:val="a0"/>
    <w:rsid w:val="00F00F90"/>
  </w:style>
  <w:style w:type="paragraph" w:styleId="af7">
    <w:name w:val="Balloon Text"/>
    <w:basedOn w:val="a"/>
    <w:link w:val="af8"/>
    <w:uiPriority w:val="99"/>
    <w:semiHidden/>
    <w:unhideWhenUsed/>
    <w:rsid w:val="00F0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00F90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F00F90"/>
    <w:pPr>
      <w:widowControl w:val="0"/>
      <w:autoSpaceDE w:val="0"/>
      <w:autoSpaceDN w:val="0"/>
      <w:adjustRightInd w:val="0"/>
      <w:spacing w:after="0" w:line="360" w:lineRule="auto"/>
      <w:ind w:right="-76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833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" TargetMode="External"/><Relationship Id="rId13" Type="http://schemas.openxmlformats.org/officeDocument/2006/relationships/hyperlink" Target="http://www.scsml.ru//" TargetMode="External"/><Relationship Id="rId18" Type="http://schemas.openxmlformats.org/officeDocument/2006/relationships/hyperlink" Target="http://www.MedBook.net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fbr.ru/" TargetMode="External"/><Relationship Id="rId17" Type="http://schemas.openxmlformats.org/officeDocument/2006/relationships/hyperlink" Target="http://studentam.ne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guide.aonb.ru/nauka.htm" TargetMode="External"/><Relationship Id="rId20" Type="http://schemas.openxmlformats.org/officeDocument/2006/relationships/hyperlink" Target="http://&#1091;&#1095;&#1077;&#1073;&#1085;&#1080;&#1082;&#1080;-&#1073;&#1077;&#1089;&#1087;&#1083;&#1072;&#1090;&#1085;&#1086;.&#1088;&#1092;/http://sci-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lnet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uide.aonb.ru/libraries1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bm.msu.ru/sci/publications/" TargetMode="External"/><Relationship Id="rId19" Type="http://schemas.openxmlformats.org/officeDocument/2006/relationships/hyperlink" Target="http://www.med.book.net.ru/21s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gmu.ru/fakultety/stomatologicheskij-fakultet-3/ortopedicheskoj-stomatologii/" TargetMode="External"/><Relationship Id="rId14" Type="http://schemas.openxmlformats.org/officeDocument/2006/relationships/hyperlink" Target="http://www.nedug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719B-2AEE-4B84-9207-17290785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Абдулжаппар Мирзаев</cp:lastModifiedBy>
  <cp:revision>27</cp:revision>
  <cp:lastPrinted>2019-10-21T09:38:00Z</cp:lastPrinted>
  <dcterms:created xsi:type="dcterms:W3CDTF">2019-03-26T07:19:00Z</dcterms:created>
  <dcterms:modified xsi:type="dcterms:W3CDTF">2019-11-29T14:14:00Z</dcterms:modified>
</cp:coreProperties>
</file>