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71" w:rsidRPr="003255E6" w:rsidRDefault="007337DF" w:rsidP="00D53D5F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255E6">
        <w:rPr>
          <w:rFonts w:ascii="Times New Roman" w:hAnsi="Times New Roman"/>
          <w:b/>
          <w:sz w:val="24"/>
          <w:szCs w:val="24"/>
        </w:rPr>
        <w:t>АННОТАЦИЯ</w:t>
      </w:r>
    </w:p>
    <w:p w:rsidR="00F27271" w:rsidRPr="003255E6" w:rsidRDefault="007337DF" w:rsidP="00D53D5F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255E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7271" w:rsidRDefault="007337DF" w:rsidP="00D53D5F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3255E6">
        <w:rPr>
          <w:rFonts w:ascii="Times New Roman" w:hAnsi="Times New Roman"/>
          <w:sz w:val="24"/>
          <w:szCs w:val="24"/>
        </w:rPr>
        <w:t>«</w:t>
      </w:r>
      <w:r w:rsidRPr="003255E6">
        <w:rPr>
          <w:rFonts w:ascii="Times New Roman" w:hAnsi="Times New Roman"/>
          <w:b/>
          <w:sz w:val="24"/>
          <w:szCs w:val="24"/>
        </w:rPr>
        <w:t>ПРОПЕДЕВТИКА ВНУТРЕННИХ БОЛЕЗНЕЙ</w:t>
      </w:r>
      <w:r w:rsidRPr="003255E6">
        <w:rPr>
          <w:rFonts w:ascii="Times New Roman" w:hAnsi="Times New Roman"/>
          <w:sz w:val="24"/>
          <w:szCs w:val="24"/>
        </w:rPr>
        <w:t>»</w:t>
      </w:r>
    </w:p>
    <w:p w:rsidR="00AF3BF1" w:rsidRPr="00F1778A" w:rsidRDefault="00AF3BF1" w:rsidP="00D53D5F">
      <w:pPr>
        <w:pStyle w:val="a3"/>
        <w:spacing w:after="0"/>
        <w:ind w:left="0" w:firstLine="709"/>
        <w:jc w:val="center"/>
        <w:rPr>
          <w:rFonts w:ascii="Times New Roman" w:hAnsi="Times New Roman"/>
          <w:sz w:val="16"/>
          <w:szCs w:val="16"/>
        </w:rPr>
      </w:pPr>
    </w:p>
    <w:p w:rsidR="00A324FD" w:rsidRDefault="00A324FD" w:rsidP="00D53D5F">
      <w:pPr>
        <w:spacing w:line="276" w:lineRule="auto"/>
        <w:ind w:firstLine="709"/>
        <w:rPr>
          <w:b/>
        </w:rPr>
      </w:pPr>
      <w:r>
        <w:rPr>
          <w:b/>
        </w:rPr>
        <w:t xml:space="preserve">ИНДЕКС ДИСЦИПЛИНЫ – Б.1.Б.18 </w:t>
      </w:r>
    </w:p>
    <w:p w:rsidR="00A324FD" w:rsidRDefault="00A324FD" w:rsidP="00D53D5F">
      <w:pPr>
        <w:spacing w:line="276" w:lineRule="auto"/>
        <w:ind w:firstLine="709"/>
        <w:rPr>
          <w:b/>
        </w:rPr>
      </w:pPr>
      <w:r>
        <w:rPr>
          <w:b/>
        </w:rPr>
        <w:t xml:space="preserve">СПЕЦИАЛЬНОСТЬ - </w:t>
      </w:r>
      <w:r>
        <w:rPr>
          <w:b/>
          <w:bCs/>
          <w:iCs/>
          <w:caps/>
        </w:rPr>
        <w:t xml:space="preserve">31.05.02 </w:t>
      </w:r>
      <w:r>
        <w:rPr>
          <w:b/>
          <w:smallCaps/>
          <w:sz w:val="28"/>
          <w:szCs w:val="28"/>
        </w:rPr>
        <w:t>«педиатрия»</w:t>
      </w:r>
    </w:p>
    <w:p w:rsidR="00A324FD" w:rsidRDefault="00A324FD" w:rsidP="00D53D5F">
      <w:pPr>
        <w:spacing w:line="276" w:lineRule="auto"/>
        <w:ind w:firstLine="709"/>
        <w:rPr>
          <w:b/>
        </w:rPr>
      </w:pPr>
      <w:r>
        <w:rPr>
          <w:b/>
        </w:rPr>
        <w:t xml:space="preserve">УРОВЕНЬ ВЫСШЕГО ОБРАЗОВАНИЯ - СПЕЦИАЛИТЕТ </w:t>
      </w:r>
    </w:p>
    <w:p w:rsidR="00A324FD" w:rsidRDefault="00A324FD" w:rsidP="00D53D5F">
      <w:pPr>
        <w:spacing w:line="276" w:lineRule="auto"/>
        <w:ind w:firstLine="709"/>
        <w:rPr>
          <w:rStyle w:val="4"/>
          <w:rFonts w:eastAsiaTheme="majorEastAsia"/>
        </w:rPr>
      </w:pPr>
      <w:r>
        <w:rPr>
          <w:b/>
        </w:rPr>
        <w:t xml:space="preserve">КВАЛИФИКАЦИЯ ВЫПУСКНИКА </w:t>
      </w:r>
      <w:r>
        <w:rPr>
          <w:b/>
          <w:caps/>
        </w:rPr>
        <w:t xml:space="preserve">– </w:t>
      </w:r>
      <w:r w:rsidRPr="00A324FD">
        <w:rPr>
          <w:rStyle w:val="4"/>
          <w:rFonts w:eastAsiaTheme="majorEastAsia"/>
          <w:b/>
          <w:caps/>
          <w:sz w:val="24"/>
          <w:szCs w:val="24"/>
        </w:rPr>
        <w:t xml:space="preserve">врач-педиатр </w:t>
      </w:r>
    </w:p>
    <w:p w:rsidR="00A324FD" w:rsidRDefault="00A324FD" w:rsidP="00D53D5F">
      <w:pPr>
        <w:spacing w:line="276" w:lineRule="auto"/>
        <w:ind w:firstLine="709"/>
        <w:rPr>
          <w:rFonts w:eastAsiaTheme="majorEastAsia"/>
          <w:b/>
        </w:rPr>
      </w:pPr>
      <w:r>
        <w:rPr>
          <w:b/>
        </w:rPr>
        <w:t>ФАКУЛЬТЕТ - ПЕДИАТРИЧЕСКИЙ</w:t>
      </w:r>
    </w:p>
    <w:p w:rsidR="00A324FD" w:rsidRDefault="00A324FD" w:rsidP="00D53D5F">
      <w:pPr>
        <w:spacing w:line="276" w:lineRule="auto"/>
        <w:ind w:left="709"/>
        <w:rPr>
          <w:b/>
        </w:rPr>
      </w:pPr>
      <w:r>
        <w:rPr>
          <w:b/>
        </w:rPr>
        <w:t>КАФЕДРА ВНУТРЕННИХ БОЛЕЗНЕЙ ПЕДИАТРИЧЕСКОГО, СТОМАТОЛОГИЧЕСКОГО И МЕДИКО-ПРОФИЛАКТИЧЕСКОГО ФАКУЛЬТЕТОВ</w:t>
      </w:r>
    </w:p>
    <w:p w:rsidR="00A324FD" w:rsidRDefault="00A324FD" w:rsidP="00D53D5F">
      <w:pPr>
        <w:spacing w:line="276" w:lineRule="auto"/>
        <w:ind w:firstLine="709"/>
        <w:rPr>
          <w:b/>
        </w:rPr>
      </w:pPr>
      <w:r>
        <w:rPr>
          <w:b/>
        </w:rPr>
        <w:t>ФОРМА ОБУЧЕНИЯ - ОЧНАЯ</w:t>
      </w:r>
    </w:p>
    <w:p w:rsidR="00A324FD" w:rsidRDefault="00A324FD" w:rsidP="00D53D5F">
      <w:pPr>
        <w:spacing w:line="276" w:lineRule="auto"/>
        <w:ind w:firstLine="709"/>
        <w:rPr>
          <w:b/>
        </w:rPr>
      </w:pPr>
      <w:r>
        <w:rPr>
          <w:b/>
        </w:rPr>
        <w:t xml:space="preserve">КУРС – </w:t>
      </w:r>
      <w:r>
        <w:rPr>
          <w:b/>
          <w:lang w:val="en-US"/>
        </w:rPr>
        <w:t>II</w:t>
      </w:r>
      <w:r>
        <w:rPr>
          <w:b/>
        </w:rPr>
        <w:t xml:space="preserve">, </w:t>
      </w:r>
      <w:r>
        <w:rPr>
          <w:b/>
          <w:lang w:val="en-US"/>
        </w:rPr>
        <w:t>III</w:t>
      </w:r>
    </w:p>
    <w:p w:rsidR="00A324FD" w:rsidRDefault="00A324FD" w:rsidP="00D53D5F">
      <w:pPr>
        <w:spacing w:line="276" w:lineRule="auto"/>
        <w:ind w:firstLine="709"/>
        <w:rPr>
          <w:b/>
        </w:rPr>
      </w:pPr>
      <w:r>
        <w:rPr>
          <w:b/>
        </w:rPr>
        <w:t>СЕМЕСТР – 4, 5</w:t>
      </w:r>
    </w:p>
    <w:p w:rsidR="00A324FD" w:rsidRDefault="00A324FD" w:rsidP="00D53D5F">
      <w:pPr>
        <w:spacing w:line="276" w:lineRule="auto"/>
        <w:ind w:firstLine="709"/>
        <w:rPr>
          <w:b/>
        </w:rPr>
      </w:pPr>
      <w:r>
        <w:rPr>
          <w:b/>
        </w:rPr>
        <w:t>ВСЕГО ТРУДОЕМКОСТЬ – 216 ЧАСОВ/6 ЗАЧЕТНЫХ ЕДИНИЦ</w:t>
      </w:r>
    </w:p>
    <w:p w:rsidR="00A324FD" w:rsidRDefault="00A324FD" w:rsidP="00D53D5F">
      <w:pPr>
        <w:spacing w:line="276" w:lineRule="auto"/>
        <w:ind w:firstLine="709"/>
        <w:rPr>
          <w:b/>
        </w:rPr>
      </w:pPr>
      <w:r>
        <w:rPr>
          <w:b/>
        </w:rPr>
        <w:t xml:space="preserve">ЛЕКЦИИ – </w:t>
      </w:r>
      <w:r w:rsidR="005F06A7">
        <w:rPr>
          <w:b/>
        </w:rPr>
        <w:t xml:space="preserve">32 </w:t>
      </w:r>
      <w:r>
        <w:rPr>
          <w:b/>
        </w:rPr>
        <w:t xml:space="preserve"> ЧАСОВ</w:t>
      </w:r>
    </w:p>
    <w:p w:rsidR="00A324FD" w:rsidRDefault="00A324FD" w:rsidP="00D53D5F">
      <w:pPr>
        <w:spacing w:line="276" w:lineRule="auto"/>
        <w:ind w:firstLine="709"/>
        <w:rPr>
          <w:b/>
        </w:rPr>
      </w:pPr>
      <w:r>
        <w:rPr>
          <w:b/>
        </w:rPr>
        <w:t xml:space="preserve">ПРАКТИЧЕСКИЕ ЗАНЯТИЯ – </w:t>
      </w:r>
      <w:r w:rsidR="005F06A7">
        <w:rPr>
          <w:b/>
        </w:rPr>
        <w:t xml:space="preserve">70 </w:t>
      </w:r>
      <w:r>
        <w:rPr>
          <w:b/>
        </w:rPr>
        <w:t>ЧАСОВ</w:t>
      </w:r>
    </w:p>
    <w:p w:rsidR="00A324FD" w:rsidRDefault="00A324FD" w:rsidP="00D53D5F">
      <w:pPr>
        <w:spacing w:line="276" w:lineRule="auto"/>
        <w:ind w:firstLine="709"/>
        <w:rPr>
          <w:b/>
        </w:rPr>
      </w:pPr>
      <w:r>
        <w:rPr>
          <w:b/>
        </w:rPr>
        <w:t>САМОСТОЯТЕЛЬНАЯ РАБОТА –</w:t>
      </w:r>
      <w:r w:rsidR="005F06A7">
        <w:rPr>
          <w:b/>
        </w:rPr>
        <w:t xml:space="preserve">78 </w:t>
      </w:r>
      <w:r>
        <w:rPr>
          <w:b/>
        </w:rPr>
        <w:t>ЧАСОВ</w:t>
      </w:r>
    </w:p>
    <w:p w:rsidR="00A324FD" w:rsidRDefault="00A324FD" w:rsidP="00D53D5F">
      <w:pPr>
        <w:spacing w:line="276" w:lineRule="auto"/>
        <w:ind w:firstLine="709"/>
        <w:rPr>
          <w:b/>
        </w:rPr>
      </w:pPr>
      <w:r>
        <w:rPr>
          <w:b/>
        </w:rPr>
        <w:t>ФОРМА КОНТРОЛЯ – ЭКЗАМЕН (36 ЧАСОВ)</w:t>
      </w:r>
    </w:p>
    <w:p w:rsidR="002C1E40" w:rsidRPr="00F1778A" w:rsidRDefault="002C1E40" w:rsidP="00EE072B">
      <w:pPr>
        <w:shd w:val="clear" w:color="auto" w:fill="FFFFFF"/>
        <w:spacing w:line="276" w:lineRule="auto"/>
        <w:ind w:firstLine="709"/>
        <w:jc w:val="both"/>
        <w:rPr>
          <w:b/>
          <w:bCs/>
          <w:spacing w:val="-4"/>
          <w:sz w:val="16"/>
          <w:szCs w:val="16"/>
        </w:rPr>
      </w:pPr>
    </w:p>
    <w:p w:rsidR="00F27271" w:rsidRPr="003255E6" w:rsidRDefault="00F27271" w:rsidP="00EE072B">
      <w:pPr>
        <w:shd w:val="clear" w:color="auto" w:fill="FFFFFF"/>
        <w:spacing w:line="276" w:lineRule="auto"/>
        <w:ind w:firstLine="709"/>
        <w:jc w:val="both"/>
      </w:pPr>
      <w:r w:rsidRPr="003255E6">
        <w:rPr>
          <w:b/>
          <w:bCs/>
          <w:spacing w:val="-4"/>
        </w:rPr>
        <w:t xml:space="preserve">1. Цель и задачи освоения дисциплины </w:t>
      </w:r>
    </w:p>
    <w:p w:rsidR="00F27271" w:rsidRPr="003255E6" w:rsidRDefault="00F27271" w:rsidP="00EE072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9"/>
        </w:rPr>
      </w:pPr>
      <w:r w:rsidRPr="003255E6">
        <w:rPr>
          <w:spacing w:val="-7"/>
        </w:rPr>
        <w:t xml:space="preserve">Целью освоения дисциплины </w:t>
      </w:r>
      <w:r w:rsidRPr="003255E6">
        <w:rPr>
          <w:spacing w:val="-9"/>
        </w:rPr>
        <w:t xml:space="preserve">является </w:t>
      </w:r>
      <w:r w:rsidR="0067272D" w:rsidRPr="003255E6">
        <w:t xml:space="preserve">научить студентов 2, 3 курса методам исследования больного, умению оценить полученные признаки болезни, поставить диагноз, заложить основы подготовки врача широкого профиля. Целями освоения дисциплины «Пропедевтика внутренних болезней» являются </w:t>
      </w:r>
      <w:r w:rsidR="0067272D" w:rsidRPr="003255E6">
        <w:rPr>
          <w:snapToGrid w:val="0"/>
        </w:rPr>
        <w:t xml:space="preserve">формирование важных профессиональных навыков обследования больного, основ клинического мышления, а также медицинской этики и деонтологии. </w:t>
      </w:r>
      <w:r w:rsidR="0067272D" w:rsidRPr="003255E6">
        <w:t xml:space="preserve">Выполнять умения и навыки согласно ФГОС 3+. </w:t>
      </w:r>
    </w:p>
    <w:p w:rsidR="0067272D" w:rsidRPr="003255E6" w:rsidRDefault="00F27271" w:rsidP="00EE072B">
      <w:pPr>
        <w:numPr>
          <w:ilvl w:val="0"/>
          <w:numId w:val="7"/>
        </w:numPr>
        <w:ind w:left="0" w:firstLine="426"/>
        <w:jc w:val="both"/>
      </w:pPr>
      <w:r w:rsidRPr="003255E6">
        <w:rPr>
          <w:spacing w:val="-9"/>
        </w:rPr>
        <w:t xml:space="preserve">Задачами освоения дисциплины являются: </w:t>
      </w:r>
      <w:r w:rsidR="0067272D" w:rsidRPr="003255E6">
        <w:t>Изучение методов непосредственного исследования больного (расспроса, осмотра, пальпации, перкуссии, аускультации, измерения артериального давления, исследования свойств артериального пульса и др.);</w:t>
      </w:r>
    </w:p>
    <w:p w:rsidR="0067272D" w:rsidRPr="003255E6" w:rsidRDefault="0067272D" w:rsidP="00EE072B">
      <w:pPr>
        <w:numPr>
          <w:ilvl w:val="0"/>
          <w:numId w:val="7"/>
        </w:numPr>
        <w:ind w:left="0" w:firstLine="426"/>
        <w:jc w:val="both"/>
      </w:pPr>
      <w:r w:rsidRPr="003255E6">
        <w:t xml:space="preserve">Изучение некоторых методов лабораторной и инструментальной диагностики заболеваний внутренних органов (общий и биохимический анализ крови, анализы мочи, исследования плеврального содержимого, анализы мокроты, анализы кала, ЭКГ, </w:t>
      </w:r>
      <w:proofErr w:type="spellStart"/>
      <w:r w:rsidRPr="003255E6">
        <w:t>ЭхоКГ</w:t>
      </w:r>
      <w:proofErr w:type="spellEnd"/>
      <w:r w:rsidRPr="003255E6">
        <w:t>, спирография и др.)</w:t>
      </w:r>
    </w:p>
    <w:p w:rsidR="0067272D" w:rsidRPr="003255E6" w:rsidRDefault="0067272D" w:rsidP="00EE072B">
      <w:pPr>
        <w:numPr>
          <w:ilvl w:val="0"/>
          <w:numId w:val="7"/>
        </w:numPr>
        <w:ind w:left="0" w:firstLine="426"/>
        <w:jc w:val="both"/>
        <w:rPr>
          <w:snapToGrid w:val="0"/>
        </w:rPr>
      </w:pPr>
      <w:r w:rsidRPr="003255E6">
        <w:t xml:space="preserve">Изучение </w:t>
      </w:r>
      <w:r w:rsidRPr="003255E6">
        <w:rPr>
          <w:snapToGrid w:val="0"/>
        </w:rPr>
        <w:t xml:space="preserve">основных клинических симптомов и синдромов заболеваний внутренних органов и механизмов их возникновения; </w:t>
      </w:r>
    </w:p>
    <w:p w:rsidR="0067272D" w:rsidRPr="003255E6" w:rsidRDefault="0067272D" w:rsidP="00EE072B">
      <w:pPr>
        <w:numPr>
          <w:ilvl w:val="0"/>
          <w:numId w:val="7"/>
        </w:numPr>
        <w:ind w:left="0" w:firstLine="426"/>
        <w:jc w:val="both"/>
        <w:rPr>
          <w:snapToGrid w:val="0"/>
        </w:rPr>
      </w:pPr>
      <w:r w:rsidRPr="003255E6">
        <w:rPr>
          <w:snapToGrid w:val="0"/>
        </w:rPr>
        <w:t xml:space="preserve">Изучение симптоматологии наиболее распространенных заболеваний внутренних органов, протекающих в типичной классической форме; </w:t>
      </w:r>
    </w:p>
    <w:p w:rsidR="0067272D" w:rsidRPr="003255E6" w:rsidRDefault="0067272D" w:rsidP="00EE072B">
      <w:pPr>
        <w:numPr>
          <w:ilvl w:val="0"/>
          <w:numId w:val="7"/>
        </w:numPr>
        <w:ind w:left="0" w:firstLine="426"/>
        <w:jc w:val="both"/>
        <w:rPr>
          <w:snapToGrid w:val="0"/>
        </w:rPr>
      </w:pPr>
      <w:r w:rsidRPr="003255E6">
        <w:rPr>
          <w:snapToGrid w:val="0"/>
        </w:rPr>
        <w:t xml:space="preserve">Формирование представлений об основных принципах диагностического процесса (основ клинического мышления); </w:t>
      </w:r>
    </w:p>
    <w:p w:rsidR="0067272D" w:rsidRPr="003255E6" w:rsidRDefault="0067272D" w:rsidP="00EE072B">
      <w:pPr>
        <w:numPr>
          <w:ilvl w:val="0"/>
          <w:numId w:val="7"/>
        </w:numPr>
        <w:ind w:left="0" w:firstLine="426"/>
        <w:jc w:val="both"/>
        <w:rPr>
          <w:snapToGrid w:val="0"/>
        </w:rPr>
      </w:pPr>
      <w:r w:rsidRPr="003255E6">
        <w:rPr>
          <w:snapToGrid w:val="0"/>
        </w:rPr>
        <w:t xml:space="preserve">Формирование представлений об основных принципах медицинской этики и деонтологии. </w:t>
      </w:r>
    </w:p>
    <w:p w:rsidR="00F27271" w:rsidRPr="003255E6" w:rsidRDefault="00F27271" w:rsidP="00EE072B">
      <w:pPr>
        <w:shd w:val="clear" w:color="auto" w:fill="FFFFFF"/>
        <w:spacing w:line="276" w:lineRule="auto"/>
        <w:ind w:firstLine="709"/>
        <w:jc w:val="both"/>
        <w:rPr>
          <w:iCs/>
        </w:rPr>
      </w:pPr>
    </w:p>
    <w:p w:rsidR="00F27271" w:rsidRPr="003255E6" w:rsidRDefault="00F27271" w:rsidP="00EE072B">
      <w:pPr>
        <w:shd w:val="clear" w:color="auto" w:fill="FFFFFF"/>
        <w:ind w:firstLine="709"/>
        <w:jc w:val="both"/>
        <w:rPr>
          <w:b/>
          <w:bCs/>
          <w:spacing w:val="-6"/>
        </w:rPr>
      </w:pPr>
      <w:r w:rsidRPr="003255E6">
        <w:rPr>
          <w:b/>
          <w:bCs/>
          <w:spacing w:val="-6"/>
        </w:rPr>
        <w:t>2. Перечень планируемых результатов обучения</w:t>
      </w:r>
    </w:p>
    <w:p w:rsidR="00F27271" w:rsidRPr="003255E6" w:rsidRDefault="00F27271" w:rsidP="00EE072B">
      <w:pPr>
        <w:ind w:firstLine="709"/>
        <w:jc w:val="both"/>
        <w:rPr>
          <w:b/>
          <w:bCs/>
          <w:iCs/>
          <w:color w:val="000000"/>
        </w:rPr>
      </w:pPr>
      <w:r w:rsidRPr="003255E6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F27271" w:rsidRPr="003255E6" w:rsidRDefault="00F27271" w:rsidP="00EE072B">
      <w:pPr>
        <w:ind w:firstLine="709"/>
        <w:jc w:val="both"/>
        <w:rPr>
          <w:b/>
          <w:bCs/>
          <w:iCs/>
          <w:color w:val="000000"/>
        </w:rPr>
      </w:pPr>
      <w:r w:rsidRPr="003255E6">
        <w:rPr>
          <w:b/>
          <w:bCs/>
          <w:iCs/>
          <w:color w:val="000000"/>
        </w:rPr>
        <w:t>ФГОС ВО 3+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99"/>
        <w:gridCol w:w="3236"/>
        <w:gridCol w:w="3236"/>
      </w:tblGrid>
      <w:tr w:rsidR="00F27271" w:rsidRPr="003255E6" w:rsidTr="007337DF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71" w:rsidRPr="003255E6" w:rsidRDefault="00F27271" w:rsidP="00EE072B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71" w:rsidRPr="003255E6" w:rsidRDefault="00F27271" w:rsidP="00EE072B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  <w:color w:val="000000"/>
              </w:rPr>
            </w:pPr>
            <w:r w:rsidRPr="003255E6">
              <w:rPr>
                <w:b/>
                <w:color w:val="000000"/>
              </w:rPr>
              <w:t xml:space="preserve">Код и наименование </w:t>
            </w:r>
            <w:r w:rsidRPr="003255E6">
              <w:rPr>
                <w:b/>
                <w:color w:val="000000"/>
              </w:rPr>
              <w:lastRenderedPageBreak/>
              <w:t xml:space="preserve">компетенции </w:t>
            </w:r>
          </w:p>
          <w:p w:rsidR="00F27271" w:rsidRPr="003255E6" w:rsidRDefault="00F27271" w:rsidP="00EE072B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</w:rPr>
            </w:pPr>
            <w:r w:rsidRPr="003255E6">
              <w:rPr>
                <w:b/>
                <w:color w:val="000000"/>
              </w:rPr>
              <w:t>(или ее части)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71" w:rsidRPr="003255E6" w:rsidRDefault="00F27271" w:rsidP="00EE072B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  <w:color w:val="000000"/>
              </w:rPr>
            </w:pPr>
            <w:r w:rsidRPr="003255E6">
              <w:rPr>
                <w:b/>
              </w:rPr>
              <w:lastRenderedPageBreak/>
              <w:t xml:space="preserve">Код и наименование </w:t>
            </w:r>
            <w:r w:rsidRPr="003255E6">
              <w:rPr>
                <w:b/>
              </w:rPr>
              <w:lastRenderedPageBreak/>
              <w:t>индикатора достижения   компетенции</w:t>
            </w:r>
          </w:p>
        </w:tc>
      </w:tr>
      <w:tr w:rsidR="007337DF" w:rsidRPr="003255E6" w:rsidTr="007337D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F" w:rsidRPr="003255E6" w:rsidRDefault="007337DF" w:rsidP="00EE072B">
            <w:pPr>
              <w:jc w:val="both"/>
              <w:rPr>
                <w:b/>
                <w:bCs/>
                <w:spacing w:val="-4"/>
              </w:rPr>
            </w:pPr>
            <w:r w:rsidRPr="003255E6">
              <w:rPr>
                <w:b/>
                <w:caps/>
                <w:u w:val="single"/>
              </w:rPr>
              <w:lastRenderedPageBreak/>
              <w:t>ОПК-4</w:t>
            </w:r>
            <w:r w:rsidRPr="003255E6">
              <w:rPr>
                <w:b/>
                <w:caps/>
              </w:rPr>
              <w:t xml:space="preserve"> – способностью и готовностью реализовать этические и деонтологические принципы в профессиональной деятельности</w:t>
            </w:r>
          </w:p>
        </w:tc>
      </w:tr>
      <w:tr w:rsidR="007337DF" w:rsidRPr="003255E6" w:rsidTr="007337D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F" w:rsidRPr="003255E6" w:rsidRDefault="007337DF" w:rsidP="00EE072B">
            <w:pPr>
              <w:ind w:firstLine="34"/>
              <w:jc w:val="both"/>
              <w:rPr>
                <w:bCs/>
                <w:spacing w:val="-4"/>
              </w:rPr>
            </w:pPr>
            <w:r w:rsidRPr="003255E6">
              <w:rPr>
                <w:b/>
                <w:bCs/>
                <w:spacing w:val="-4"/>
              </w:rPr>
              <w:t>Знать:</w:t>
            </w:r>
            <w:r w:rsidRPr="003255E6">
              <w:rPr>
                <w:bCs/>
                <w:spacing w:val="-4"/>
              </w:rPr>
              <w:t xml:space="preserve"> этические и </w:t>
            </w:r>
            <w:proofErr w:type="spellStart"/>
            <w:r w:rsidRPr="003255E6">
              <w:rPr>
                <w:bCs/>
                <w:spacing w:val="-4"/>
              </w:rPr>
              <w:t>деонтологические</w:t>
            </w:r>
            <w:proofErr w:type="spellEnd"/>
            <w:r w:rsidRPr="003255E6">
              <w:rPr>
                <w:bCs/>
                <w:spacing w:val="-4"/>
              </w:rPr>
              <w:t xml:space="preserve"> принципы.</w:t>
            </w:r>
          </w:p>
        </w:tc>
      </w:tr>
      <w:tr w:rsidR="007337DF" w:rsidRPr="003255E6" w:rsidTr="00E8152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F" w:rsidRPr="003255E6" w:rsidRDefault="007337DF" w:rsidP="00EE072B">
            <w:pPr>
              <w:ind w:firstLine="34"/>
              <w:jc w:val="both"/>
              <w:rPr>
                <w:bCs/>
                <w:spacing w:val="-4"/>
              </w:rPr>
            </w:pPr>
            <w:r w:rsidRPr="003255E6">
              <w:rPr>
                <w:b/>
                <w:bCs/>
                <w:spacing w:val="-4"/>
              </w:rPr>
              <w:t xml:space="preserve">Уметь: </w:t>
            </w:r>
            <w:r w:rsidRPr="003255E6">
              <w:rPr>
                <w:bCs/>
                <w:spacing w:val="-4"/>
              </w:rPr>
              <w:t xml:space="preserve">реализовывать этические и </w:t>
            </w:r>
          </w:p>
          <w:p w:rsidR="007337DF" w:rsidRPr="003255E6" w:rsidRDefault="007337DF" w:rsidP="00EE072B">
            <w:pPr>
              <w:ind w:firstLine="34"/>
              <w:jc w:val="both"/>
              <w:rPr>
                <w:b/>
                <w:bCs/>
                <w:spacing w:val="-4"/>
              </w:rPr>
            </w:pPr>
            <w:proofErr w:type="spellStart"/>
            <w:r w:rsidRPr="003255E6">
              <w:rPr>
                <w:bCs/>
                <w:spacing w:val="-4"/>
              </w:rPr>
              <w:t>деонтологические</w:t>
            </w:r>
            <w:proofErr w:type="spellEnd"/>
            <w:r w:rsidRPr="003255E6">
              <w:rPr>
                <w:bCs/>
                <w:spacing w:val="-4"/>
              </w:rPr>
              <w:t xml:space="preserve"> принципы в профессиональной деятельности.</w:t>
            </w:r>
          </w:p>
        </w:tc>
      </w:tr>
      <w:tr w:rsidR="007337DF" w:rsidRPr="003255E6" w:rsidTr="007337D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F" w:rsidRPr="003255E6" w:rsidRDefault="007337DF" w:rsidP="00EE072B">
            <w:pPr>
              <w:ind w:firstLine="34"/>
              <w:jc w:val="both"/>
              <w:rPr>
                <w:bCs/>
                <w:spacing w:val="-4"/>
              </w:rPr>
            </w:pPr>
            <w:r w:rsidRPr="003255E6">
              <w:rPr>
                <w:b/>
                <w:bCs/>
                <w:spacing w:val="-4"/>
              </w:rPr>
              <w:t xml:space="preserve">Владеть: </w:t>
            </w:r>
            <w:proofErr w:type="spellStart"/>
            <w:r w:rsidRPr="003255E6">
              <w:rPr>
                <w:bCs/>
                <w:spacing w:val="-4"/>
              </w:rPr>
              <w:t>Деонтологическими</w:t>
            </w:r>
            <w:proofErr w:type="spellEnd"/>
            <w:r w:rsidRPr="003255E6">
              <w:rPr>
                <w:bCs/>
                <w:spacing w:val="-4"/>
              </w:rPr>
              <w:t xml:space="preserve"> приемами при работе с больными и сотрудниками</w:t>
            </w:r>
          </w:p>
          <w:p w:rsidR="007337DF" w:rsidRPr="003255E6" w:rsidRDefault="007337DF" w:rsidP="00EE072B">
            <w:pPr>
              <w:ind w:firstLine="34"/>
              <w:jc w:val="both"/>
              <w:rPr>
                <w:bCs/>
                <w:spacing w:val="-4"/>
              </w:rPr>
            </w:pPr>
            <w:r w:rsidRPr="003255E6">
              <w:rPr>
                <w:bCs/>
                <w:spacing w:val="-4"/>
              </w:rPr>
              <w:t xml:space="preserve">лечебно-профилактических учреждений, навыками соблюдения правил врачебной этики и деонтологии; решения комплекса задач, связанных </w:t>
            </w:r>
            <w:proofErr w:type="gramStart"/>
            <w:r w:rsidRPr="003255E6">
              <w:rPr>
                <w:bCs/>
                <w:spacing w:val="-4"/>
              </w:rPr>
              <w:t>со</w:t>
            </w:r>
            <w:proofErr w:type="gramEnd"/>
            <w:r w:rsidRPr="003255E6">
              <w:rPr>
                <w:bCs/>
                <w:spacing w:val="-4"/>
              </w:rPr>
              <w:t xml:space="preserve"> взаимоотношениями </w:t>
            </w:r>
          </w:p>
          <w:p w:rsidR="007337DF" w:rsidRPr="003255E6" w:rsidRDefault="007337DF" w:rsidP="00EE072B">
            <w:pPr>
              <w:jc w:val="both"/>
              <w:rPr>
                <w:b/>
                <w:bCs/>
                <w:spacing w:val="-4"/>
              </w:rPr>
            </w:pPr>
            <w:r w:rsidRPr="003255E6">
              <w:rPr>
                <w:bCs/>
                <w:spacing w:val="-4"/>
              </w:rPr>
              <w:t>врача и больного. Принципы медицинской этики и деонтологии.</w:t>
            </w:r>
          </w:p>
        </w:tc>
      </w:tr>
      <w:tr w:rsidR="007337DF" w:rsidRPr="003255E6" w:rsidTr="007337D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F" w:rsidRPr="003255E6" w:rsidRDefault="007337DF" w:rsidP="00EE072B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337DF" w:rsidRPr="003255E6" w:rsidTr="007337DF">
        <w:trPr>
          <w:trHeight w:val="83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F" w:rsidRPr="003255E6" w:rsidRDefault="007337DF" w:rsidP="00EE072B">
            <w:pPr>
              <w:ind w:firstLine="34"/>
              <w:jc w:val="both"/>
              <w:rPr>
                <w:b/>
                <w:caps/>
                <w:u w:val="single"/>
              </w:rPr>
            </w:pPr>
            <w:r w:rsidRPr="003255E6">
              <w:rPr>
                <w:b/>
                <w:caps/>
                <w:u w:val="single"/>
              </w:rPr>
              <w:t>ОПК-5</w:t>
            </w:r>
            <w:r w:rsidRPr="003255E6">
              <w:rPr>
                <w:b/>
                <w:caps/>
              </w:rPr>
              <w:t xml:space="preserve"> - Способность и готовность анализировать результаты собственной деятельности для предотвращения профессиональных ошибок</w:t>
            </w:r>
          </w:p>
        </w:tc>
      </w:tr>
      <w:tr w:rsidR="007337DF" w:rsidRPr="003255E6" w:rsidTr="007337DF">
        <w:trPr>
          <w:trHeight w:val="43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F" w:rsidRPr="003255E6" w:rsidRDefault="007337DF" w:rsidP="00EE072B">
            <w:pPr>
              <w:jc w:val="both"/>
            </w:pPr>
            <w:r w:rsidRPr="003255E6">
              <w:rPr>
                <w:b/>
              </w:rPr>
              <w:t>Знать:</w:t>
            </w:r>
            <w:r w:rsidRPr="003255E6">
              <w:t xml:space="preserve"> Этиологию, патогенез, современную</w:t>
            </w:r>
          </w:p>
          <w:p w:rsidR="007337DF" w:rsidRPr="003255E6" w:rsidRDefault="007337DF" w:rsidP="00EE072B">
            <w:pPr>
              <w:jc w:val="both"/>
              <w:rPr>
                <w:b/>
                <w:caps/>
                <w:u w:val="single"/>
              </w:rPr>
            </w:pPr>
            <w:r w:rsidRPr="003255E6">
              <w:t>классификации, клиническую картину, особенности течения, возможные осложнения, методы диагностики изучаемых заболеваний.</w:t>
            </w:r>
          </w:p>
        </w:tc>
      </w:tr>
      <w:tr w:rsidR="007337DF" w:rsidRPr="003255E6" w:rsidTr="007337DF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F" w:rsidRPr="003255E6" w:rsidRDefault="007337DF" w:rsidP="00EE072B">
            <w:pPr>
              <w:jc w:val="both"/>
              <w:rPr>
                <w:b/>
                <w:caps/>
                <w:u w:val="single"/>
              </w:rPr>
            </w:pPr>
            <w:r w:rsidRPr="003255E6">
              <w:rPr>
                <w:b/>
              </w:rPr>
              <w:t xml:space="preserve">Уметь: </w:t>
            </w:r>
            <w:r w:rsidRPr="003255E6">
              <w:t>Анализировать совокупность полученных данных о конкретном пациенте и полученный опыт по отдельным нозологиям, определять эффективность проведенного обследования и лечения.</w:t>
            </w:r>
          </w:p>
        </w:tc>
      </w:tr>
      <w:tr w:rsidR="007337DF" w:rsidRPr="003255E6" w:rsidTr="00283D09">
        <w:trPr>
          <w:trHeight w:val="89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F" w:rsidRPr="003255E6" w:rsidRDefault="007337DF" w:rsidP="00EE072B">
            <w:pPr>
              <w:jc w:val="both"/>
            </w:pPr>
            <w:r w:rsidRPr="003255E6">
              <w:rPr>
                <w:b/>
              </w:rPr>
              <w:t>Владеть:</w:t>
            </w:r>
            <w:r w:rsidRPr="003255E6">
              <w:t xml:space="preserve"> Оценками состояния пациента до и</w:t>
            </w:r>
            <w:r w:rsidR="00283D09">
              <w:t xml:space="preserve"> </w:t>
            </w:r>
            <w:r w:rsidRPr="003255E6">
              <w:t>после лечения, интерпретацией результатов</w:t>
            </w:r>
          </w:p>
          <w:p w:rsidR="007337DF" w:rsidRPr="003255E6" w:rsidRDefault="007337DF" w:rsidP="00283D09">
            <w:pPr>
              <w:jc w:val="both"/>
              <w:rPr>
                <w:b/>
                <w:caps/>
                <w:u w:val="single"/>
              </w:rPr>
            </w:pPr>
            <w:r w:rsidRPr="003255E6">
              <w:t>обследования и при неясной клинической</w:t>
            </w:r>
            <w:r w:rsidR="00283D09">
              <w:t xml:space="preserve"> </w:t>
            </w:r>
            <w:r w:rsidRPr="003255E6">
              <w:t>ситуации алгоритмом развернутого клинического</w:t>
            </w:r>
            <w:r w:rsidR="00283D09">
              <w:t xml:space="preserve"> </w:t>
            </w:r>
            <w:r w:rsidRPr="003255E6">
              <w:t>диагноза.</w:t>
            </w:r>
          </w:p>
        </w:tc>
      </w:tr>
      <w:tr w:rsidR="007337DF" w:rsidRPr="003255E6" w:rsidTr="007337DF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F" w:rsidRPr="003255E6" w:rsidRDefault="007337DF" w:rsidP="00EE072B">
            <w:pPr>
              <w:ind w:firstLine="34"/>
              <w:jc w:val="both"/>
              <w:rPr>
                <w:b/>
                <w:caps/>
                <w:u w:val="single"/>
              </w:rPr>
            </w:pPr>
            <w:r w:rsidRPr="003255E6">
              <w:rPr>
                <w:b/>
                <w:caps/>
                <w:u w:val="single"/>
              </w:rPr>
              <w:t>опк-9</w:t>
            </w:r>
            <w:r w:rsidRPr="003255E6">
              <w:rPr>
                <w:b/>
                <w:caps/>
              </w:rPr>
              <w:t xml:space="preserve"> - Готовность и 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</w:tr>
      <w:tr w:rsidR="007337DF" w:rsidRPr="003255E6" w:rsidTr="00283D09">
        <w:trPr>
          <w:trHeight w:val="86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F" w:rsidRPr="003255E6" w:rsidRDefault="007337DF" w:rsidP="00EE072B">
            <w:pPr>
              <w:jc w:val="both"/>
              <w:rPr>
                <w:b/>
                <w:bCs/>
                <w:spacing w:val="-4"/>
              </w:rPr>
            </w:pPr>
            <w:r w:rsidRPr="003255E6">
              <w:rPr>
                <w:b/>
                <w:bCs/>
                <w:spacing w:val="-4"/>
              </w:rPr>
              <w:t xml:space="preserve">Знать: </w:t>
            </w:r>
            <w:r w:rsidRPr="003255E6">
              <w:t>- Клинико-морфологические аспекты современной патологии; - Этиологию, патогенез, ведущие проявления и исходы наиболее важных деструктивных, воспалительных, иммунопатологических, опухолевых и других заболеваний.</w:t>
            </w:r>
          </w:p>
        </w:tc>
      </w:tr>
      <w:tr w:rsidR="007337DF" w:rsidRPr="003255E6" w:rsidTr="007337DF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F" w:rsidRPr="003255E6" w:rsidRDefault="007337DF" w:rsidP="00EE072B">
            <w:pPr>
              <w:jc w:val="both"/>
              <w:rPr>
                <w:b/>
                <w:bCs/>
                <w:spacing w:val="-4"/>
              </w:rPr>
            </w:pPr>
            <w:r w:rsidRPr="003255E6">
              <w:rPr>
                <w:b/>
                <w:bCs/>
                <w:spacing w:val="-4"/>
              </w:rPr>
              <w:t xml:space="preserve">Уметь: </w:t>
            </w:r>
            <w:proofErr w:type="gramStart"/>
            <w:r w:rsidRPr="003255E6">
              <w:t>Интерпретировать результаты наиболее распространенных методов лабораторной и функциональной диагностики, для выявления патологических процессов в органах и системах; Сличать клинический и патологоанатомический диагнозы; Решать ситуационные задачи; Применять возможности современных информационных технологий для решения профессиональных задач; Анализировать медицинскую информацию, опираясь на всеобъемлющие принципы доказательной медицины; Своевременно выявлять жизни угрожающие состояния, использовать методики их немедленного устранения, осуществлять противошоковые мероприятия.</w:t>
            </w:r>
            <w:proofErr w:type="gramEnd"/>
          </w:p>
        </w:tc>
      </w:tr>
      <w:tr w:rsidR="007337DF" w:rsidRPr="003255E6" w:rsidTr="007337DF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F" w:rsidRPr="003255E6" w:rsidRDefault="007337DF" w:rsidP="00EE072B">
            <w:pPr>
              <w:jc w:val="both"/>
              <w:rPr>
                <w:b/>
                <w:bCs/>
                <w:spacing w:val="-4"/>
              </w:rPr>
            </w:pPr>
            <w:r w:rsidRPr="003255E6">
              <w:rPr>
                <w:b/>
                <w:bCs/>
                <w:spacing w:val="-4"/>
              </w:rPr>
              <w:t xml:space="preserve">Владеть: </w:t>
            </w:r>
            <w:r w:rsidRPr="003255E6">
              <w:t xml:space="preserve">Навыками сопоставления морфологических и клинических проявлений болезни; Навыками постановки предварительного диагноза на основании результатов лабораторного и инструментального обследования. </w:t>
            </w:r>
            <w:proofErr w:type="gramStart"/>
            <w:r w:rsidRPr="003255E6">
              <w:t>Основами врачебных диагностических и лечебных мероприятий по оказанию первой врачебной помощи при неотложных и угрожающих жизни состояниях; Медико-технической аппаратурой, используемой в работе с пациентами, компьютерной техникой.</w:t>
            </w:r>
            <w:proofErr w:type="gramEnd"/>
          </w:p>
        </w:tc>
      </w:tr>
      <w:tr w:rsidR="007337DF" w:rsidRPr="003255E6" w:rsidTr="007337DF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F" w:rsidRPr="003255E6" w:rsidRDefault="007337DF" w:rsidP="00EE072B">
            <w:pPr>
              <w:jc w:val="both"/>
              <w:rPr>
                <w:b/>
                <w:bCs/>
                <w:spacing w:val="-4"/>
              </w:rPr>
            </w:pPr>
            <w:r w:rsidRPr="003255E6">
              <w:rPr>
                <w:b/>
                <w:caps/>
                <w:u w:val="single"/>
              </w:rPr>
              <w:t>ОПК-6</w:t>
            </w:r>
            <w:r w:rsidRPr="003255E6">
              <w:rPr>
                <w:b/>
                <w:caps/>
              </w:rPr>
              <w:t xml:space="preserve"> – готовностью к ведению медицинской документации</w:t>
            </w:r>
          </w:p>
          <w:p w:rsidR="007337DF" w:rsidRPr="003255E6" w:rsidRDefault="007337DF" w:rsidP="00EE072B">
            <w:pPr>
              <w:jc w:val="both"/>
              <w:rPr>
                <w:b/>
                <w:bCs/>
                <w:spacing w:val="-4"/>
              </w:rPr>
            </w:pPr>
            <w:r w:rsidRPr="003255E6">
              <w:rPr>
                <w:b/>
                <w:bCs/>
                <w:spacing w:val="-4"/>
              </w:rPr>
              <w:t xml:space="preserve">Знать: </w:t>
            </w:r>
            <w:r w:rsidRPr="003255E6">
              <w:t xml:space="preserve">Основы законодательства о здравоохранении, директивные документы, определяющие деятельность органов и учреждений здравоохранения; Организацию лечебно-диагностической помощи больным в стране, работу скорой и неотложной помощи. Врачебно-трудовую экспертизу; Показатели и структуру заболеваемости, смертности по болезням в стране, регионе, своем ЛПУ, мероприятия по их снижению; </w:t>
            </w:r>
            <w:r w:rsidRPr="003255E6">
              <w:lastRenderedPageBreak/>
              <w:t>Вопросы временной и стойкой утраты трудоспособности; Общие принципы статистических методов обработки медицинской документации.</w:t>
            </w:r>
          </w:p>
        </w:tc>
      </w:tr>
      <w:tr w:rsidR="007337DF" w:rsidRPr="003255E6" w:rsidTr="007337DF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F" w:rsidRPr="003255E6" w:rsidRDefault="007337DF" w:rsidP="00EE072B">
            <w:pPr>
              <w:jc w:val="both"/>
              <w:rPr>
                <w:b/>
                <w:bCs/>
                <w:spacing w:val="-4"/>
              </w:rPr>
            </w:pPr>
            <w:r w:rsidRPr="003255E6">
              <w:rPr>
                <w:b/>
                <w:bCs/>
                <w:spacing w:val="-4"/>
              </w:rPr>
              <w:lastRenderedPageBreak/>
              <w:t xml:space="preserve">Уметь: </w:t>
            </w:r>
            <w:r w:rsidRPr="003255E6">
              <w:t>Организовать лечебно-диагностический процесс и проведение профилактических мероприятий в амбулаторно-поликлинических условиях, в дневном стационаре и на дому; - Решить вопрос о трудоспособности пациента; - Вести медицинскую документацию и осуществлять преемственность между ЛПУ; Подготовить необходимую документацию в аттестационную комиссию на получение квалификационной категории.</w:t>
            </w:r>
          </w:p>
        </w:tc>
      </w:tr>
      <w:tr w:rsidR="007337DF" w:rsidRPr="003255E6" w:rsidTr="007337DF">
        <w:trPr>
          <w:trHeight w:val="55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F" w:rsidRPr="003255E6" w:rsidRDefault="007337DF" w:rsidP="00EE072B">
            <w:pPr>
              <w:jc w:val="both"/>
              <w:rPr>
                <w:b/>
                <w:bCs/>
                <w:spacing w:val="-4"/>
              </w:rPr>
            </w:pPr>
            <w:r w:rsidRPr="003255E6">
              <w:rPr>
                <w:b/>
                <w:bCs/>
                <w:spacing w:val="-4"/>
              </w:rPr>
              <w:t xml:space="preserve">Владеть: </w:t>
            </w:r>
            <w:r w:rsidRPr="003255E6">
              <w:t>Индивидуальными и групповыми методами консультирования пациентов;  Современными методами ведения нормативной и распорядительной документации.</w:t>
            </w:r>
          </w:p>
        </w:tc>
      </w:tr>
      <w:tr w:rsidR="007337DF" w:rsidRPr="003255E6" w:rsidTr="007337DF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F" w:rsidRPr="003255E6" w:rsidRDefault="007337DF" w:rsidP="00EE072B">
            <w:pPr>
              <w:ind w:left="34"/>
              <w:jc w:val="both"/>
              <w:rPr>
                <w:b/>
                <w:bCs/>
                <w:spacing w:val="-4"/>
              </w:rPr>
            </w:pPr>
            <w:r w:rsidRPr="003255E6">
              <w:rPr>
                <w:b/>
                <w:caps/>
                <w:u w:val="single"/>
              </w:rPr>
              <w:t>ПК-5</w:t>
            </w:r>
            <w:r w:rsidRPr="003255E6">
              <w:rPr>
                <w:b/>
                <w:caps/>
              </w:rPr>
              <w:t xml:space="preserve"> – готовностью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</w:tc>
      </w:tr>
      <w:tr w:rsidR="007337DF" w:rsidRPr="003255E6" w:rsidTr="007337DF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F" w:rsidRPr="003255E6" w:rsidRDefault="007337DF" w:rsidP="00EE072B">
            <w:pPr>
              <w:jc w:val="both"/>
              <w:rPr>
                <w:b/>
                <w:bCs/>
                <w:spacing w:val="-4"/>
              </w:rPr>
            </w:pPr>
            <w:r w:rsidRPr="003255E6">
              <w:rPr>
                <w:b/>
                <w:bCs/>
                <w:spacing w:val="-4"/>
              </w:rPr>
              <w:t xml:space="preserve">Знать: </w:t>
            </w:r>
            <w:r w:rsidRPr="003255E6">
              <w:t>Клинико-морфологические аспекты современной патологии; Этиологию, патогенез, ведущие проявления и исходы наиболее важных деструктивных, воспалительных, иммунопатологических, опухолевых и других заболеваний;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организма.</w:t>
            </w:r>
          </w:p>
        </w:tc>
      </w:tr>
      <w:tr w:rsidR="007337DF" w:rsidRPr="003255E6" w:rsidTr="007337DF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F" w:rsidRPr="003255E6" w:rsidRDefault="007337DF" w:rsidP="00EE072B">
            <w:pPr>
              <w:jc w:val="both"/>
              <w:rPr>
                <w:b/>
                <w:bCs/>
                <w:spacing w:val="-4"/>
              </w:rPr>
            </w:pPr>
            <w:r w:rsidRPr="003255E6">
              <w:rPr>
                <w:b/>
                <w:bCs/>
                <w:spacing w:val="-4"/>
              </w:rPr>
              <w:t xml:space="preserve">Уметь: </w:t>
            </w:r>
            <w:r w:rsidRPr="003255E6">
              <w:t>Интерпретировать жалобы пациента, данные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заболевания;  Решать ситуационные задачи; Применять возможности современных информационных технологий для решения профессиональных задач; Анализировать медицинскую информацию, опираясь на всеобъемлющие принципы доказательной медицины.</w:t>
            </w:r>
          </w:p>
        </w:tc>
      </w:tr>
      <w:tr w:rsidR="007337DF" w:rsidRPr="003255E6" w:rsidTr="007337DF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F" w:rsidRPr="003255E6" w:rsidRDefault="007337DF" w:rsidP="00EE072B">
            <w:pPr>
              <w:jc w:val="both"/>
              <w:rPr>
                <w:b/>
                <w:bCs/>
                <w:spacing w:val="-4"/>
              </w:rPr>
            </w:pPr>
            <w:r w:rsidRPr="003255E6">
              <w:rPr>
                <w:b/>
                <w:bCs/>
                <w:spacing w:val="-4"/>
              </w:rPr>
              <w:t xml:space="preserve">Владеть: </w:t>
            </w:r>
            <w:r w:rsidRPr="003255E6">
              <w:t xml:space="preserve">Навыками проведения обследования пациентов с применением </w:t>
            </w:r>
            <w:proofErr w:type="spellStart"/>
            <w:r w:rsidRPr="003255E6">
              <w:t>физикальных</w:t>
            </w:r>
            <w:proofErr w:type="spellEnd"/>
            <w:r w:rsidRPr="003255E6">
              <w:t>, лабораторных, инструментальных и функциональных методов исследования; Алгоритмом постановки развернутого клинического диагноза пациентам на основании международной классификации болезней; Алгоритмом выполнения основных врачебных диагностических, инструментальных методов исследования; Алгоритмом выполнения дополнительных врачебных диагностических, инструментальных методов исследования; - Алгоритмом оказания помощи при возникновении неотложных состояний.</w:t>
            </w:r>
          </w:p>
        </w:tc>
      </w:tr>
      <w:tr w:rsidR="007337DF" w:rsidRPr="003255E6" w:rsidTr="007337DF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F" w:rsidRPr="003255E6" w:rsidRDefault="007337DF" w:rsidP="00EE072B">
            <w:pPr>
              <w:ind w:left="34"/>
              <w:jc w:val="both"/>
              <w:rPr>
                <w:b/>
                <w:bCs/>
                <w:spacing w:val="-4"/>
              </w:rPr>
            </w:pPr>
            <w:r w:rsidRPr="003255E6">
              <w:rPr>
                <w:b/>
                <w:caps/>
                <w:u w:val="single"/>
              </w:rPr>
              <w:t>ПК-6</w:t>
            </w:r>
            <w:r w:rsidRPr="003255E6">
              <w:rPr>
                <w:b/>
                <w:caps/>
              </w:rPr>
              <w:t xml:space="preserve"> – 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– Х пересмотр, принятой 43-ей Всемирной Ассамблеей Здравоохранения, г. Женева, 1989 г.</w:t>
            </w:r>
          </w:p>
        </w:tc>
      </w:tr>
      <w:tr w:rsidR="007337DF" w:rsidRPr="003255E6" w:rsidTr="007337DF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F" w:rsidRPr="003255E6" w:rsidRDefault="007337DF" w:rsidP="00EE072B">
            <w:pPr>
              <w:jc w:val="both"/>
              <w:rPr>
                <w:b/>
                <w:bCs/>
                <w:spacing w:val="-4"/>
              </w:rPr>
            </w:pPr>
            <w:r w:rsidRPr="003255E6">
              <w:rPr>
                <w:b/>
                <w:bCs/>
                <w:spacing w:val="-4"/>
              </w:rPr>
              <w:t xml:space="preserve">Знать: </w:t>
            </w:r>
            <w:r w:rsidRPr="003255E6">
              <w:t>Клинико-морфологические аспекты современной патологии; Этиологию, патогенез, ведущие проявления и исходы наиболее важных деструктивных, воспалительных, иммунопатологических, опухолевых и других заболеваний;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организма.</w:t>
            </w:r>
          </w:p>
        </w:tc>
      </w:tr>
      <w:tr w:rsidR="007337DF" w:rsidRPr="003255E6" w:rsidTr="007337DF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F" w:rsidRPr="003255E6" w:rsidRDefault="007337DF" w:rsidP="00EE072B">
            <w:pPr>
              <w:jc w:val="both"/>
              <w:rPr>
                <w:b/>
                <w:bCs/>
                <w:spacing w:val="-4"/>
              </w:rPr>
            </w:pPr>
            <w:r w:rsidRPr="003255E6">
              <w:rPr>
                <w:b/>
                <w:bCs/>
                <w:spacing w:val="-4"/>
              </w:rPr>
              <w:t xml:space="preserve">Уметь: </w:t>
            </w:r>
            <w:proofErr w:type="gramStart"/>
            <w:r w:rsidRPr="003255E6">
              <w:t xml:space="preserve">Интерпретировать результаты наиболее распространенных методов лабораторной и функциональной диагностики, для выявления патологических процессов в органах и системах;  Сличать клинический и патологоанатомический диагнозы; Готовить и проводить клинико-морфологические конференции; Обосновать принципы патогенетической терапии наиболее распространенных заболеваний; Решать ситуационные задачи; Применять возможности современных информационных технологий для решения профессиональных задач; Анализировать медицинскую </w:t>
            </w:r>
            <w:r w:rsidRPr="003255E6">
              <w:lastRenderedPageBreak/>
              <w:t>информацию, опираясь на всеобъемлющие принципы доказательной медицины;</w:t>
            </w:r>
            <w:proofErr w:type="gramEnd"/>
            <w:r w:rsidRPr="003255E6">
              <w:t xml:space="preserve"> Своевременно выявлять жизни угрожающие состояния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мероприятия.</w:t>
            </w:r>
          </w:p>
        </w:tc>
      </w:tr>
      <w:tr w:rsidR="007337DF" w:rsidRPr="003255E6" w:rsidTr="007337DF">
        <w:trPr>
          <w:trHeight w:val="98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F" w:rsidRPr="003255E6" w:rsidRDefault="007337DF" w:rsidP="00EE072B">
            <w:pPr>
              <w:jc w:val="both"/>
              <w:rPr>
                <w:b/>
                <w:bCs/>
                <w:spacing w:val="-4"/>
              </w:rPr>
            </w:pPr>
            <w:r w:rsidRPr="003255E6">
              <w:rPr>
                <w:b/>
                <w:bCs/>
                <w:spacing w:val="-4"/>
              </w:rPr>
              <w:lastRenderedPageBreak/>
              <w:t xml:space="preserve">Владеть: </w:t>
            </w:r>
            <w:proofErr w:type="gramStart"/>
            <w:r w:rsidRPr="003255E6">
              <w:t>Навыками сопоставления морфологических и клинических проявлений болезни; Навыками постановки предварительного диагноза на основании результатов лабораторного и инструментального обследования; Основами врачебных диагностических и лечебных мероприятий по оказанию первой врачебной помощи при неотложных и угрожающих жизни состояниях с нарушениями иммунной системы; Медико-технической аппаратурой, используемой в работе с пациентами, компьютерной техникой.</w:t>
            </w:r>
            <w:proofErr w:type="gramEnd"/>
          </w:p>
        </w:tc>
      </w:tr>
    </w:tbl>
    <w:p w:rsidR="00F27271" w:rsidRPr="003255E6" w:rsidRDefault="00F27271" w:rsidP="00EE072B">
      <w:pPr>
        <w:jc w:val="both"/>
        <w:rPr>
          <w:b/>
          <w:bCs/>
          <w:iCs/>
          <w:color w:val="000000"/>
        </w:rPr>
      </w:pPr>
    </w:p>
    <w:p w:rsidR="00F27271" w:rsidRPr="003255E6" w:rsidRDefault="00F27271" w:rsidP="00EE072B">
      <w:pPr>
        <w:shd w:val="clear" w:color="auto" w:fill="FFFFFF"/>
        <w:spacing w:line="276" w:lineRule="auto"/>
        <w:ind w:firstLine="709"/>
        <w:jc w:val="both"/>
        <w:rPr>
          <w:b/>
          <w:bCs/>
          <w:spacing w:val="-5"/>
        </w:rPr>
      </w:pPr>
      <w:r w:rsidRPr="003255E6">
        <w:rPr>
          <w:b/>
          <w:bCs/>
          <w:spacing w:val="-5"/>
        </w:rPr>
        <w:t xml:space="preserve">3. Место учебной дисциплины </w:t>
      </w:r>
      <w:r w:rsidRPr="003255E6">
        <w:rPr>
          <w:b/>
          <w:bCs/>
          <w:spacing w:val="-4"/>
        </w:rPr>
        <w:t>(модуля)</w:t>
      </w:r>
      <w:r w:rsidRPr="003255E6">
        <w:rPr>
          <w:b/>
          <w:bCs/>
          <w:i/>
          <w:spacing w:val="-4"/>
        </w:rPr>
        <w:t xml:space="preserve"> </w:t>
      </w:r>
      <w:r w:rsidRPr="003255E6">
        <w:rPr>
          <w:b/>
          <w:bCs/>
          <w:spacing w:val="-5"/>
        </w:rPr>
        <w:t>в структуре образовательной программы</w:t>
      </w:r>
    </w:p>
    <w:p w:rsidR="006C7E73" w:rsidRPr="003255E6" w:rsidRDefault="006C7E73" w:rsidP="00EE072B">
      <w:pPr>
        <w:ind w:firstLine="709"/>
        <w:jc w:val="both"/>
      </w:pPr>
      <w:r w:rsidRPr="003255E6">
        <w:t xml:space="preserve">Учебная дисциплина </w:t>
      </w:r>
      <w:r w:rsidRPr="003255E6">
        <w:rPr>
          <w:b/>
        </w:rPr>
        <w:t>«</w:t>
      </w:r>
      <w:r w:rsidRPr="003255E6">
        <w:t>Пропедевтика внутренних болезней» относится к блоку Б</w:t>
      </w:r>
      <w:r w:rsidR="00F1778A">
        <w:t>.</w:t>
      </w:r>
      <w:r w:rsidRPr="003255E6">
        <w:t>1</w:t>
      </w:r>
      <w:r w:rsidR="00F1778A">
        <w:t>.</w:t>
      </w:r>
      <w:r w:rsidRPr="003255E6">
        <w:t>Б</w:t>
      </w:r>
      <w:r w:rsidR="00F1778A">
        <w:t>.</w:t>
      </w:r>
      <w:r w:rsidRPr="003255E6">
        <w:t xml:space="preserve">18 базовой части обязательных дисциплин. Материал дисциплины опирается на ранее приобретенные студентами знания:  </w:t>
      </w:r>
    </w:p>
    <w:p w:rsidR="006C7E73" w:rsidRPr="003255E6" w:rsidRDefault="006C7E73" w:rsidP="00EE072B">
      <w:pPr>
        <w:ind w:firstLine="709"/>
        <w:jc w:val="both"/>
      </w:pPr>
      <w:proofErr w:type="gramStart"/>
      <w:r w:rsidRPr="003255E6">
        <w:t>1. в цикле гуманитарных дисциплин (философия, биоэтика, педагогика и психология, правоведение, история медицины, история Отечества, экономика, латинский язык, иностранный язык):</w:t>
      </w:r>
      <w:proofErr w:type="gramEnd"/>
    </w:p>
    <w:p w:rsidR="006C7E73" w:rsidRPr="003255E6" w:rsidRDefault="006C7E73" w:rsidP="00EE072B">
      <w:pPr>
        <w:ind w:firstLine="709"/>
        <w:jc w:val="both"/>
      </w:pPr>
      <w:proofErr w:type="gramStart"/>
      <w:r w:rsidRPr="003255E6">
        <w:t>2. в цикле математических, естественнонаучных, медико-биологических дисциплин (физика и математика, химия, биохимия, биология, медицинская информатика, анатомия, микробиология, вирусология, иммунология; гистология, цитология, эмбриология; нормальная физиология, патологическая анатомия, патологическая физиология, фармакология):</w:t>
      </w:r>
      <w:proofErr w:type="gramEnd"/>
    </w:p>
    <w:p w:rsidR="006C7E73" w:rsidRPr="003255E6" w:rsidRDefault="006C7E73" w:rsidP="00EE072B">
      <w:pPr>
        <w:ind w:firstLine="709"/>
        <w:jc w:val="both"/>
      </w:pPr>
      <w:r w:rsidRPr="003255E6">
        <w:t>3. В цикле профессиональных дисциплин (гигиена, общая хирургия, лучевая диагностика, безопасность жизнедеятельности):</w:t>
      </w:r>
    </w:p>
    <w:p w:rsidR="006C7E73" w:rsidRPr="003255E6" w:rsidRDefault="006C7E73" w:rsidP="00EE072B">
      <w:pPr>
        <w:ind w:firstLine="709"/>
        <w:jc w:val="both"/>
        <w:rPr>
          <w:b/>
          <w:i/>
        </w:rPr>
      </w:pPr>
    </w:p>
    <w:p w:rsidR="00F27271" w:rsidRPr="003255E6" w:rsidRDefault="00F27271" w:rsidP="00EE0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3255E6">
        <w:rPr>
          <w:b/>
          <w:spacing w:val="-6"/>
        </w:rPr>
        <w:t xml:space="preserve">4. </w:t>
      </w:r>
      <w:r w:rsidR="006C7E73" w:rsidRPr="003255E6">
        <w:rPr>
          <w:b/>
          <w:spacing w:val="-6"/>
        </w:rPr>
        <w:t xml:space="preserve">Трудоемкость учебной дисциплины </w:t>
      </w:r>
      <w:r w:rsidR="006C7E73" w:rsidRPr="003255E6">
        <w:rPr>
          <w:b/>
          <w:bCs/>
          <w:spacing w:val="-4"/>
        </w:rPr>
        <w:t>(модуля)</w:t>
      </w:r>
      <w:r w:rsidR="006C7E73" w:rsidRPr="003255E6">
        <w:rPr>
          <w:b/>
          <w:bCs/>
          <w:i/>
          <w:spacing w:val="-4"/>
        </w:rPr>
        <w:t xml:space="preserve"> </w:t>
      </w:r>
      <w:r w:rsidR="006C7E73" w:rsidRPr="003255E6">
        <w:rPr>
          <w:b/>
          <w:spacing w:val="-6"/>
        </w:rPr>
        <w:t xml:space="preserve">составляет </w:t>
      </w:r>
      <w:r w:rsidR="006C7E73" w:rsidRPr="003255E6">
        <w:rPr>
          <w:b/>
        </w:rPr>
        <w:t xml:space="preserve">6 зачетных </w:t>
      </w:r>
      <w:r w:rsidR="006C7E73" w:rsidRPr="003255E6">
        <w:rPr>
          <w:b/>
          <w:spacing w:val="-6"/>
        </w:rPr>
        <w:t>единиц,</w:t>
      </w:r>
      <w:r w:rsidR="006C7E73" w:rsidRPr="003255E6">
        <w:rPr>
          <w:b/>
        </w:rPr>
        <w:t xml:space="preserve"> 216 академических </w:t>
      </w:r>
      <w:r w:rsidR="006C7E73" w:rsidRPr="003255E6">
        <w:rPr>
          <w:b/>
          <w:spacing w:val="-10"/>
        </w:rPr>
        <w:t>часов</w:t>
      </w:r>
    </w:p>
    <w:p w:rsidR="006C7E73" w:rsidRPr="003255E6" w:rsidRDefault="006C7E73" w:rsidP="00EE072B">
      <w:pPr>
        <w:ind w:firstLine="709"/>
        <w:jc w:val="both"/>
      </w:pPr>
      <w:r w:rsidRPr="003255E6">
        <w:t>лекции – 28 часов</w:t>
      </w:r>
    </w:p>
    <w:p w:rsidR="006C7E73" w:rsidRPr="003255E6" w:rsidRDefault="006C7E73" w:rsidP="00EE072B">
      <w:pPr>
        <w:ind w:firstLine="709"/>
        <w:jc w:val="both"/>
      </w:pPr>
      <w:r w:rsidRPr="003255E6">
        <w:t>практические занятия – 68 часов</w:t>
      </w:r>
    </w:p>
    <w:p w:rsidR="006C7E73" w:rsidRPr="003255E6" w:rsidRDefault="006C7E73" w:rsidP="00EE072B">
      <w:pPr>
        <w:ind w:firstLine="709"/>
        <w:jc w:val="both"/>
      </w:pPr>
      <w:r w:rsidRPr="003255E6">
        <w:t>самостоятельная работа – 84 часов</w:t>
      </w:r>
    </w:p>
    <w:p w:rsidR="00F27271" w:rsidRPr="003255E6" w:rsidRDefault="00F27271" w:rsidP="00EE072B">
      <w:pPr>
        <w:spacing w:line="276" w:lineRule="auto"/>
        <w:ind w:firstLine="709"/>
        <w:jc w:val="both"/>
      </w:pPr>
    </w:p>
    <w:p w:rsidR="00F27271" w:rsidRPr="003255E6" w:rsidRDefault="00F27271" w:rsidP="00EE0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3255E6">
        <w:rPr>
          <w:b/>
          <w:spacing w:val="-10"/>
        </w:rPr>
        <w:t>5.  Осн</w:t>
      </w:r>
      <w:r w:rsidR="006C7E73" w:rsidRPr="003255E6">
        <w:rPr>
          <w:b/>
          <w:spacing w:val="-10"/>
        </w:rPr>
        <w:t>овные разделы дисциплины</w:t>
      </w:r>
    </w:p>
    <w:tbl>
      <w:tblPr>
        <w:tblpPr w:leftFromText="180" w:rightFromText="180" w:vertAnchor="text" w:horzAnchor="margin" w:tblpX="75" w:tblpY="2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33"/>
      </w:tblGrid>
      <w:tr w:rsidR="006C7E73" w:rsidRPr="003255E6" w:rsidTr="006C7E73">
        <w:trPr>
          <w:trHeight w:val="698"/>
        </w:trPr>
        <w:tc>
          <w:tcPr>
            <w:tcW w:w="9639" w:type="dxa"/>
            <w:gridSpan w:val="2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t xml:space="preserve">Роль и значение клиники пропедевтики внутренних болезней. История болезни. Значение данного документа для клиники. Составные части. Ведение истории болезни. Понятие о болезни: болезнь, симптом, синдром. Основные заболевания, осложнения, сопутствующие заболевания.  Понятие о диагнозе.  Диагностика. Виды диагнозов. Общие методы клинического обследования больного: расспрос -  жалобы, история настоящего  заболевания, история   жизни. Расспрос больного преподавателем. Расспрос больных студентами.   </w:t>
            </w:r>
            <w:proofErr w:type="spellStart"/>
            <w:r w:rsidRPr="003255E6">
              <w:t>Деонтологические</w:t>
            </w:r>
            <w:proofErr w:type="spellEnd"/>
            <w:r w:rsidRPr="003255E6">
              <w:t xml:space="preserve"> вопросы: общение врача  с больным.  Значение жестов, мимики, интонации голоса врача  Ятрогения  и  лечебное  воздействие расспроса. Написание истории болезни в терапевтической клинике. Схема истории болезни. Расспрос, осмотр, пальпация, перкуссия, аускультация. Лабораторные и инструментальные исследования.</w:t>
            </w:r>
          </w:p>
        </w:tc>
      </w:tr>
      <w:tr w:rsidR="006C7E73" w:rsidRPr="003255E6" w:rsidTr="006C7E73">
        <w:trPr>
          <w:trHeight w:val="275"/>
        </w:trPr>
        <w:tc>
          <w:tcPr>
            <w:tcW w:w="9639" w:type="dxa"/>
            <w:gridSpan w:val="2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t xml:space="preserve">Расспрос и осмотр больного с заболеванием органов дыхания. Жалобы больного. Анамнез болезни. Анамнез  жизни. Осмотр  больного: лицо, грудная клетка, конечности. Пальпация. Голосовое дрожание.  Курение как фактор риска. Курящий врач. Перкуссии при заболеваниях органов  дыхания.  Сравнительная и  топографическая  перкуссия легких. Определение  границ легких, подвижности  нижних  краев  легких. Патологические  </w:t>
            </w:r>
            <w:proofErr w:type="spellStart"/>
            <w:r w:rsidRPr="003255E6">
              <w:t>перкуторные</w:t>
            </w:r>
            <w:proofErr w:type="spellEnd"/>
            <w:r w:rsidRPr="003255E6">
              <w:t xml:space="preserve"> явления.</w:t>
            </w:r>
          </w:p>
        </w:tc>
      </w:tr>
      <w:tr w:rsidR="006C7E73" w:rsidRPr="003255E6" w:rsidTr="006C7E73">
        <w:trPr>
          <w:trHeight w:val="811"/>
        </w:trPr>
        <w:tc>
          <w:tcPr>
            <w:tcW w:w="9639" w:type="dxa"/>
            <w:gridSpan w:val="2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lastRenderedPageBreak/>
              <w:t xml:space="preserve">Аускультация легких. Общие  правила аускультации легких. Нормальные дыхательные шумы. Диагностическое значение изменений везикулярного и бронхиального  дыхания. Амфорическое и металлическое дыхание. </w:t>
            </w:r>
            <w:proofErr w:type="spellStart"/>
            <w:r w:rsidRPr="003255E6">
              <w:t>Бронхофония</w:t>
            </w:r>
            <w:proofErr w:type="spellEnd"/>
            <w:r w:rsidRPr="003255E6">
              <w:t>.</w:t>
            </w:r>
          </w:p>
        </w:tc>
      </w:tr>
      <w:tr w:rsidR="006C7E73" w:rsidRPr="003255E6" w:rsidTr="006C7E73">
        <w:trPr>
          <w:trHeight w:val="275"/>
        </w:trPr>
        <w:tc>
          <w:tcPr>
            <w:tcW w:w="9639" w:type="dxa"/>
            <w:gridSpan w:val="2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t xml:space="preserve">Патологические дыхательные шумы. Хрипы. Сухие хрипы. Влажные хрипы.  Крепитация. Шум трения плевры. </w:t>
            </w:r>
          </w:p>
        </w:tc>
      </w:tr>
      <w:tr w:rsidR="006C7E73" w:rsidRPr="003255E6" w:rsidTr="006C7E73">
        <w:trPr>
          <w:trHeight w:val="487"/>
        </w:trPr>
        <w:tc>
          <w:tcPr>
            <w:tcW w:w="9639" w:type="dxa"/>
            <w:gridSpan w:val="2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t xml:space="preserve">Функционально-диагностические исследования  при   заболеваниях  органов дыхания. Спирография. Показатели внешнего дыхания, выявляемые этим методом. </w:t>
            </w:r>
            <w:proofErr w:type="spellStart"/>
            <w:r w:rsidRPr="003255E6">
              <w:t>Пикфлуометрия</w:t>
            </w:r>
            <w:proofErr w:type="spellEnd"/>
            <w:r w:rsidRPr="003255E6">
              <w:t xml:space="preserve">. Легочная недостаточность. Роль показателей  внешнего  дыхания  в  диагностике типов легочной недостаточности. Понятие о рентгенологическом методе исследования в выявлении   легочной патологии.   </w:t>
            </w:r>
            <w:proofErr w:type="spellStart"/>
            <w:r w:rsidRPr="003255E6">
              <w:t>Деонтологические</w:t>
            </w:r>
            <w:proofErr w:type="spellEnd"/>
            <w:r w:rsidRPr="003255E6">
              <w:t xml:space="preserve">   вопросы:  врачебная оценка результатов инструментального обследования больного. Опасность переоценки роли инструментальных методов обследования. Ятрогения как результат  неумелых  врачебных  манипуляций в пульмонологии.</w:t>
            </w:r>
          </w:p>
        </w:tc>
      </w:tr>
      <w:tr w:rsidR="006C7E73" w:rsidRPr="003255E6" w:rsidTr="006C7E73">
        <w:trPr>
          <w:trHeight w:val="275"/>
        </w:trPr>
        <w:tc>
          <w:tcPr>
            <w:tcW w:w="9639" w:type="dxa"/>
            <w:gridSpan w:val="2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t xml:space="preserve">Исследование мокроты и плеврального выпота. Макро и микроскопического показатели мокроты при бронхитах,  пневмониях,  бронхиальной астме,  абсцессе легких, туберкулезе, раке легкого. </w:t>
            </w:r>
            <w:proofErr w:type="gramStart"/>
            <w:r w:rsidRPr="003255E6">
              <w:t xml:space="preserve">Макро- и  микроскопические показатели плевральной жидкости, ее химический  состав при серозном,  гнойном,  геморрагическом  экссудатах. </w:t>
            </w:r>
            <w:proofErr w:type="gramEnd"/>
          </w:p>
        </w:tc>
      </w:tr>
      <w:tr w:rsidR="006C7E73" w:rsidRPr="003255E6" w:rsidTr="006C7E73">
        <w:trPr>
          <w:trHeight w:val="436"/>
        </w:trPr>
        <w:tc>
          <w:tcPr>
            <w:tcW w:w="9639" w:type="dxa"/>
            <w:gridSpan w:val="2"/>
            <w:shd w:val="clear" w:color="auto" w:fill="auto"/>
          </w:tcPr>
          <w:p w:rsidR="006C7E73" w:rsidRPr="003255E6" w:rsidRDefault="006C7E73" w:rsidP="00EE072B">
            <w:pPr>
              <w:jc w:val="both"/>
              <w:rPr>
                <w:lang w:val="en-US"/>
              </w:rPr>
            </w:pPr>
            <w:r w:rsidRPr="003255E6">
              <w:rPr>
                <w:color w:val="000000"/>
              </w:rPr>
              <w:t>Синдромы долевого и  очагового уплотнения  легочной   ткани.  Синдромы   воздушной   полости   в   легком,   жидкости   в   плевральной   полости воздуха в плевральной полости. Синдром дыхательной недостаточности. Легочное сердце.</w:t>
            </w:r>
          </w:p>
        </w:tc>
      </w:tr>
      <w:tr w:rsidR="006C7E73" w:rsidRPr="003255E6" w:rsidTr="006C7E73">
        <w:trPr>
          <w:trHeight w:val="275"/>
        </w:trPr>
        <w:tc>
          <w:tcPr>
            <w:tcW w:w="9639" w:type="dxa"/>
            <w:gridSpan w:val="2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t xml:space="preserve">Сдача фрагмента истории болезни по заболеваниям легких. </w:t>
            </w:r>
            <w:r w:rsidRPr="003255E6">
              <w:rPr>
                <w:bCs/>
              </w:rPr>
              <w:t>Итоговое занятие по системе дыхания со сдачей фрагмента истории болезни.</w:t>
            </w:r>
          </w:p>
        </w:tc>
      </w:tr>
      <w:tr w:rsidR="006C7E73" w:rsidRPr="003255E6" w:rsidTr="006C7E73">
        <w:trPr>
          <w:trHeight w:val="275"/>
        </w:trPr>
        <w:tc>
          <w:tcPr>
            <w:tcW w:w="9639" w:type="dxa"/>
            <w:gridSpan w:val="2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t xml:space="preserve">Расспрос, осмотр, пальпация и перкуссия при заболеваниях </w:t>
            </w:r>
            <w:proofErr w:type="gramStart"/>
            <w:r w:rsidRPr="003255E6">
              <w:t>сердечно-сосудистой</w:t>
            </w:r>
            <w:proofErr w:type="gramEnd"/>
            <w:r w:rsidRPr="003255E6">
              <w:t xml:space="preserve"> системы (ССС). Жалобы. Анамнез болезни. Анамнез  жизни,  факторы риска. Осмотр.  Пальпация и перкуссия: границы сердца и сосудистого пучка. </w:t>
            </w:r>
            <w:proofErr w:type="spellStart"/>
            <w:r w:rsidRPr="003255E6">
              <w:t>Деонтологические</w:t>
            </w:r>
            <w:proofErr w:type="spellEnd"/>
            <w:r w:rsidRPr="003255E6">
              <w:t xml:space="preserve"> вопросы: факторы риска  в  возникновении  заболеваний  ССС. </w:t>
            </w:r>
          </w:p>
        </w:tc>
      </w:tr>
      <w:tr w:rsidR="006C7E73" w:rsidRPr="003255E6" w:rsidTr="006C7E73">
        <w:trPr>
          <w:trHeight w:val="275"/>
        </w:trPr>
        <w:tc>
          <w:tcPr>
            <w:tcW w:w="9639" w:type="dxa"/>
            <w:gridSpan w:val="2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t xml:space="preserve">Аускультация сердца. Точки аускультации. Нормальные </w:t>
            </w:r>
            <w:proofErr w:type="spellStart"/>
            <w:r w:rsidRPr="003255E6">
              <w:t>аускультативные</w:t>
            </w:r>
            <w:proofErr w:type="spellEnd"/>
            <w:r w:rsidRPr="003255E6">
              <w:t xml:space="preserve"> явления. Тоны. Практические приемы для </w:t>
            </w:r>
            <w:proofErr w:type="spellStart"/>
            <w:r w:rsidRPr="003255E6">
              <w:t>аускультативной</w:t>
            </w:r>
            <w:proofErr w:type="spellEnd"/>
            <w:r w:rsidRPr="003255E6">
              <w:t xml:space="preserve">  дифференциации  I и II тонов. Физиологические и патологические изменения тонов. Ритм  сердца. Физиологические и патологические изменения ритма.  </w:t>
            </w:r>
            <w:proofErr w:type="spellStart"/>
            <w:r w:rsidRPr="003255E6">
              <w:t>Деонтологические</w:t>
            </w:r>
            <w:proofErr w:type="spellEnd"/>
            <w:r w:rsidRPr="003255E6">
              <w:t xml:space="preserve"> вопросы: тактика  информации  больного  и   его  родственников о тяжелых нарушениях в работе сердца. </w:t>
            </w:r>
          </w:p>
        </w:tc>
      </w:tr>
      <w:tr w:rsidR="006C7E73" w:rsidRPr="003255E6" w:rsidTr="006C7E73">
        <w:trPr>
          <w:trHeight w:val="383"/>
        </w:trPr>
        <w:tc>
          <w:tcPr>
            <w:tcW w:w="9639" w:type="dxa"/>
            <w:gridSpan w:val="2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t xml:space="preserve">Аускультация сердца. Шумы. Классификация шумов. Практические приемы для </w:t>
            </w:r>
            <w:proofErr w:type="spellStart"/>
            <w:r w:rsidRPr="003255E6">
              <w:t>аускультативной</w:t>
            </w:r>
            <w:proofErr w:type="spellEnd"/>
            <w:r w:rsidRPr="003255E6">
              <w:t xml:space="preserve"> дифференциации систолического шума  от диастолического Диагностическое значение локализации эпицентра  систолического шума на разных точках аускультации.  Систолический шум функционального  и органического происхождения.  Диастолический шум.  Свойства диастолических шумов, виды диастолических шумов. Локализация  диастолических шумов.  </w:t>
            </w:r>
          </w:p>
        </w:tc>
      </w:tr>
      <w:tr w:rsidR="006C7E73" w:rsidRPr="003255E6" w:rsidTr="006C7E73">
        <w:trPr>
          <w:trHeight w:val="275"/>
        </w:trPr>
        <w:tc>
          <w:tcPr>
            <w:tcW w:w="9639" w:type="dxa"/>
            <w:gridSpan w:val="2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t xml:space="preserve">Функционально-диагностические исследования сосудов.  Пульс. Точки пальпации. Характеристика пульса. Сфигмография.   Реография.  Понятие об ультразвуковой </w:t>
            </w:r>
            <w:proofErr w:type="spellStart"/>
            <w:r w:rsidRPr="003255E6">
              <w:t>доплерографии</w:t>
            </w:r>
            <w:proofErr w:type="spellEnd"/>
            <w:r w:rsidRPr="003255E6">
              <w:t xml:space="preserve">, </w:t>
            </w:r>
            <w:proofErr w:type="spellStart"/>
            <w:r w:rsidRPr="003255E6">
              <w:t>рентгеноконтрастной</w:t>
            </w:r>
            <w:proofErr w:type="spellEnd"/>
            <w:r w:rsidRPr="003255E6">
              <w:t xml:space="preserve"> ангиографии, </w:t>
            </w:r>
            <w:proofErr w:type="spellStart"/>
            <w:r w:rsidRPr="003255E6">
              <w:t>ЭхоКГ</w:t>
            </w:r>
            <w:proofErr w:type="spellEnd"/>
            <w:r w:rsidRPr="003255E6">
              <w:t xml:space="preserve">.  Артериальное давление.  Техника   измерения. Нормативы. Венозное  давление. Техника измерения. Норма.  Фонокардиография. Методика записи.  Оценка. Частотная  характеристика. Шумы. Их характеристика по топографии и частотам.   </w:t>
            </w:r>
            <w:proofErr w:type="spellStart"/>
            <w:r w:rsidRPr="003255E6">
              <w:t>Деонтологические</w:t>
            </w:r>
            <w:proofErr w:type="spellEnd"/>
            <w:r w:rsidRPr="003255E6">
              <w:t xml:space="preserve"> вопросы:  оценка роли инструментальных исследований. Опасность переоценки роли инструментальных методов.  </w:t>
            </w:r>
          </w:p>
        </w:tc>
      </w:tr>
      <w:tr w:rsidR="006C7E73" w:rsidRPr="003255E6" w:rsidTr="006C7E73">
        <w:trPr>
          <w:trHeight w:val="275"/>
        </w:trPr>
        <w:tc>
          <w:tcPr>
            <w:tcW w:w="9639" w:type="dxa"/>
            <w:gridSpan w:val="2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t>Электрокардиография. Нормальная ЭКГ. ЭКГ отведения.  Зубцы и интервалы. Их генез и форма в различных  отведениях.  Значение зубцов и интервалов в диагностике нарушений функций сердца. Электрическая ось сердца. Отклонение  электрической  оси. Признаки гипертрофии различных отделов   сердца. Нарушение ритма сердца.</w:t>
            </w:r>
            <w:r w:rsidRPr="003255E6">
              <w:rPr>
                <w:color w:val="000000"/>
              </w:rPr>
              <w:t xml:space="preserve"> </w:t>
            </w:r>
            <w:r w:rsidRPr="003255E6">
              <w:t xml:space="preserve">Мерцание и трепетание предсердий. </w:t>
            </w:r>
          </w:p>
        </w:tc>
      </w:tr>
      <w:tr w:rsidR="006C7E73" w:rsidRPr="003255E6" w:rsidTr="006C7E73">
        <w:trPr>
          <w:trHeight w:val="860"/>
        </w:trPr>
        <w:tc>
          <w:tcPr>
            <w:tcW w:w="9639" w:type="dxa"/>
            <w:gridSpan w:val="2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rPr>
                <w:color w:val="000000"/>
              </w:rPr>
              <w:t>Синдромы право- и левожелудочковой недостаточности кровообращения, острой</w:t>
            </w:r>
            <w:r w:rsidRPr="003255E6">
              <w:t xml:space="preserve"> </w:t>
            </w:r>
            <w:r w:rsidRPr="003255E6">
              <w:rPr>
                <w:color w:val="000000"/>
              </w:rPr>
              <w:t>и хронической. Синдром коронарной   недостаточности. Синдром артериальной   гипертонии.</w:t>
            </w:r>
          </w:p>
        </w:tc>
      </w:tr>
      <w:tr w:rsidR="006C7E73" w:rsidRPr="003255E6" w:rsidTr="006C7E73">
        <w:trPr>
          <w:trHeight w:val="860"/>
        </w:trPr>
        <w:tc>
          <w:tcPr>
            <w:tcW w:w="9639" w:type="dxa"/>
            <w:gridSpan w:val="2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lastRenderedPageBreak/>
              <w:t>Сдача фрагмента истории болезни по заболеваниям органов кровообращения. Итоговое занятие по заболеваниям системы кровообращения со сдачей фрагмента истории болезни.</w:t>
            </w:r>
          </w:p>
        </w:tc>
      </w:tr>
      <w:tr w:rsidR="006C7E73" w:rsidRPr="003255E6" w:rsidTr="006C7E73">
        <w:trPr>
          <w:trHeight w:val="860"/>
        </w:trPr>
        <w:tc>
          <w:tcPr>
            <w:tcW w:w="9639" w:type="dxa"/>
            <w:gridSpan w:val="2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t xml:space="preserve">Расспрос и осмотр больного с заболеванием желудочно-кишечного  тракта (ЖКТ).  Жалобы. Анамнез заболевания. Анамнез жизни. Роль  питания как фактора риска.  Другие факторы риска.  Осмотр кожи и  слизистых;  области живота.  </w:t>
            </w:r>
            <w:proofErr w:type="spellStart"/>
            <w:r w:rsidRPr="003255E6">
              <w:t>Деонтологические</w:t>
            </w:r>
            <w:proofErr w:type="spellEnd"/>
            <w:r w:rsidRPr="003255E6">
              <w:t xml:space="preserve"> вопросы:  тактика  врача при выявлении неправильного питания как факторов риска. </w:t>
            </w:r>
          </w:p>
        </w:tc>
      </w:tr>
      <w:tr w:rsidR="006C7E73" w:rsidRPr="003255E6" w:rsidTr="006C7E73">
        <w:trPr>
          <w:trHeight w:val="860"/>
        </w:trPr>
        <w:tc>
          <w:tcPr>
            <w:tcW w:w="9639" w:type="dxa"/>
            <w:gridSpan w:val="2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t xml:space="preserve">Пальпация и перкуссия при заболеваниях ЖКТ. Общие правила пальпации. Техника поверхностной пальпации. Техника глубокой пальпации. </w:t>
            </w:r>
            <w:proofErr w:type="spellStart"/>
            <w:r w:rsidRPr="003255E6">
              <w:t>Деонтологические</w:t>
            </w:r>
            <w:proofErr w:type="spellEnd"/>
            <w:r w:rsidRPr="003255E6">
              <w:t xml:space="preserve"> вопросы: этическая сторона действий врача при пальпации живота при разнополости врача и больного. </w:t>
            </w:r>
          </w:p>
        </w:tc>
      </w:tr>
      <w:tr w:rsidR="006C7E73" w:rsidRPr="003255E6" w:rsidTr="006C7E73">
        <w:trPr>
          <w:trHeight w:val="860"/>
        </w:trPr>
        <w:tc>
          <w:tcPr>
            <w:tcW w:w="9639" w:type="dxa"/>
            <w:gridSpan w:val="2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t xml:space="preserve">Функционально-диагностические методы  исследования при заболеваниях желудка. Техника зондирования желудка. </w:t>
            </w:r>
            <w:proofErr w:type="spellStart"/>
            <w:r w:rsidRPr="003255E6">
              <w:t>Гистаминовый</w:t>
            </w:r>
            <w:proofErr w:type="spellEnd"/>
            <w:r w:rsidRPr="003255E6">
              <w:t xml:space="preserve"> тест стимуляции.  Гормональные  тесты. Стимуляция  секреции  инсулином, кофеином. Химический состав желудочного сока, нормативы. Понятие  о  повышении  и  понижении  секреции. </w:t>
            </w:r>
            <w:proofErr w:type="spellStart"/>
            <w:r w:rsidRPr="003255E6">
              <w:t>Беззондовые</w:t>
            </w:r>
            <w:proofErr w:type="spellEnd"/>
            <w:r w:rsidRPr="003255E6">
              <w:t xml:space="preserve"> методы   оценки секреции - </w:t>
            </w:r>
            <w:proofErr w:type="spellStart"/>
            <w:r w:rsidRPr="003255E6">
              <w:t>ацидотест</w:t>
            </w:r>
            <w:proofErr w:type="spellEnd"/>
            <w:r w:rsidRPr="003255E6">
              <w:t xml:space="preserve">, </w:t>
            </w:r>
            <w:proofErr w:type="spellStart"/>
            <w:r w:rsidRPr="003255E6">
              <w:t>гастротест</w:t>
            </w:r>
            <w:proofErr w:type="spellEnd"/>
            <w:r w:rsidRPr="003255E6">
              <w:t xml:space="preserve">, ионообменные смолы. </w:t>
            </w:r>
            <w:proofErr w:type="spellStart"/>
            <w:r w:rsidRPr="003255E6">
              <w:t>Фиброгастроскопия</w:t>
            </w:r>
            <w:proofErr w:type="spellEnd"/>
            <w:r w:rsidRPr="003255E6">
              <w:t xml:space="preserve">. </w:t>
            </w:r>
            <w:proofErr w:type="spellStart"/>
            <w:r w:rsidRPr="003255E6">
              <w:t>Гастробиопсия</w:t>
            </w:r>
            <w:proofErr w:type="spellEnd"/>
            <w:r w:rsidRPr="003255E6">
              <w:t xml:space="preserve">. Рентгенологическое исследование.  </w:t>
            </w:r>
            <w:proofErr w:type="spellStart"/>
            <w:r w:rsidRPr="003255E6">
              <w:t>Деонтологические</w:t>
            </w:r>
            <w:proofErr w:type="spellEnd"/>
            <w:r w:rsidRPr="003255E6">
              <w:t xml:space="preserve">  вопросы: опасность  оценки   результатов  исследования  желудочного сока в отрыве от клинической симптоматики. Диагностические манипуляции  как  источник   ятрогении. </w:t>
            </w:r>
          </w:p>
        </w:tc>
      </w:tr>
      <w:tr w:rsidR="006C7E73" w:rsidRPr="003255E6" w:rsidTr="006C7E73">
        <w:trPr>
          <w:trHeight w:val="860"/>
        </w:trPr>
        <w:tc>
          <w:tcPr>
            <w:tcW w:w="9639" w:type="dxa"/>
            <w:gridSpan w:val="2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t xml:space="preserve">Функционально-диагностические методы  исследования при заболеваниях кишечника и  поджелудочной  железы. </w:t>
            </w:r>
            <w:proofErr w:type="spellStart"/>
            <w:r w:rsidRPr="003255E6">
              <w:t>Копроскопия</w:t>
            </w:r>
            <w:proofErr w:type="spellEnd"/>
            <w:r w:rsidRPr="003255E6">
              <w:t xml:space="preserve">: макро  и   микроскопическая  картина  при различных заболеваниях. Изучение   всасывательной функции кишечника. Амилаза в крови  и  моче. Рентгеноскопия. Ректоскопия. </w:t>
            </w:r>
            <w:proofErr w:type="spellStart"/>
            <w:r w:rsidRPr="003255E6">
              <w:t>Колоноскопия</w:t>
            </w:r>
            <w:proofErr w:type="spellEnd"/>
            <w:r w:rsidRPr="003255E6">
              <w:t xml:space="preserve">. </w:t>
            </w:r>
            <w:proofErr w:type="spellStart"/>
            <w:r w:rsidRPr="003255E6">
              <w:t>Эхография</w:t>
            </w:r>
            <w:proofErr w:type="spellEnd"/>
            <w:r w:rsidRPr="003255E6">
              <w:t xml:space="preserve">  брюшной полости.  </w:t>
            </w:r>
            <w:proofErr w:type="spellStart"/>
            <w:r w:rsidRPr="003255E6">
              <w:t>Деонтологические</w:t>
            </w:r>
            <w:proofErr w:type="spellEnd"/>
            <w:r w:rsidRPr="003255E6">
              <w:t xml:space="preserve"> вопросы:  ответственность врача при инвазивных исследованиях. </w:t>
            </w:r>
            <w:r w:rsidRPr="003255E6">
              <w:rPr>
                <w:color w:val="000000"/>
              </w:rPr>
              <w:t>Синдромы поражения желудка и двенадцатиперстной кишки</w:t>
            </w:r>
            <w:r w:rsidRPr="003255E6">
              <w:t xml:space="preserve"> </w:t>
            </w:r>
          </w:p>
        </w:tc>
      </w:tr>
      <w:tr w:rsidR="006C7E73" w:rsidRPr="003255E6" w:rsidTr="006C7E73">
        <w:trPr>
          <w:trHeight w:val="860"/>
        </w:trPr>
        <w:tc>
          <w:tcPr>
            <w:tcW w:w="9639" w:type="dxa"/>
            <w:gridSpan w:val="2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t>Сдача фрагмента истории болезни по заболеваниям желудка, кишечника и  поджелудочной  железы. Итоговое занятие по заболеваниям желудка, кишечника и  поджелудочной  железы.</w:t>
            </w:r>
          </w:p>
        </w:tc>
      </w:tr>
      <w:tr w:rsidR="006C7E73" w:rsidRPr="003255E6" w:rsidTr="006C7E73">
        <w:trPr>
          <w:trHeight w:val="860"/>
        </w:trPr>
        <w:tc>
          <w:tcPr>
            <w:tcW w:w="9639" w:type="dxa"/>
            <w:gridSpan w:val="2"/>
            <w:shd w:val="clear" w:color="auto" w:fill="auto"/>
          </w:tcPr>
          <w:p w:rsidR="006C7E73" w:rsidRPr="003255E6" w:rsidRDefault="006C7E73" w:rsidP="00EE072B">
            <w:pPr>
              <w:jc w:val="both"/>
              <w:rPr>
                <w:b/>
                <w:bCs/>
              </w:rPr>
            </w:pPr>
            <w:r w:rsidRPr="003255E6">
              <w:t xml:space="preserve">Расспрос, осмотр, пальпация и  перкуссия при заболеваниях печени   и желчных путей. Жалобы больных, анамнез болезни, анамнез  жизни.   Осмотр: периферические  признаки цирроза печени. Пальпация печени, селезенки и желчного пузыря. Перкуссия печени. Размеры печени   по Курлову. Перкуссия селезенки. </w:t>
            </w:r>
            <w:proofErr w:type="spellStart"/>
            <w:r w:rsidRPr="003255E6">
              <w:t>Деонтологические</w:t>
            </w:r>
            <w:proofErr w:type="spellEnd"/>
            <w:r w:rsidRPr="003255E6">
              <w:t xml:space="preserve"> вопросы: алкоголизм и  заболевания  печени. Питание  и  заболевания  печени. Проблемы пропаганды здорового образа жизни. </w:t>
            </w:r>
          </w:p>
        </w:tc>
      </w:tr>
      <w:tr w:rsidR="006C7E73" w:rsidRPr="003255E6" w:rsidTr="006C7E73">
        <w:trPr>
          <w:gridAfter w:val="1"/>
          <w:wAfter w:w="33" w:type="dxa"/>
          <w:trHeight w:val="860"/>
        </w:trPr>
        <w:tc>
          <w:tcPr>
            <w:tcW w:w="9606" w:type="dxa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t xml:space="preserve">Основные клинические синдромы при заболеваниях печени. </w:t>
            </w:r>
            <w:r w:rsidRPr="003255E6">
              <w:rPr>
                <w:color w:val="000000"/>
              </w:rPr>
              <w:t>Синдромы      поражения  паренхимы печени   и      желчевыводящих путей.</w:t>
            </w:r>
            <w:r w:rsidRPr="003255E6">
              <w:t xml:space="preserve"> Желтухи:   паренхиматозная, </w:t>
            </w:r>
            <w:proofErr w:type="spellStart"/>
            <w:r w:rsidRPr="003255E6">
              <w:t>обтурационная</w:t>
            </w:r>
            <w:proofErr w:type="spellEnd"/>
            <w:r w:rsidRPr="003255E6">
              <w:t xml:space="preserve">,   гемолитическая, клинические  и   лабораторные особенности. Портальная гипертония. Методы  выявления. Печеночная недостаточность </w:t>
            </w:r>
          </w:p>
        </w:tc>
      </w:tr>
      <w:tr w:rsidR="006C7E73" w:rsidRPr="003255E6" w:rsidTr="006C7E73">
        <w:trPr>
          <w:gridAfter w:val="1"/>
          <w:wAfter w:w="33" w:type="dxa"/>
          <w:trHeight w:val="534"/>
        </w:trPr>
        <w:tc>
          <w:tcPr>
            <w:tcW w:w="9606" w:type="dxa"/>
            <w:shd w:val="clear" w:color="auto" w:fill="auto"/>
          </w:tcPr>
          <w:p w:rsidR="006C7E73" w:rsidRPr="003255E6" w:rsidRDefault="006C7E73" w:rsidP="00EE072B">
            <w:pPr>
              <w:jc w:val="both"/>
              <w:rPr>
                <w:bCs/>
              </w:rPr>
            </w:pPr>
            <w:r w:rsidRPr="003255E6">
              <w:rPr>
                <w:bCs/>
              </w:rPr>
              <w:t xml:space="preserve">Итоговое занятие по заболеваниям печени и желчных путей со сдачей фрагмента истории болезни </w:t>
            </w:r>
          </w:p>
        </w:tc>
      </w:tr>
      <w:tr w:rsidR="006C7E73" w:rsidRPr="003255E6" w:rsidTr="006C7E73">
        <w:trPr>
          <w:gridAfter w:val="1"/>
          <w:wAfter w:w="33" w:type="dxa"/>
          <w:trHeight w:val="860"/>
        </w:trPr>
        <w:tc>
          <w:tcPr>
            <w:tcW w:w="9606" w:type="dxa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t xml:space="preserve">Расспрос, осмотр, пальпация, перкуссия и аускультация при  заболеваниях почек.  Жалобы.  Анамнез болезни.  Факторы риска. Осмотр. Пальпация и перкуссия. Симптом </w:t>
            </w:r>
            <w:proofErr w:type="spellStart"/>
            <w:r w:rsidRPr="003255E6">
              <w:t>Пастернацкого</w:t>
            </w:r>
            <w:proofErr w:type="spellEnd"/>
            <w:r w:rsidRPr="003255E6">
              <w:t xml:space="preserve">.  </w:t>
            </w:r>
          </w:p>
        </w:tc>
      </w:tr>
      <w:tr w:rsidR="006C7E73" w:rsidRPr="003255E6" w:rsidTr="006C7E73">
        <w:trPr>
          <w:gridAfter w:val="1"/>
          <w:wAfter w:w="33" w:type="dxa"/>
          <w:trHeight w:val="860"/>
        </w:trPr>
        <w:tc>
          <w:tcPr>
            <w:tcW w:w="9606" w:type="dxa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t xml:space="preserve">Функционально-диагностические методы исследования при заболеваниях  почек. Общий  анализ  мочи.  Проба  Нечипоренко. Определение активных лейкоцитов. Проба </w:t>
            </w:r>
            <w:proofErr w:type="spellStart"/>
            <w:r w:rsidRPr="003255E6">
              <w:t>Реберга</w:t>
            </w:r>
            <w:proofErr w:type="spellEnd"/>
            <w:r w:rsidRPr="003255E6">
              <w:t xml:space="preserve">. Пробы </w:t>
            </w:r>
            <w:proofErr w:type="spellStart"/>
            <w:r w:rsidRPr="003255E6">
              <w:t>Зимницкого</w:t>
            </w:r>
            <w:proofErr w:type="spellEnd"/>
            <w:r w:rsidRPr="003255E6">
              <w:t xml:space="preserve">   и </w:t>
            </w:r>
            <w:proofErr w:type="spellStart"/>
            <w:r w:rsidRPr="003255E6">
              <w:t>Фольгарда</w:t>
            </w:r>
            <w:proofErr w:type="spellEnd"/>
            <w:r w:rsidRPr="003255E6">
              <w:t xml:space="preserve">. Мочевина и </w:t>
            </w:r>
            <w:proofErr w:type="spellStart"/>
            <w:r w:rsidRPr="003255E6">
              <w:t>креатинин</w:t>
            </w:r>
            <w:proofErr w:type="spellEnd"/>
            <w:r w:rsidRPr="003255E6">
              <w:t xml:space="preserve"> крови при заболеваниях почек. Нормы. Ультразвуковое исследование почек.  Рентгенологическое исследование почек. Биопсия почек. Биопсия кишечника и десен для выявления амилоидоза почек  </w:t>
            </w:r>
          </w:p>
        </w:tc>
      </w:tr>
      <w:tr w:rsidR="006C7E73" w:rsidRPr="003255E6" w:rsidTr="006C7E73">
        <w:trPr>
          <w:gridAfter w:val="1"/>
          <w:wAfter w:w="33" w:type="dxa"/>
          <w:trHeight w:val="860"/>
        </w:trPr>
        <w:tc>
          <w:tcPr>
            <w:tcW w:w="9606" w:type="dxa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rPr>
                <w:color w:val="000000"/>
              </w:rPr>
              <w:t xml:space="preserve">Основные синдромы    при заболеваниях    почек. </w:t>
            </w:r>
            <w:r w:rsidRPr="003255E6">
              <w:t xml:space="preserve">Почечная   недостаточность. Определение острой и хронической почечной  недостаточности. Этиологические  факторы  острой недостаточности. Клиническая симптоматика. Этиологические   факторы ХПН. </w:t>
            </w:r>
            <w:r w:rsidRPr="003255E6">
              <w:lastRenderedPageBreak/>
              <w:t xml:space="preserve">Методы диагностики скрытого периода ХПН. Начальные   клинические проявления ХПН. Значение определения концентрационной способности почек в диагностике ХПН. Стадии ХПН по  уровню   </w:t>
            </w:r>
            <w:proofErr w:type="spellStart"/>
            <w:r w:rsidRPr="003255E6">
              <w:t>креатинина</w:t>
            </w:r>
            <w:proofErr w:type="spellEnd"/>
            <w:r w:rsidRPr="003255E6">
              <w:t xml:space="preserve">.  Период  выраженных клинических проявлений. Жалобы. Осмотр. Уремический гастроэнтерит, перикардит. </w:t>
            </w:r>
            <w:proofErr w:type="gramStart"/>
            <w:r w:rsidRPr="003255E6">
              <w:t>Уремическая</w:t>
            </w:r>
            <w:proofErr w:type="gramEnd"/>
            <w:r w:rsidRPr="003255E6">
              <w:t xml:space="preserve"> кома.  </w:t>
            </w:r>
          </w:p>
        </w:tc>
      </w:tr>
      <w:tr w:rsidR="006C7E73" w:rsidRPr="003255E6" w:rsidTr="006C7E73">
        <w:trPr>
          <w:gridAfter w:val="1"/>
          <w:wAfter w:w="33" w:type="dxa"/>
          <w:trHeight w:val="304"/>
        </w:trPr>
        <w:tc>
          <w:tcPr>
            <w:tcW w:w="9606" w:type="dxa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rPr>
                <w:bCs/>
              </w:rPr>
              <w:lastRenderedPageBreak/>
              <w:t>Итоговое занятие по заболеваниям почек со сдачей фрагмента истории болезни</w:t>
            </w:r>
          </w:p>
        </w:tc>
      </w:tr>
      <w:tr w:rsidR="006C7E73" w:rsidRPr="003255E6" w:rsidTr="006C7E73">
        <w:trPr>
          <w:gridAfter w:val="1"/>
          <w:wAfter w:w="33" w:type="dxa"/>
          <w:trHeight w:val="860"/>
        </w:trPr>
        <w:tc>
          <w:tcPr>
            <w:tcW w:w="9606" w:type="dxa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t xml:space="preserve">  Расспрос, осмотр, пальпация, перкуссия и аускультация при болезнях системы крови.  Жалобы больных. Анамнез болезни.  Осмотр. Пальпация:   симптом щипка,  боли в костях,  увеличение печени  и  селезенки. Аускультация: функциональные шумы. </w:t>
            </w:r>
          </w:p>
        </w:tc>
      </w:tr>
      <w:tr w:rsidR="006C7E73" w:rsidRPr="003255E6" w:rsidTr="006C7E73">
        <w:trPr>
          <w:gridAfter w:val="1"/>
          <w:wAfter w:w="33" w:type="dxa"/>
          <w:trHeight w:val="555"/>
        </w:trPr>
        <w:tc>
          <w:tcPr>
            <w:tcW w:w="9606" w:type="dxa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t xml:space="preserve">Функционально-диагностические методы исследования при  заболеваниях системы крови. Общий анализ крови. Гематокрит. </w:t>
            </w:r>
            <w:proofErr w:type="spellStart"/>
            <w:r w:rsidRPr="003255E6">
              <w:t>Ретикулоциты</w:t>
            </w:r>
            <w:proofErr w:type="spellEnd"/>
            <w:r w:rsidRPr="003255E6">
              <w:t xml:space="preserve">. Осмотическая резистентность эритроцитов. </w:t>
            </w:r>
            <w:proofErr w:type="spellStart"/>
            <w:r w:rsidRPr="003255E6">
              <w:t>Эритроцитометрические</w:t>
            </w:r>
            <w:proofErr w:type="spellEnd"/>
            <w:r w:rsidRPr="003255E6">
              <w:t xml:space="preserve"> показатели. </w:t>
            </w:r>
            <w:proofErr w:type="spellStart"/>
            <w:r w:rsidRPr="003255E6">
              <w:t>Миелограмма</w:t>
            </w:r>
            <w:proofErr w:type="spellEnd"/>
            <w:r w:rsidRPr="003255E6">
              <w:t xml:space="preserve">: основные нормативы. Основные показатели системы свертывания крови. </w:t>
            </w:r>
            <w:r w:rsidRPr="003255E6">
              <w:rPr>
                <w:color w:val="000000"/>
              </w:rPr>
              <w:t>Анемический   синдром.   Лейкемический   синдром.</w:t>
            </w:r>
          </w:p>
        </w:tc>
      </w:tr>
      <w:tr w:rsidR="006C7E73" w:rsidRPr="003255E6" w:rsidTr="006C7E73">
        <w:trPr>
          <w:gridAfter w:val="1"/>
          <w:wAfter w:w="33" w:type="dxa"/>
          <w:trHeight w:val="562"/>
        </w:trPr>
        <w:tc>
          <w:tcPr>
            <w:tcW w:w="9606" w:type="dxa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rPr>
                <w:bCs/>
              </w:rPr>
              <w:t xml:space="preserve">Итоговое занятие по заболеваниям </w:t>
            </w:r>
            <w:r w:rsidRPr="003255E6">
              <w:t>органов кроветворения</w:t>
            </w:r>
            <w:r w:rsidRPr="003255E6">
              <w:rPr>
                <w:bCs/>
              </w:rPr>
              <w:t xml:space="preserve"> со сдачей фрагмента истории болезни</w:t>
            </w:r>
          </w:p>
        </w:tc>
      </w:tr>
      <w:tr w:rsidR="006C7E73" w:rsidRPr="003255E6" w:rsidTr="006C7E73">
        <w:trPr>
          <w:gridAfter w:val="1"/>
          <w:wAfter w:w="33" w:type="dxa"/>
          <w:trHeight w:val="860"/>
        </w:trPr>
        <w:tc>
          <w:tcPr>
            <w:tcW w:w="9606" w:type="dxa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t xml:space="preserve">Расспрос, осмотр, пальпация, перкуссия и аускультация при заболеваниях  гипофиза, поджелудочной железы. Расспрос, осмотр, пальпация, перкуссия и аускультация при заболеваниях щитовидной железы, надпочечников. </w:t>
            </w:r>
            <w:proofErr w:type="spellStart"/>
            <w:r w:rsidRPr="003255E6">
              <w:t>Деонтологические</w:t>
            </w:r>
            <w:proofErr w:type="spellEnd"/>
            <w:r w:rsidRPr="003255E6">
              <w:t xml:space="preserve">   вопросы: наследственный характер ряда эндокринных заболеваний и   проблемы, возникающие в связи с этим. Функционально-диагностические методы исследования при  заболеваниях  эндокринных   желез. Щитовидная   железа: УЗИ, поглощение  радиоактивного   йода, сканирование, определение   йода в крови. Определение Т</w:t>
            </w:r>
            <w:r w:rsidRPr="003255E6">
              <w:rPr>
                <w:vertAlign w:val="subscript"/>
              </w:rPr>
              <w:t>3</w:t>
            </w:r>
            <w:r w:rsidRPr="003255E6">
              <w:t xml:space="preserve"> и Т</w:t>
            </w:r>
            <w:proofErr w:type="gramStart"/>
            <w:r w:rsidRPr="003255E6">
              <w:rPr>
                <w:vertAlign w:val="subscript"/>
              </w:rPr>
              <w:t>4</w:t>
            </w:r>
            <w:proofErr w:type="gramEnd"/>
            <w:r w:rsidRPr="003255E6">
              <w:t xml:space="preserve"> , ТТГ. Поджелудочная железа: определение сахара в крови, моче, кетоновых тел. Сахарная кривая (тест толерантности к глюкозе). Надпочечники: 17 окси – и 17 </w:t>
            </w:r>
            <w:proofErr w:type="spellStart"/>
            <w:r w:rsidRPr="003255E6">
              <w:t>кетостероиды</w:t>
            </w:r>
            <w:proofErr w:type="spellEnd"/>
            <w:r w:rsidRPr="003255E6">
              <w:t>, альдостерон крови, натрий и калий в крови. УЗИ исследование. Ангиография. Компьютерная томография и ЯМР. Гипофиз: соматотропный гормон в   крови и АКТГ в крови. Рентгенологическое исследование, в том числе и компьютерная томография.</w:t>
            </w:r>
          </w:p>
        </w:tc>
      </w:tr>
      <w:tr w:rsidR="006C7E73" w:rsidRPr="003255E6" w:rsidTr="006C7E73">
        <w:trPr>
          <w:gridAfter w:val="1"/>
          <w:wAfter w:w="33" w:type="dxa"/>
          <w:trHeight w:val="860"/>
        </w:trPr>
        <w:tc>
          <w:tcPr>
            <w:tcW w:w="9606" w:type="dxa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t>Функционально-диагностические методы исследования при  заболеваниях  эндокринных   желез. Щитовидная   железа: УЗИ, поглощение  радиоактивного   йода, сканирование, определение   йода в крови. Определение Т</w:t>
            </w:r>
            <w:r w:rsidRPr="003255E6">
              <w:rPr>
                <w:vertAlign w:val="subscript"/>
              </w:rPr>
              <w:t>3</w:t>
            </w:r>
            <w:r w:rsidRPr="003255E6">
              <w:t xml:space="preserve"> и Т</w:t>
            </w:r>
            <w:proofErr w:type="gramStart"/>
            <w:r w:rsidRPr="003255E6">
              <w:rPr>
                <w:vertAlign w:val="subscript"/>
              </w:rPr>
              <w:t>4</w:t>
            </w:r>
            <w:proofErr w:type="gramEnd"/>
            <w:r w:rsidRPr="003255E6">
              <w:t xml:space="preserve"> , ТТГ. Поджелудочная железа: определение сахара в крови, моче, кетоновых тел. Сахарная кривая (тест толерантности к глюкозе). Надпочечники: 17 окси – и 17 </w:t>
            </w:r>
            <w:proofErr w:type="spellStart"/>
            <w:r w:rsidRPr="003255E6">
              <w:t>кетостероиды</w:t>
            </w:r>
            <w:proofErr w:type="spellEnd"/>
            <w:r w:rsidRPr="003255E6">
              <w:t>, альдостерон крови, натрий и калий в крови. УЗИ исследование. Ангиография. Компьютерная томография и ЯМР. Гипофиз: соматотропный гормон в   крови и АКТГ в крови. Рентгенологическое исследование, в том числе и компьютерная томография.</w:t>
            </w:r>
          </w:p>
        </w:tc>
      </w:tr>
      <w:tr w:rsidR="006C7E73" w:rsidRPr="003255E6" w:rsidTr="006C7E73">
        <w:trPr>
          <w:gridAfter w:val="1"/>
          <w:wAfter w:w="33" w:type="dxa"/>
          <w:trHeight w:val="550"/>
        </w:trPr>
        <w:tc>
          <w:tcPr>
            <w:tcW w:w="9606" w:type="dxa"/>
            <w:shd w:val="clear" w:color="auto" w:fill="auto"/>
          </w:tcPr>
          <w:p w:rsidR="006C7E73" w:rsidRPr="003255E6" w:rsidRDefault="006C7E73" w:rsidP="00EE072B">
            <w:pPr>
              <w:jc w:val="both"/>
            </w:pPr>
            <w:r w:rsidRPr="003255E6">
              <w:rPr>
                <w:bCs/>
              </w:rPr>
              <w:t xml:space="preserve">Итоговое занятие по заболеваниям </w:t>
            </w:r>
            <w:r w:rsidRPr="003255E6">
              <w:t>эндокринной системы</w:t>
            </w:r>
            <w:r w:rsidRPr="003255E6">
              <w:rPr>
                <w:bCs/>
              </w:rPr>
              <w:t xml:space="preserve"> со сдачей фрагмента истории болезни</w:t>
            </w:r>
          </w:p>
        </w:tc>
      </w:tr>
      <w:tr w:rsidR="006C7E73" w:rsidRPr="003255E6" w:rsidTr="006C7E73">
        <w:trPr>
          <w:gridAfter w:val="1"/>
          <w:wAfter w:w="33" w:type="dxa"/>
          <w:trHeight w:val="260"/>
        </w:trPr>
        <w:tc>
          <w:tcPr>
            <w:tcW w:w="9606" w:type="dxa"/>
            <w:shd w:val="clear" w:color="auto" w:fill="auto"/>
          </w:tcPr>
          <w:p w:rsidR="006C7E73" w:rsidRPr="003255E6" w:rsidRDefault="006C7E73" w:rsidP="00EE072B">
            <w:pPr>
              <w:widowControl w:val="0"/>
              <w:tabs>
                <w:tab w:val="left" w:pos="426"/>
                <w:tab w:val="left" w:pos="709"/>
                <w:tab w:val="left" w:pos="851"/>
              </w:tabs>
              <w:jc w:val="both"/>
            </w:pPr>
            <w:r w:rsidRPr="003255E6">
              <w:rPr>
                <w:bCs/>
                <w:color w:val="000000"/>
              </w:rPr>
              <w:t xml:space="preserve">Итоговый </w:t>
            </w:r>
            <w:r w:rsidRPr="003255E6">
              <w:rPr>
                <w:color w:val="000000"/>
              </w:rPr>
              <w:t>зачёт по мануальным навыкам</w:t>
            </w:r>
            <w:r w:rsidRPr="003255E6">
              <w:t xml:space="preserve">  и </w:t>
            </w:r>
            <w:r w:rsidRPr="003255E6">
              <w:rPr>
                <w:bCs/>
              </w:rPr>
              <w:t>сдача зачетной истории болезни.</w:t>
            </w:r>
          </w:p>
        </w:tc>
      </w:tr>
    </w:tbl>
    <w:p w:rsidR="00F27271" w:rsidRPr="003255E6" w:rsidRDefault="00F27271" w:rsidP="00EE0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color w:val="000000" w:themeColor="text1"/>
        </w:rPr>
      </w:pPr>
      <w:r w:rsidRPr="003255E6">
        <w:rPr>
          <w:b/>
          <w:spacing w:val="-10"/>
        </w:rPr>
        <w:t xml:space="preserve">     </w:t>
      </w:r>
    </w:p>
    <w:p w:rsidR="00F27271" w:rsidRPr="003255E6" w:rsidRDefault="00F27271" w:rsidP="00EE072B">
      <w:pPr>
        <w:shd w:val="clear" w:color="auto" w:fill="FFFFFF"/>
        <w:ind w:firstLine="709"/>
        <w:jc w:val="both"/>
        <w:rPr>
          <w:b/>
          <w:bCs/>
          <w:spacing w:val="-7"/>
        </w:rPr>
      </w:pPr>
      <w:r w:rsidRPr="003255E6">
        <w:rPr>
          <w:b/>
          <w:iCs/>
          <w:spacing w:val="-7"/>
        </w:rPr>
        <w:t>6.</w:t>
      </w:r>
      <w:r w:rsidR="006C7E73" w:rsidRPr="003255E6">
        <w:rPr>
          <w:b/>
          <w:iCs/>
          <w:spacing w:val="-7"/>
        </w:rPr>
        <w:t xml:space="preserve"> </w:t>
      </w:r>
      <w:r w:rsidRPr="003255E6">
        <w:rPr>
          <w:b/>
          <w:iCs/>
          <w:spacing w:val="-7"/>
        </w:rPr>
        <w:t>Ф</w:t>
      </w:r>
      <w:r w:rsidR="006C7E73" w:rsidRPr="003255E6">
        <w:rPr>
          <w:b/>
          <w:iCs/>
          <w:spacing w:val="-7"/>
        </w:rPr>
        <w:t>орма промежуточной аттестации</w:t>
      </w:r>
    </w:p>
    <w:p w:rsidR="00C51327" w:rsidRDefault="00C51327" w:rsidP="00EE072B">
      <w:pPr>
        <w:spacing w:line="360" w:lineRule="auto"/>
        <w:ind w:firstLine="709"/>
        <w:jc w:val="both"/>
      </w:pPr>
      <w:r w:rsidRPr="003255E6">
        <w:t xml:space="preserve">Форма </w:t>
      </w:r>
      <w:r w:rsidRPr="003255E6">
        <w:rPr>
          <w:bCs/>
          <w:spacing w:val="-7"/>
        </w:rPr>
        <w:t xml:space="preserve">промежуточной аттестации </w:t>
      </w:r>
      <w:r w:rsidRPr="003255E6">
        <w:t xml:space="preserve">– экзамен в </w:t>
      </w:r>
      <w:r w:rsidR="005F06A7">
        <w:rPr>
          <w:lang w:val="en-US"/>
        </w:rPr>
        <w:t xml:space="preserve">V </w:t>
      </w:r>
      <w:bookmarkStart w:id="0" w:name="_GoBack"/>
      <w:bookmarkEnd w:id="0"/>
      <w:r w:rsidRPr="003255E6">
        <w:t>семестре</w:t>
      </w:r>
    </w:p>
    <w:p w:rsidR="00051D63" w:rsidRDefault="00051D63" w:rsidP="00EE072B">
      <w:pPr>
        <w:spacing w:line="360" w:lineRule="auto"/>
        <w:ind w:firstLine="709"/>
        <w:jc w:val="both"/>
      </w:pPr>
    </w:p>
    <w:p w:rsidR="00051D63" w:rsidRDefault="00051D63" w:rsidP="00EE072B">
      <w:pPr>
        <w:spacing w:line="360" w:lineRule="auto"/>
        <w:ind w:firstLine="709"/>
        <w:jc w:val="both"/>
      </w:pPr>
    </w:p>
    <w:p w:rsidR="00051D63" w:rsidRDefault="00051D63" w:rsidP="00051D63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Заведующий кафедрой                                     д.м.н., профессор С.Ш. </w:t>
      </w:r>
      <w:proofErr w:type="spellStart"/>
      <w:r>
        <w:rPr>
          <w:b w:val="0"/>
          <w:sz w:val="24"/>
          <w:szCs w:val="24"/>
        </w:rPr>
        <w:t>Ахмедханов</w:t>
      </w:r>
      <w:proofErr w:type="spellEnd"/>
    </w:p>
    <w:p w:rsidR="00051D63" w:rsidRPr="003255E6" w:rsidRDefault="00051D63" w:rsidP="00EE072B">
      <w:pPr>
        <w:spacing w:line="360" w:lineRule="auto"/>
        <w:ind w:firstLine="709"/>
        <w:jc w:val="both"/>
      </w:pPr>
    </w:p>
    <w:p w:rsidR="00F27271" w:rsidRPr="00EE072B" w:rsidRDefault="00F27271" w:rsidP="00EE072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255E6" w:rsidRPr="00EE072B" w:rsidRDefault="003255E6" w:rsidP="00EE072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3255E6" w:rsidRPr="00EE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623F1"/>
    <w:multiLevelType w:val="hybridMultilevel"/>
    <w:tmpl w:val="FCC6C620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98"/>
    <w:rsid w:val="00051D63"/>
    <w:rsid w:val="00283D09"/>
    <w:rsid w:val="002C1E40"/>
    <w:rsid w:val="003255E6"/>
    <w:rsid w:val="005B1015"/>
    <w:rsid w:val="005F06A7"/>
    <w:rsid w:val="00633498"/>
    <w:rsid w:val="0067272D"/>
    <w:rsid w:val="006C7E73"/>
    <w:rsid w:val="007337DF"/>
    <w:rsid w:val="00A324FD"/>
    <w:rsid w:val="00AF3BF1"/>
    <w:rsid w:val="00C51327"/>
    <w:rsid w:val="00D53D5F"/>
    <w:rsid w:val="00EE072B"/>
    <w:rsid w:val="00F1778A"/>
    <w:rsid w:val="00F2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327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F27271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2">
    <w:name w:val="Основной текст 3 Знак"/>
    <w:basedOn w:val="a0"/>
    <w:link w:val="31"/>
    <w:semiHidden/>
    <w:rsid w:val="00F27271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F272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qFormat/>
    <w:rsid w:val="00F2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"/>
    <w:basedOn w:val="a0"/>
    <w:rsid w:val="00F2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C513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40">
    <w:name w:val="Основной текст4"/>
    <w:basedOn w:val="a"/>
    <w:rsid w:val="00051D63"/>
    <w:pPr>
      <w:widowControl w:val="0"/>
      <w:shd w:val="clear" w:color="auto" w:fill="FFFFFF"/>
      <w:spacing w:line="269" w:lineRule="exact"/>
      <w:ind w:hanging="1980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327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F27271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2">
    <w:name w:val="Основной текст 3 Знак"/>
    <w:basedOn w:val="a0"/>
    <w:link w:val="31"/>
    <w:semiHidden/>
    <w:rsid w:val="00F27271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F272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qFormat/>
    <w:rsid w:val="00F2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"/>
    <w:basedOn w:val="a0"/>
    <w:rsid w:val="00F2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C513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40">
    <w:name w:val="Основной текст4"/>
    <w:basedOn w:val="a"/>
    <w:rsid w:val="00051D63"/>
    <w:pPr>
      <w:widowControl w:val="0"/>
      <w:shd w:val="clear" w:color="auto" w:fill="FFFFFF"/>
      <w:spacing w:line="269" w:lineRule="exact"/>
      <w:ind w:hanging="1980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2020-11-22T16:45:00Z</dcterms:created>
  <dcterms:modified xsi:type="dcterms:W3CDTF">2020-12-28T19:20:00Z</dcterms:modified>
</cp:coreProperties>
</file>