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66" w:rsidRPr="00925A66" w:rsidRDefault="00925A66" w:rsidP="00925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925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FB768F"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r w:rsidRPr="00925A66">
        <w:rPr>
          <w:rFonts w:ascii="Times New Roman" w:hAnsi="Times New Roman" w:cs="Times New Roman"/>
          <w:b/>
          <w:sz w:val="28"/>
          <w:szCs w:val="28"/>
        </w:rPr>
        <w:t>ПУБЛИКАЦИЙ СОТРУДНИКОВ КАФЕДРЫ ЗА 2019-2021 ГГ.</w:t>
      </w:r>
    </w:p>
    <w:tbl>
      <w:tblPr>
        <w:tblpPr w:leftFromText="180" w:rightFromText="180" w:vertAnchor="page" w:horzAnchor="margin" w:tblpX="114" w:tblpY="4269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2475"/>
        <w:gridCol w:w="3663"/>
        <w:gridCol w:w="3582"/>
        <w:gridCol w:w="2754"/>
        <w:gridCol w:w="1744"/>
      </w:tblGrid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и соавторы.</w:t>
            </w:r>
          </w:p>
          <w:p w:rsidR="00925A66" w:rsidRPr="00925A66" w:rsidRDefault="00925A66" w:rsidP="009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Импакт-фактор журнала</w:t>
            </w: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Асадулаева М.Н.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Особенности цитоморфометрических показателей морфогенеза бедренных костей в разных геохимических зонах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Морфология, журнал Издательство: ООО «Эксулап» (санкт-Петербург) 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ISSN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1026-3543. 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155, № 2, 2019 С: 22-23 </w:t>
            </w:r>
          </w:p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URL</w:t>
            </w:r>
            <w:r w:rsidRPr="00925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elibrary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item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asp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92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38173686</w:t>
              </w:r>
            </w:hyperlink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Алиева К.Г., Биттиров А.М. и др.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Кариофилез рыб  - опасная инвазия семейства карповых в бассейне рек республики Дагестан 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5A66">
              <w:rPr>
                <w:rFonts w:ascii="Times New Roman" w:eastAsia="Calibri" w:hAnsi="Times New Roman" w:cs="Times New Roman"/>
                <w:color w:val="000000"/>
              </w:rPr>
              <w:t>Международный вестник</w:t>
            </w:r>
          </w:p>
          <w:p w:rsidR="00925A66" w:rsidRPr="00925A66" w:rsidRDefault="00925A66" w:rsidP="00925A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5A66">
              <w:rPr>
                <w:rFonts w:ascii="Times New Roman" w:eastAsia="Calibri" w:hAnsi="Times New Roman" w:cs="Times New Roman"/>
                <w:color w:val="000000"/>
              </w:rPr>
              <w:t>ветеринарии–</w:t>
            </w:r>
          </w:p>
          <w:p w:rsidR="00925A66" w:rsidRPr="00925A66" w:rsidRDefault="00925A66" w:rsidP="00925A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color w:val="000000"/>
              </w:rPr>
              <w:t>Изд.-во Санкт-Петербургская государственная академия ветеринарной медицины.-2019.-№4.-С.51-54. (журнал № 1336  Перечня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2019, №4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A66" w:rsidRPr="00925A66" w:rsidTr="00FB768F">
        <w:trPr>
          <w:trHeight w:val="711"/>
        </w:trPr>
        <w:tc>
          <w:tcPr>
            <w:tcW w:w="312" w:type="pct"/>
          </w:tcPr>
          <w:p w:rsidR="00925A66" w:rsidRPr="00925A66" w:rsidRDefault="00925A66" w:rsidP="00925A6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Алиева К.Г., Шахбиев Х.Х. 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Биоразнообразие  и интенсивные показатели  паразитарной фауны у кутума  в бассейнах рек Терек, Сулак, Самур, Аксай и </w:t>
            </w:r>
            <w:r w:rsidRPr="00925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Кума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Дагестана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Международный вестник</w:t>
            </w:r>
          </w:p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ветеринарии–</w:t>
            </w:r>
          </w:p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Изд.-во Санкт-Петербургская государственная академия ветеринарной медицины,-2019.- №4,-С.55-59.</w:t>
            </w:r>
          </w:p>
          <w:p w:rsidR="00925A66" w:rsidRPr="00925A66" w:rsidRDefault="00925A66" w:rsidP="00925A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(журнал №1336 Перечня ВАК действовавшего с 28.12.2018г.).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2019, №5.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A66" w:rsidRPr="00925A66" w:rsidTr="00FB768F">
        <w:trPr>
          <w:trHeight w:val="711"/>
        </w:trPr>
        <w:tc>
          <w:tcPr>
            <w:tcW w:w="312" w:type="pct"/>
          </w:tcPr>
          <w:p w:rsidR="00925A66" w:rsidRPr="00925A66" w:rsidRDefault="00925A66" w:rsidP="00925A6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Алиева К.Г., Шахбиев Х.Х. 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Распространения гельминтов рода Paradiplozoon у рыб в бассейне рек Дагестана</w:t>
            </w:r>
          </w:p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Вопросы нормативно-правового регулирования в ветеринарии–</w:t>
            </w:r>
          </w:p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Изд-во-Санкт-Пе</w:t>
            </w:r>
          </w:p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тербургская государственная академия ветеринарной медицины.- </w:t>
            </w:r>
          </w:p>
          <w:p w:rsidR="00925A66" w:rsidRPr="00925A66" w:rsidRDefault="00925A66" w:rsidP="00925A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С.63-64. Журнал №  738  Перечня ВАК  действовавшего с 28.12.2018 г.)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2019.  №4.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Абдулгалимова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Г.Н. </w:t>
            </w:r>
            <w:r w:rsidRPr="00925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др.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Использование патриотического аспекта народной экологии в воспитании студентов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>Известия ДГПУ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>Т.13, №2, 2019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Абдулгалимова Г.Н., Дерко А.А., Алексеев А.Ю. и др.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представления о циркуляции герпевирусов сивучей (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Eumetopias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jubatus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? 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1776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Охотского моря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Юг России: экология, развитие. Махачкала: ООО «Институт прикладной экологии», ФГБОУ ВО «Дагестанский государственный университет», 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 14. №2, 2019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Абдулгалимова Г.Н., Абдулгалимов Р.М. и др.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Проблемы и перспективы использования интерактивных образовательных технологий в современном вузе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науки, культуры, образования. Алтайск: АлтГПУ, «Концепт»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2019, №1 (74) С. 265-268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A66" w:rsidRPr="00925A66" w:rsidRDefault="00925A66" w:rsidP="00925A66">
            <w:pPr>
              <w:rPr>
                <w:rFonts w:ascii="Times New Roman" w:eastAsia="Calibri" w:hAnsi="Times New Roman" w:cs="Times New Roman"/>
              </w:rPr>
            </w:pPr>
            <w:r w:rsidRPr="00925A6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Verkhozina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Belous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Chernysheva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Ebel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Erst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Friesen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Iuzhakova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Kuznetsov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Luferov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Murashko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Murtazaliev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Ovchinnikova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Wang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Zavgorodnyaya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Yu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Korolyuk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Yu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lastRenderedPageBreak/>
              <w:t>Senator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Zibzeev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Vasjukov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.,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Krivenko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Finding to the flora of </w:t>
            </w:r>
            <w:smartTag w:uri="urn:schemas-microsoft-com:office:smarttags" w:element="place">
              <w:smartTag w:uri="urn:schemas-microsoft-com:office:smarttags" w:element="country-region">
                <w:r w:rsidRPr="00925A66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  <w:shd w:val="clear" w:color="auto" w:fill="FFFFFF"/>
                    <w:lang w:val="en-US"/>
                  </w:rPr>
                  <w:t>Russia</w:t>
                </w:r>
              </w:smartTag>
            </w:smartTag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 and adjacent countries: new national and regional vascular plant records, 1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Botanica Pacifica: a journal of plant science and conservation. 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2019.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8. № 1.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142–154.</w:t>
            </w:r>
          </w:p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Муртазалиев Р.А., Гусейнова З.А.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Флористические находки в Дагестане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Бот. журн.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2019. Т. 104. № 8. С. 1249–1251.</w:t>
            </w:r>
          </w:p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A66" w:rsidRPr="00925A66" w:rsidRDefault="00925A66" w:rsidP="00925A66">
            <w:pPr>
              <w:rPr>
                <w:rFonts w:ascii="Calibri" w:eastAsia="Calibri" w:hAnsi="Calibri" w:cs="Times New Roman"/>
              </w:rPr>
            </w:pPr>
            <w:r w:rsidRPr="00925A66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Абдурахманова З.М., Гаджиатаев М.Г., Муртазалиев Р.А.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Plantago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cornutii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Plantaginaceae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) – новый вид для флоры Восточного Кавказа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Бот. журн. 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2019.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. 104. № 9. 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. 150-154.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Муртазалиев Р.А., Гусейнова З.А., Арнаутова Г.И. 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Редкие виды примул Восточного Кавказа 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охрана природных ресурсов в России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2019. № 2 (158). С. 42–47.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0,133</w:t>
            </w: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Муртазалиев Р.А., Гусейнова З.А.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Флористические находки в Дагестане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Бот. журн.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2019. Т. 104. № 8. С. 1249–1251.</w:t>
            </w:r>
          </w:p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Дибиров М.Д., Муртазалиев Р.А. 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Анализ семенной продуктивности </w:t>
            </w:r>
            <w:r w:rsidRPr="00925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Allium</w:t>
            </w:r>
            <w:r w:rsidRPr="00925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25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gunibicum</w:t>
            </w: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условиях интродукции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Политематический сетевой электронный научный журнал Кубанского гос. аграрного ун-та.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2019. № 151. С.78–86.  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Мусинова Э.М., Ашурбекова Т.Н и др. 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 качестве воды артезианских скважин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Известия Дагестанского ГАУ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25A6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2019, №1(1), С. 10-15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A66" w:rsidRPr="00925A66" w:rsidTr="00FB768F">
        <w:tc>
          <w:tcPr>
            <w:tcW w:w="312" w:type="pct"/>
          </w:tcPr>
          <w:p w:rsidR="00925A66" w:rsidRPr="00925A66" w:rsidRDefault="00925A66" w:rsidP="00925A66">
            <w:pPr>
              <w:spacing w:after="0"/>
              <w:rPr>
                <w:rFonts w:ascii="Calibri" w:eastAsia="Times New Roman" w:hAnsi="Calibri" w:cs="Calibri"/>
              </w:rPr>
            </w:pPr>
            <w:r w:rsidRPr="00925A66"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816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>Трунова С. А.</w:t>
            </w:r>
          </w:p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Нурмагомедова С. Г. </w:t>
            </w:r>
          </w:p>
        </w:tc>
        <w:tc>
          <w:tcPr>
            <w:tcW w:w="12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Паразито - хозяинные отношениия при микстинвазиях собак Toxascasris leonina, toxocara canis и Echinococcus granulosus. </w:t>
            </w:r>
          </w:p>
        </w:tc>
        <w:tc>
          <w:tcPr>
            <w:tcW w:w="1181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Ветеринарная патология. </w:t>
            </w:r>
          </w:p>
        </w:tc>
        <w:tc>
          <w:tcPr>
            <w:tcW w:w="908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sz w:val="24"/>
                <w:szCs w:val="24"/>
              </w:rPr>
              <w:t>2019г., №3 (69), с. 34-38.</w:t>
            </w:r>
          </w:p>
        </w:tc>
        <w:tc>
          <w:tcPr>
            <w:tcW w:w="575" w:type="pct"/>
          </w:tcPr>
          <w:p w:rsidR="00925A66" w:rsidRPr="00925A66" w:rsidRDefault="00925A66" w:rsidP="0092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3686"/>
        <w:gridCol w:w="3543"/>
        <w:gridCol w:w="2694"/>
        <w:gridCol w:w="1134"/>
        <w:gridCol w:w="709"/>
      </w:tblGrid>
      <w:tr w:rsidR="00FB768F" w:rsidRPr="00FB768F" w:rsidTr="00197747">
        <w:trPr>
          <w:trHeight w:val="578"/>
        </w:trPr>
        <w:tc>
          <w:tcPr>
            <w:tcW w:w="15310" w:type="dxa"/>
            <w:gridSpan w:val="7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гг.</w:t>
            </w:r>
          </w:p>
        </w:tc>
      </w:tr>
      <w:tr w:rsidR="00FB768F" w:rsidRPr="00FB768F" w:rsidTr="00FB768F">
        <w:trPr>
          <w:trHeight w:val="578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tabs>
                <w:tab w:val="left" w:pos="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Friesen Nikolai, Mehrdad Abassi, Ramazan Murtazaliev, Reinhard M. Fritsch.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Allium matinae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a new species from northwestern </w:t>
            </w:r>
            <w:smartTag w:uri="urn:schemas-microsoft-com:office:smarttags" w:element="place">
              <w:smartTag w:uri="urn:schemas-microsoft-com:office:smarttags" w:element="country-region">
                <w:r w:rsidRPr="00FB768F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>Iran</w:t>
                </w:r>
              </w:smartTag>
            </w:smartTag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https://doi.org/10.11646/phytot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xa.433.3.1</w:t>
              </w:r>
            </w:hyperlink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Phytotaxa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WoS, Scopus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2020. No. 433 (3). P. 181 – 189.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68F" w:rsidRPr="00FB768F" w:rsidTr="00FB768F">
        <w:trPr>
          <w:trHeight w:val="578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Tatyana Kritskaya, Alexandr S. Kashin, Yuri V. Perezhogin,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Ramazan A. Murtazaliev, Dzhalaludin M. Anatov, Nikolai Friesen.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Genetic diversity of </w:t>
            </w:r>
            <w:r w:rsidRPr="00FB76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Tulipa suaveolens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(Liliaceae) and its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evolutionary relationship with early cultivars of </w:t>
            </w:r>
            <w:r w:rsidRPr="00FB76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T. gesneriana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DOI: </w:t>
            </w:r>
            <w:hyperlink r:id="rId7" w:tgtFrame="_blank" w:history="1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10.1007/s00606-020-0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1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667-7</w:t>
              </w:r>
            </w:hyperlink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Plant systematics and Evolution.</w:t>
            </w:r>
          </w:p>
          <w:p w:rsidR="00FB768F" w:rsidRPr="00FB768F" w:rsidRDefault="00FB768F" w:rsidP="00FB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768F" w:rsidRPr="00FB768F" w:rsidRDefault="00FB768F" w:rsidP="00FB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WoS, Scopus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2020. Vol. 306. Issue 2: 33.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68F" w:rsidRPr="00FB768F" w:rsidTr="00FB768F">
        <w:trPr>
          <w:trHeight w:val="578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А. П. Серегин, Д. А. Бочков, Ю. В. Шнер, Э. В. Гарин, С. Р. Майоров, П. В. Голяков, Б. В. Большаков, В. Е. Прохоров, М. М. Маллалиев, Г. М. Виноградов, Александр Л. Эбель, Е. С. Каширина, О. В. Бирюкова, О. П. Курякова, С. В. Мирвода, А. Н. Химин, Р. А. Муртазалиев, В. Н. Зеленкова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«Флора России» на платформе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INaturalist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: большие данные о биоразнообразии большой страны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DOI:10.31857/S0044459620030070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768F" w:rsidRPr="00FB768F" w:rsidRDefault="00FB768F" w:rsidP="00FB768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Журнал общей биологии</w:t>
            </w:r>
          </w:p>
          <w:p w:rsidR="00FB768F" w:rsidRPr="00FB768F" w:rsidRDefault="00FB768F" w:rsidP="00FB768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, ВАК</w:t>
            </w:r>
          </w:p>
          <w:p w:rsidR="00FB768F" w:rsidRPr="00FB768F" w:rsidRDefault="00FB768F" w:rsidP="00FB768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2020. Т. 81. № 3. С. 1–12.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1,544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68F" w:rsidRPr="00FB768F" w:rsidTr="00FB768F">
        <w:trPr>
          <w:trHeight w:val="578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Verkhozina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Alla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Chernysheva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Olga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Ebel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Alexandr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Erst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Andrey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Dorofeev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Nikolay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Dorofeev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Vladimir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Grebenjuk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Alexey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Grigorjevskaja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Anna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Ya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Guseinova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Ziyarat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Ivanova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Anastasia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Khapugin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Anatoliy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Korolyuk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Andrey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Yu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Korznikov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Kirill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Kuzmin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Igor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Mallaliev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Maxim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Murashko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Vladislav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Murtazaliev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Ramazan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Popova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Ksenia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e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al</w:t>
            </w: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Findings to the flora of </w:t>
            </w:r>
            <w:smartTag w:uri="urn:schemas-microsoft-com:office:smarttags" w:element="place">
              <w:smartTag w:uri="urn:schemas-microsoft-com:office:smarttags" w:element="country-region">
                <w:r w:rsidRPr="00FB768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val="en-US"/>
                  </w:rPr>
                  <w:t>Russia</w:t>
                </w:r>
              </w:smartTag>
            </w:smartTag>
            <w:r w:rsidRPr="00FB76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and adjacent countries: new national and regional vascular plant records, 2.</w:t>
            </w:r>
          </w:p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DOI:</w:t>
            </w:r>
            <w:hyperlink r:id="rId8" w:tgtFrame="_blank" w:history="1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10.175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8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1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/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bp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2020.09115</w:t>
              </w:r>
            </w:hyperlink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Botanica Pacifica: a Journal of Plant Science and Conservation</w:t>
              </w:r>
            </w:hyperlink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2020.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9. </w:t>
            </w:r>
            <w:hyperlink r:id="rId10" w:history="1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№ 1</w:t>
              </w:r>
            </w:hyperlink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139–154.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0,674 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68F" w:rsidRPr="00FB768F" w:rsidTr="00FB768F">
        <w:trPr>
          <w:trHeight w:val="578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Seregin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Bochkov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Shner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Garin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Pospelov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Prokhorov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Golyakov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Mayorov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Svirin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Khimin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Gorbunova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Kashirina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Kuryakova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Bolshakov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Ebel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Khapugin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Mallaliev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Mirvoda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Lednev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Nesterkova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Zelenova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Nesterova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Zelenkova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Vinogradov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Biryukova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Verkhozina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Zyrianov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Gerasimov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Murtazaliev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Basov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et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al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"Flora of Russia" on iNaturalist: a dataset.</w:t>
            </w:r>
          </w:p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https://doi.org/10.3897/B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J.8.e59249</w:t>
              </w:r>
            </w:hyperlink>
          </w:p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Biodiversity Data Journal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WoS, Scopus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2020. </w:t>
            </w:r>
          </w:p>
          <w:p w:rsidR="00FB768F" w:rsidRPr="00FB768F" w:rsidRDefault="00FB768F" w:rsidP="00FB7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8: e59249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B768F" w:rsidRPr="00FB768F" w:rsidTr="00FB768F">
        <w:trPr>
          <w:trHeight w:val="578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Ramazan Murtazaliev, Dzhalaludin Anatov, Jana Ekhvaia, Ziyarat Guseinova, Ketevan Batsatsashvili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Intraspecific variability of some functional traits of </w:t>
            </w:r>
            <w:r w:rsidRPr="00FB76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Trigonocaryum involucratum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 (Steven) Medw., a </w:t>
            </w:r>
            <w:smartTag w:uri="urn:schemas-microsoft-com:office:smarttags" w:element="place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Caucasus</w:t>
              </w:r>
            </w:smartTag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endemic plant</w:t>
            </w:r>
          </w:p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2" w:history="1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https://doi.org/10.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2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298/BOTSERB2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0</w:t>
              </w:r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02129M</w:t>
              </w:r>
            </w:hyperlink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Botanica Serbica 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WoS, Scopus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2020. Vol. 44. Issue 2. P.129–136.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B768F" w:rsidRPr="00FB768F" w:rsidTr="00FB768F">
        <w:trPr>
          <w:trHeight w:val="578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Ramazan Murtazaliev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Onobrychis altissima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Grossh.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https://doi.org/10.3372/wi.50.50214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Willdenowia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2020. in: Raab-Straube E. von &amp; Raus Th. (ed.), Euro+Med-Checklist Notulae, 12 No. 50. P. 319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68F" w:rsidRPr="00FB768F" w:rsidTr="00FB768F">
        <w:trPr>
          <w:trHeight w:val="578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Batsatsashvili K., Nersesyan A., Mehdiyeva N., Murtazaliev R., Eminagaoglu O., Kavousi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ind w:right="57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Flora and Vegetation of the </w:t>
            </w:r>
            <w:smartTag w:uri="urn:schemas-microsoft-com:office:smarttags" w:element="place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Caucasus</w:t>
              </w:r>
            </w:smartTag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Zazanashvili N., Garforth M., Bitsadze M., eds. Ecoregional Conservation Plan for the </w:t>
            </w:r>
            <w:smartTag w:uri="urn:schemas-microsoft-com:office:smarttags" w:element="place">
              <w:r w:rsidRPr="00FB768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Caucasus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2020, Edition: Supplementary Reports. WWF, KfW, </w:t>
            </w:r>
            <w:smartTag w:uri="urn:schemas-microsoft-com:office:smarttags" w:element="place">
              <w:smartTag w:uri="urn:schemas-microsoft-com:office:smarttags" w:element="City">
                <w:r w:rsidRPr="00FB768F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>Tbilisi</w:t>
                </w:r>
              </w:smartTag>
            </w:smartTag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FB768F" w:rsidRPr="00FB768F" w:rsidRDefault="00FB768F" w:rsidP="00FB7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Pp. 106–118.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68F" w:rsidRPr="00FB768F" w:rsidTr="00FB768F">
        <w:trPr>
          <w:trHeight w:val="284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FB768F" w:rsidRPr="00FB768F" w:rsidRDefault="00FB768F" w:rsidP="00FB768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Алиева К.Г.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Вид цестод Khawia sinensis как показатель эпизоотологического состояния рек Дагестана и тест микроэлементного состава мяса рыб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Ветеринария Кубани- Изд-во- Краснодарская краевая общественная ветеринарная организация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(журнал №691 Перечня ВАК действовавшего с 12.02.2019 г.)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2020.-№3.-С.29-31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0,664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84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Алиева К.Г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 xml:space="preserve">Мониторинг санитарно-гигиенического состояния водоемов Республики Дагестан по загрязнению яйцами кишечных </w:t>
            </w:r>
            <w:r w:rsidRPr="00FB768F">
              <w:rPr>
                <w:rFonts w:ascii="Times New Roman" w:eastAsia="Calibri" w:hAnsi="Times New Roman" w:cs="Times New Roman"/>
                <w:b/>
              </w:rPr>
              <w:lastRenderedPageBreak/>
              <w:t xml:space="preserve">цестод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Triaenophorus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nodulosus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 (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Pallas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, 1781) и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Triaenophorus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76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>Crasus ( Forel, 1868)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lastRenderedPageBreak/>
              <w:t>Ветеринария Кубани- Изд-во- Краснодарская краевая общественная ветеринарная организация,-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lastRenderedPageBreak/>
              <w:t>(журнал №691 Перечня ВАК действовавшего с 12.02.2019 г.)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lastRenderedPageBreak/>
              <w:t>2020.-№5.-С.38-41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0,664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84"/>
        </w:trPr>
        <w:tc>
          <w:tcPr>
            <w:tcW w:w="993" w:type="dxa"/>
          </w:tcPr>
          <w:p w:rsidR="00FB768F" w:rsidRPr="00FB768F" w:rsidRDefault="00FB768F" w:rsidP="00FB768F">
            <w:pPr>
              <w:numPr>
                <w:ilvl w:val="0"/>
                <w:numId w:val="2"/>
              </w:numPr>
              <w:spacing w:after="0" w:line="240" w:lineRule="auto"/>
              <w:ind w:left="38" w:right="39" w:hanging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Алиева К.Г.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Результаты оценки гидрохимического состояния и уровня загрязнения рек и прудовых водоёмов Кабардино-Балкарии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Известия Кабардино- Балкарского государственного аграрного университета  им. В.М. Кокова - Изд.-во ФГБОУ ВО "Кабардино-Балкарский государственный аграрный университет имени В.М. Кокова" Нальчик,   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2020.–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</w:rPr>
              <w:t>№</w:t>
            </w:r>
            <w:hyperlink r:id="rId14" w:tooltip="Оглавление выпуска" w:history="1">
              <w:r w:rsidRPr="00FB768F">
                <w:rPr>
                  <w:rFonts w:ascii="Times New Roman" w:eastAsia="Calibri" w:hAnsi="Times New Roman" w:cs="Times New Roman"/>
                  <w:color w:val="000000"/>
                </w:rPr>
                <w:t>2(28)</w:t>
              </w:r>
            </w:hyperlink>
            <w:r w:rsidRPr="00FB768F">
              <w:rPr>
                <w:rFonts w:ascii="Times New Roman" w:eastAsia="Calibri" w:hAnsi="Times New Roman" w:cs="Times New Roman"/>
              </w:rPr>
              <w:t>–С.38-44.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Алиева К.Г. </w:t>
            </w:r>
          </w:p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Активность паразитарной системы Lernaea elegansmorpha ctenopharyngodontisyin,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FB768F">
                <w:rPr>
                  <w:rFonts w:ascii="Times New Roman" w:eastAsia="Calibri" w:hAnsi="Times New Roman" w:cs="Times New Roman"/>
                </w:rPr>
                <w:t>1960 г</w:t>
              </w:r>
            </w:smartTag>
            <w:r w:rsidRPr="00FB768F">
              <w:rPr>
                <w:rFonts w:ascii="Times New Roman" w:eastAsia="Calibri" w:hAnsi="Times New Roman" w:cs="Times New Roman"/>
              </w:rPr>
              <w:t>.у рыб в прудах, питаемых водами бассейна реки Терек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Известия Кабардино-Балкар-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ского государственного аграрного университета им. В.М.Кокова – </w:t>
            </w:r>
          </w:p>
          <w:p w:rsidR="00FB768F" w:rsidRPr="00FB768F" w:rsidRDefault="00FB768F" w:rsidP="00FB768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Изд.-во  </w:t>
            </w:r>
            <w:hyperlink r:id="rId15" w:tooltip="Список журналов этого издательства" w:history="1">
              <w:r w:rsidRPr="00FB768F">
                <w:rPr>
                  <w:rFonts w:ascii="Times New Roman" w:eastAsia="Calibri" w:hAnsi="Times New Roman" w:cs="Times New Roman"/>
                  <w:color w:val="000000"/>
                </w:rPr>
                <w:t>ФГБОУ ВО "Кабардино-Балкарский государственный аграрный университет имени В.М. Кокова"</w:t>
              </w:r>
            </w:hyperlink>
            <w:r w:rsidRPr="00FB768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</w:rPr>
              <w:t>Нальчик,</w:t>
            </w:r>
            <w:r w:rsidRPr="00FB768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2020.–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</w:rPr>
              <w:t>№</w:t>
            </w:r>
            <w:hyperlink r:id="rId16" w:tooltip="Оглавление выпуска" w:history="1">
              <w:r w:rsidRPr="00FB768F">
                <w:rPr>
                  <w:rFonts w:ascii="Times New Roman" w:eastAsia="Calibri" w:hAnsi="Times New Roman" w:cs="Times New Roman"/>
                  <w:color w:val="000000"/>
                </w:rPr>
                <w:t>2(28)</w:t>
              </w:r>
            </w:hyperlink>
            <w:r w:rsidRPr="00FB768F">
              <w:rPr>
                <w:rFonts w:ascii="Times New Roman" w:eastAsia="Calibri" w:hAnsi="Times New Roman" w:cs="Times New Roman"/>
              </w:rPr>
              <w:t>–С.21-26.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Абдулмуталимова Т.О.,</w:t>
            </w:r>
          </w:p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Даниялова П.М.,</w:t>
            </w:r>
          </w:p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Асадулаева М.Н.,</w:t>
            </w:r>
          </w:p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А.М.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Эколого-гигиенический анализ качества питьевой воды Бабаюртовского и Табасаранского районов Республики Дагестан и сравнительный микроэлементный анализ волос населения, как показатель качества окружающей среды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Известия Дагестанского ГАУ, 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2020.-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 №1,-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С. 20-27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А.М.,</w:t>
            </w:r>
          </w:p>
          <w:p w:rsidR="00FB768F" w:rsidRPr="00FB768F" w:rsidRDefault="00FB768F" w:rsidP="00FB768F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Г.А.,</w:t>
            </w:r>
          </w:p>
          <w:p w:rsidR="00FB768F" w:rsidRPr="00FB768F" w:rsidRDefault="00FB768F" w:rsidP="00FB768F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Мухидинов М.Г.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Возможности проектного метода в развитии творческой личности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Проблемы современного педагогического образования/ Сб.научных трудов, Ялта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№66(3)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С. 150-153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Мухидинов М.Г.,</w:t>
            </w:r>
          </w:p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А.М.,</w:t>
            </w:r>
          </w:p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Г.А.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Развитие профессиональной компетентности учителя информатики в условиях использования средств </w:t>
            </w:r>
            <w:r w:rsidRPr="00FB768F">
              <w:rPr>
                <w:rFonts w:ascii="Times New Roman" w:eastAsia="Calibri" w:hAnsi="Times New Roman" w:cs="Times New Roman"/>
              </w:rPr>
              <w:lastRenderedPageBreak/>
              <w:t>информационных и коммуникационных технологий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lastRenderedPageBreak/>
              <w:t>Проблемы современного педагогического образования/ Сб.научных трудов, Ялта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2020,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№ 67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С. 292-296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Мухидинов М.Г.,</w:t>
            </w:r>
          </w:p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А.М.,</w:t>
            </w:r>
          </w:p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Г.А.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Возможности интернет-технологий в решении образовательных задач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Кант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№3 (36)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332-337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Даниялова П.М.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Эколого-гигиенический анализ качества питьевой воды Бабаюртовского и Табасаранского районов Республики Дагестан и сравнительный микроэлементный анализ волос населения, как показатель качества окружающей среды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Известия Дагестанского ГАУ, 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2020.-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 №1,-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С. 20-27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Асадулаева М.Н. </w:t>
            </w:r>
            <w:r w:rsidRPr="00FB7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Алиева А.З.</w:t>
            </w:r>
          </w:p>
          <w:p w:rsidR="00FB768F" w:rsidRPr="00FB768F" w:rsidRDefault="00FB768F" w:rsidP="00FB7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Дибиров Т.М.</w:t>
            </w:r>
          </w:p>
          <w:p w:rsidR="00FB768F" w:rsidRPr="00FB768F" w:rsidRDefault="00FB768F" w:rsidP="00FB7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Бакуев М.М.</w:t>
            </w:r>
          </w:p>
          <w:p w:rsidR="00FB768F" w:rsidRPr="00FB768F" w:rsidRDefault="00FB768F" w:rsidP="00FB7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Шахбанов Р.К.</w:t>
            </w:r>
          </w:p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Алиева У.Б.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Экспериментальный </w:t>
            </w:r>
          </w:p>
          <w:p w:rsidR="00FB768F" w:rsidRPr="00FB768F" w:rsidRDefault="00FB768F" w:rsidP="00FB768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аутоиммунный тиреоидит </w:t>
            </w:r>
          </w:p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Медицинская наука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образование Урала(ВАК)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ISSN</w:t>
            </w: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1814-8999. Том 102,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2, Год: 2020 С.42-46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Асадулаева М.Н.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Эколого-гигиенический анализ качества питьевой воды Бабаюртовского и Табасаранского районов Республики Дагестан и сравнительный микроэлементный анализ волос населения, как показатель качества окружающей среды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Известия Дагестанского ГАУ, 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2020.-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 №1,-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С. 20-27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Абдулгалимова Г.Н.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Информатизация образовательного процесса в медицинском вузе</w:t>
            </w:r>
          </w:p>
          <w:p w:rsidR="00FB768F" w:rsidRPr="00FB768F" w:rsidRDefault="00FB768F" w:rsidP="00FB768F">
            <w:pPr>
              <w:rPr>
                <w:rFonts w:ascii="Times New Roman" w:eastAsia="Calibri" w:hAnsi="Times New Roman" w:cs="Times New Roman"/>
              </w:rPr>
            </w:pPr>
          </w:p>
          <w:p w:rsidR="00FB768F" w:rsidRPr="00FB768F" w:rsidRDefault="00FB768F" w:rsidP="00FB76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lastRenderedPageBreak/>
              <w:t xml:space="preserve">Актуальные проблемы информатизации образования: </w:t>
            </w:r>
            <w:r w:rsidRPr="00FB768F">
              <w:rPr>
                <w:rFonts w:ascii="Times New Roman" w:eastAsia="Calibri" w:hAnsi="Times New Roman" w:cs="Times New Roman"/>
              </w:rPr>
              <w:lastRenderedPageBreak/>
              <w:t>опыт, проблемы, перспективы развития/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Сб. статей Международной н\п. конференций Северо-Кавказской госакадемии- Черкесск: БИЦ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lastRenderedPageBreak/>
              <w:t>2020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№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С.23-26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Vezirov T. G., Abdulgalimov R. M. Kazaeva G. R., Abdulgalimova G. N.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en-US"/>
              </w:rPr>
              <w:t>.</w:t>
            </w:r>
            <w:r w:rsidRPr="00FB768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FB7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Pr="00FB768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реализована</w:t>
            </w:r>
            <w:r w:rsidRPr="00FB768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Implementation of the worldview potential of the interactive educational environment in the system of training and advanced training of specialists 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Proceedings of the international scientific conference " Innovative approaches to the use of digital technologies in education and science "(SLET-2019)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Under the editorship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Joze Rugel Maria Lapina. (</w:t>
            </w:r>
            <w:r w:rsidRPr="00FB7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from the Scopus database).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Proceedings of the international scientific conference " Innovative approaches to the use of digital technologies in education and science "(SLET-2019)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Under the editorship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Joze Rugel Maria Lapina. (from the Scopus database).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258-266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Абдулгалимова Г.Н.,</w:t>
            </w:r>
          </w:p>
          <w:p w:rsidR="00FB768F" w:rsidRPr="00FB768F" w:rsidRDefault="00FB768F" w:rsidP="00FB76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Р.М. Абдулгалимов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Э.Г. Абиева</w:t>
            </w:r>
          </w:p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Гуманитарные знания в профессиональной культуре врача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Международная научно-практическая конференция «Теория и практика развития образования в условиях социокультурных трансформаций. Луганск. 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2020.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221-225.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Мусинова Э.М.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 xml:space="preserve">Эколого-санитарная и экономическая оценка факторов регулирования территориальной среды обитания 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Проблемы развития АПК региона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2020-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№3(43)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123-131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0,494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Мусинова Э.М.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Анализ подземных вод поселка Богатыревка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Известия Дагестанского ГАУ, 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2020-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№2 (6)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С.7-11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8F" w:rsidRPr="00FB768F" w:rsidRDefault="00FB768F" w:rsidP="00FB7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sz w:val="20"/>
                <w:szCs w:val="20"/>
              </w:rPr>
              <w:t>Мусинова Э.М.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Роль канала Октябрьской революции и его значение для аграрно-экономического Дагестана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 xml:space="preserve">Современное состояние и инновационные пути развития мелиорации и орошаемого земледелия/ Материалы международной научно-практической конференции специалистов, ученых и аспирантов, посвященной 75- летию Победы и Великой Отечественной войне ( г. Махачкала, 24-25 сентябрь 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68F">
              <w:rPr>
                <w:rFonts w:ascii="Times New Roman" w:eastAsia="Calibri" w:hAnsi="Times New Roman" w:cs="Times New Roman"/>
              </w:rPr>
              <w:t>2020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B768F">
              <w:rPr>
                <w:rFonts w:ascii="Times New Roman" w:eastAsia="Calibri" w:hAnsi="Times New Roman" w:cs="Times New Roman"/>
                <w:lang w:val="en-US"/>
              </w:rPr>
              <w:t>C.334-343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tabs>
                <w:tab w:val="left" w:pos="637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Омарова П.А.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 xml:space="preserve">Сравнительный анализ структуры изменчивости морфологических признаков сортообразцов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Vigna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Ungviculata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L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)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warp</w:t>
            </w:r>
            <w:r w:rsidRPr="00FB768F">
              <w:rPr>
                <w:rFonts w:ascii="Times New Roman" w:eastAsia="Calibri" w:hAnsi="Times New Roman" w:cs="Times New Roman"/>
                <w:b/>
              </w:rPr>
              <w:t>.  В условиях равнинного дагестана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Известия Горского государственного аграрного университета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2020-</w:t>
            </w:r>
            <w:r w:rsidRPr="00FB768F">
              <w:rPr>
                <w:rFonts w:ascii="Times New Roman" w:eastAsia="Calibri" w:hAnsi="Times New Roman" w:cs="Times New Roman"/>
                <w:b/>
              </w:rPr>
              <w:br/>
              <w:t>№1,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С.128-137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0,407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Трунова С.А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 xml:space="preserve">Паразито-хозяинные отношения при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Dipydium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cfninum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L</w:t>
            </w:r>
            <w:r w:rsidRPr="00FB768F">
              <w:rPr>
                <w:rFonts w:ascii="Times New Roman" w:eastAsia="Calibri" w:hAnsi="Times New Roman" w:cs="Times New Roman"/>
                <w:b/>
              </w:rPr>
              <w:t>, 1758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Ветеринарная патология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2020,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№1(7)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С.52-57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0,352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Трунова С.А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Ферментативная активность почв в условиях засоления на территории Дагестана в Буйнакском районе и в поселке Талги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Проблемы развития АПК региона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 xml:space="preserve">2020, 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№3 (43)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С. 108-113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0,494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Нурмагомедова С.Г.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 xml:space="preserve">Паразито-хозяинные отношения при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Dipydium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cfninum</w:t>
            </w:r>
            <w:r w:rsidRPr="00FB768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b/>
                <w:lang w:val="en-US"/>
              </w:rPr>
              <w:t>L</w:t>
            </w:r>
            <w:r w:rsidRPr="00FB768F">
              <w:rPr>
                <w:rFonts w:ascii="Times New Roman" w:eastAsia="Calibri" w:hAnsi="Times New Roman" w:cs="Times New Roman"/>
                <w:b/>
              </w:rPr>
              <w:t>, 1758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Ветеринарная патология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2020,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№1(7)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С.52-57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0,352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</w:tcPr>
          <w:p w:rsidR="00FB768F" w:rsidRPr="00FB768F" w:rsidRDefault="00FB768F" w:rsidP="00F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Нурмагомедова С.Г.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6" w:type="dxa"/>
          </w:tcPr>
          <w:p w:rsidR="00FB768F" w:rsidRPr="00FB768F" w:rsidRDefault="00FB768F" w:rsidP="00FB768F">
            <w:pPr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Ферментативная активность почв в условиях засоления на территории Дагестана в Буйнакском районе и в поселке Талги</w:t>
            </w:r>
          </w:p>
        </w:tc>
        <w:tc>
          <w:tcPr>
            <w:tcW w:w="3543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Проблемы развития АПК региона</w:t>
            </w:r>
          </w:p>
        </w:tc>
        <w:tc>
          <w:tcPr>
            <w:tcW w:w="2694" w:type="dxa"/>
          </w:tcPr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 xml:space="preserve">2020, 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№3 (43)</w:t>
            </w:r>
          </w:p>
          <w:p w:rsidR="00FB768F" w:rsidRPr="00FB768F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768F">
              <w:rPr>
                <w:rFonts w:ascii="Times New Roman" w:eastAsia="Calibri" w:hAnsi="Times New Roman" w:cs="Times New Roman"/>
                <w:b/>
              </w:rPr>
              <w:t>С. 108-113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0,494</w:t>
            </w: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8F" w:rsidRPr="00FB768F" w:rsidTr="00FB768F">
        <w:trPr>
          <w:trHeight w:val="295"/>
        </w:trPr>
        <w:tc>
          <w:tcPr>
            <w:tcW w:w="993" w:type="dxa"/>
          </w:tcPr>
          <w:p w:rsidR="00FB768F" w:rsidRPr="00FB768F" w:rsidRDefault="00FB768F" w:rsidP="00FB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Насухова А.М.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фенольных соединений травы Череды Поникшей (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Bidens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cernua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Международной научно-практической конференции «Беликовские чтения»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FB7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8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68F" w:rsidRPr="00FB768F" w:rsidRDefault="00FB768F" w:rsidP="00F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5981" w:type="dxa"/>
        <w:tblLook w:val="04A0" w:firstRow="1" w:lastRow="0" w:firstColumn="1" w:lastColumn="0" w:noHBand="0" w:noVBand="1"/>
      </w:tblPr>
      <w:tblGrid>
        <w:gridCol w:w="912"/>
        <w:gridCol w:w="2523"/>
        <w:gridCol w:w="3710"/>
        <w:gridCol w:w="3504"/>
        <w:gridCol w:w="2610"/>
        <w:gridCol w:w="1478"/>
        <w:gridCol w:w="905"/>
        <w:gridCol w:w="339"/>
      </w:tblGrid>
      <w:tr w:rsidR="00FB768F" w:rsidRPr="00FB6EAA" w:rsidTr="00C830D2">
        <w:trPr>
          <w:gridAfter w:val="1"/>
          <w:wAfter w:w="339" w:type="dxa"/>
          <w:trHeight w:val="578"/>
        </w:trPr>
        <w:tc>
          <w:tcPr>
            <w:tcW w:w="15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768F" w:rsidRDefault="00FB768F" w:rsidP="00ED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8F">
              <w:rPr>
                <w:rFonts w:ascii="Times New Roman" w:hAnsi="Times New Roman" w:cs="Times New Roman"/>
                <w:b/>
                <w:sz w:val="24"/>
                <w:szCs w:val="24"/>
              </w:rPr>
              <w:t>2021 гг.</w:t>
            </w:r>
            <w:bookmarkStart w:id="0" w:name="_GoBack"/>
            <w:bookmarkEnd w:id="0"/>
          </w:p>
        </w:tc>
      </w:tr>
      <w:tr w:rsidR="00FB768F" w:rsidRPr="00FB6EAA" w:rsidTr="00FB768F">
        <w:trPr>
          <w:trHeight w:val="2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 xml:space="preserve">Муртазалиев и др.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Findings to</w:t>
            </w: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flora of Russia and adjacent countries: new national and regional vascular plant records, 3</w:t>
            </w:r>
          </w:p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OI</w:t>
            </w: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hyperlink r:id="rId17" w:tgtFrame="_blank" w:history="1">
              <w:r w:rsidRPr="00FB6EA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10.17581/bp.2021.10110</w:t>
              </w:r>
            </w:hyperlink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F59E6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18" w:history="1">
              <w:r w:rsidRPr="00FF59E6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Botanica Pacifica: a journal of plant science and conservation</w:t>
              </w:r>
            </w:hyperlink>
            <w:r w:rsidRPr="00FF59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2021. 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10. </w:t>
            </w:r>
            <w:hyperlink r:id="rId19" w:history="1">
              <w:r w:rsidRPr="00FF59E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</w:t>
              </w:r>
              <w:r w:rsidRPr="00FF59E6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 </w:t>
              </w:r>
              <w:r w:rsidRPr="00FF59E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</w:t>
              </w:r>
            </w:hyperlink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>. С. 85–108.</w:t>
            </w:r>
          </w:p>
          <w:p w:rsidR="00FB768F" w:rsidRPr="00FF59E6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B768F" w:rsidRPr="00FB6EAA" w:rsidTr="00FB768F">
        <w:trPr>
          <w:trHeight w:val="2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Krivenko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Murtazaliev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IAPT chromosome data 35/7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2021. Vol. 70, №. 6. P.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0,82.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Q1</w:t>
            </w:r>
          </w:p>
        </w:tc>
      </w:tr>
      <w:tr w:rsidR="00FB768F" w:rsidRPr="00FB6EAA" w:rsidTr="00FB768F">
        <w:trPr>
          <w:trHeight w:val="2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Baikov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 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Murtazaliev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FB6EAA">
              <w:rPr>
                <w:rFonts w:ascii="Times New Roman" w:hAnsi="Times New Roman" w:cs="Times New Roman"/>
                <w:bCs/>
                <w:sz w:val="24"/>
                <w:szCs w:val="24"/>
              </w:rPr>
              <w:t>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Spatial monitoring of the modern environmental situation in localities of </w:t>
            </w:r>
            <w:r w:rsidRPr="00FB6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Vavilovia formosa</w:t>
            </w: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(Fabaceae) based on predictive climatic modeling</w:t>
            </w:r>
          </w:p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DOI: </w:t>
            </w:r>
            <w:hyperlink r:id="rId20" w:tgtFrame="_blank" w:history="1">
              <w:r w:rsidRPr="00FF59E6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10.1134/S1995425521020025</w:t>
              </w:r>
            </w:hyperlink>
          </w:p>
          <w:p w:rsidR="00FB768F" w:rsidRPr="00FF59E6" w:rsidRDefault="00FB768F" w:rsidP="00ED12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Содержание выпусков этого журнала" w:history="1">
              <w:r w:rsidRPr="00FB6EAA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Contemporary problems of ecology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2021. Vol. 14. No. 2. P. 182–192</w:t>
            </w:r>
          </w:p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807">
              <w:rPr>
                <w:bCs/>
                <w:sz w:val="24"/>
                <w:szCs w:val="24"/>
                <w:lang w:val="en-US"/>
              </w:rPr>
              <w:t>0,34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07">
              <w:rPr>
                <w:bCs/>
                <w:sz w:val="24"/>
                <w:szCs w:val="24"/>
                <w:lang w:val="en-US"/>
              </w:rPr>
              <w:t>Q3</w:t>
            </w:r>
          </w:p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Магомедов А.М.,</w:t>
            </w:r>
          </w:p>
          <w:p w:rsidR="00FB768F" w:rsidRPr="00FB6EAA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Даниялова П.М.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Влияние covid-19 на людей с сопутствующими сердечными заболеваниями</w:t>
            </w:r>
          </w:p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4C73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 «</w:t>
            </w: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International Journal of Medicine and Psychology / </w:t>
            </w:r>
            <w:r w:rsidRPr="00FB6EAA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Международный</w:t>
            </w:r>
            <w:r w:rsidRPr="00FB6EAA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FB6EAA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журнал</w:t>
            </w:r>
          </w:p>
          <w:p w:rsidR="00FB768F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медицины и психологии</w:t>
            </w: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Том 4 №3, 2021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Даниялова П.М., Магомедов А.М., Алиева К.Г.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Актуальные вопросы переносимости короновирусной инфекции ВИЧ-инфицированными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Ж. «Медицина, Социология, Философия, Прикладные исследования»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№3, 2021 г.</w:t>
            </w:r>
          </w:p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С.30-34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Алиева К.Г., Даниялова П.М., Магомедов А.М.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Анализ волос и питьевой воды жителей разных зон Республики Дагестан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Ж. «Современная наука. Актуальные проблемы теории и практики. Серия: Естественные и технические науки»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№1, 2021 г., </w:t>
            </w:r>
          </w:p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С.7-11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 xml:space="preserve">Алиева К.Г., Даниялова  П.М, Магомедов А.М.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Инновационные методы преподавания естественнонаучных дисциплин в современном вузе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Ж. «Современная наука: Актуальные проблемы теории и практики. Серия: Гуманитарные науки»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№1, 2021 г.</w:t>
            </w:r>
          </w:p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С.38-40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Даниялова П.М., Магомедов А.М., Алиева К.Г.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Социальный статус ВИЧ-инфиц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ированных в Республике Дагестан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 "Медицина. Социология. Философия. Прикладные</w:t>
            </w:r>
          </w:p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исследования"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4,  2021 г.,</w:t>
            </w:r>
          </w:p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70-74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Алиева К.Г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Токсико-химический мониторинг внутрисельских водоемов  с оценкой </w:t>
            </w:r>
            <w:r w:rsidRPr="00FB6E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прогрессирующих биологических угроз паразитарной природы для ихтиофауны региона Северного Кавказа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Ж. «Ветеринария Кубани»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№3, 2021 г,</w:t>
            </w:r>
          </w:p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С. 33-36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Алиева К.Г., Абдулаева Н.М.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pStyle w:val="papertitle"/>
              <w:jc w:val="both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FB6EAA">
              <w:rPr>
                <w:b/>
                <w:color w:val="000000"/>
                <w:sz w:val="24"/>
                <w:szCs w:val="24"/>
                <w:lang w:val="ru-RU"/>
              </w:rPr>
              <w:t>Эколого-биологический и гематологический показатель анализа крови осетровых рыб (</w:t>
            </w:r>
            <w:r w:rsidRPr="00FB6EAA">
              <w:rPr>
                <w:b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FB6EAA">
              <w:rPr>
                <w:b/>
                <w:iCs/>
                <w:color w:val="000000"/>
                <w:sz w:val="24"/>
                <w:szCs w:val="24"/>
              </w:rPr>
              <w:t>cipenser</w:t>
            </w:r>
            <w:r w:rsidRPr="00FB6EAA">
              <w:rPr>
                <w:b/>
                <w:iCs/>
                <w:color w:val="000000"/>
                <w:sz w:val="24"/>
                <w:szCs w:val="24"/>
                <w:lang w:val="ru-RU"/>
              </w:rPr>
              <w:t>) Каспия</w:t>
            </w:r>
          </w:p>
          <w:p w:rsidR="00FB768F" w:rsidRPr="00DC6F46" w:rsidRDefault="00FB768F" w:rsidP="00ED12C2">
            <w:pPr>
              <w:pStyle w:val="papertitle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(не реализована)</w:t>
            </w:r>
          </w:p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4C73EA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C73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4C7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Advances in Health Sciences Research»</w:t>
            </w:r>
          </w:p>
          <w:p w:rsidR="00FB768F" w:rsidRPr="004C73E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3E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научный конгресс «Современная наука, человек и цивилизация»,  24-25 октября 2020 г. ( не реализована)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С.56-58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А.М.</w:t>
            </w:r>
          </w:p>
          <w:p w:rsidR="00FB768F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Даниялова П.М.</w:t>
            </w:r>
          </w:p>
          <w:p w:rsidR="00FB768F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К.Г.</w:t>
            </w:r>
          </w:p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Асадулаева М.Н.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B90206" w:rsidRDefault="00FB768F" w:rsidP="00ED12C2">
            <w:pPr>
              <w:pStyle w:val="papertitle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90206">
              <w:rPr>
                <w:color w:val="000000"/>
                <w:sz w:val="24"/>
                <w:szCs w:val="24"/>
                <w:lang w:val="ru-RU"/>
              </w:rPr>
              <w:t>Лекарственные растения под нашими ногами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 «Естественные науки и медицина: теория и практика»</w:t>
            </w:r>
          </w:p>
          <w:p w:rsidR="00FB768F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статей по материалам международной </w:t>
            </w:r>
          </w:p>
          <w:p w:rsidR="00FB768F" w:rsidRPr="000E7F89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Научно-практической конференции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 4.(20)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14-20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Асадулаева М.Н.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B6EAA">
              <w:rPr>
                <w:b/>
                <w:color w:val="000000"/>
                <w:sz w:val="24"/>
                <w:szCs w:val="24"/>
                <w:lang w:val="ru-RU"/>
              </w:rPr>
              <w:t>Развитие и функциональное значение системы легочного сурфанкта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Ж. </w:t>
            </w:r>
            <w:r w:rsidRPr="00FB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«Вестник Российского университета дружбы народов. Серия: Медицина»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№4, 2021 г., </w:t>
            </w:r>
          </w:p>
          <w:p w:rsidR="00FB768F" w:rsidRPr="005E592E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23-326</w:t>
            </w:r>
          </w:p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Омарова П.А., Никитина В.В., Мусинова Э.М.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B6EAA">
              <w:rPr>
                <w:b/>
                <w:color w:val="000000"/>
                <w:sz w:val="24"/>
                <w:szCs w:val="24"/>
                <w:lang w:val="ru-RU"/>
              </w:rPr>
              <w:t>Экологическое разнообразие мух в равнинном Дагестане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Ж. </w:t>
            </w:r>
            <w:r w:rsidRPr="00FB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развития АПК»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№2, 2021 г.,</w:t>
            </w:r>
          </w:p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С.125-129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0,282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Мусинова Э.М.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B6EAA">
              <w:rPr>
                <w:b/>
                <w:color w:val="000000"/>
                <w:sz w:val="24"/>
                <w:szCs w:val="24"/>
                <w:lang w:val="ru-RU"/>
              </w:rPr>
              <w:t>Биологические свойства вируса гриппа Н6</w:t>
            </w:r>
            <w:r w:rsidRPr="00FB6EAA">
              <w:rPr>
                <w:b/>
                <w:color w:val="000000"/>
                <w:sz w:val="24"/>
                <w:szCs w:val="24"/>
              </w:rPr>
              <w:t>N</w:t>
            </w:r>
            <w:r w:rsidRPr="00FB6EAA">
              <w:rPr>
                <w:b/>
                <w:color w:val="000000"/>
                <w:sz w:val="24"/>
                <w:szCs w:val="24"/>
                <w:lang w:val="ru-RU"/>
              </w:rPr>
              <w:t xml:space="preserve">8- </w:t>
            </w:r>
            <w:r w:rsidRPr="00FB6EAA">
              <w:rPr>
                <w:b/>
                <w:color w:val="000000"/>
                <w:sz w:val="24"/>
                <w:szCs w:val="24"/>
              </w:rPr>
              <w:t>c</w:t>
            </w:r>
            <w:r w:rsidRPr="00FB6EAA">
              <w:rPr>
                <w:b/>
                <w:color w:val="000000"/>
                <w:sz w:val="24"/>
                <w:szCs w:val="24"/>
                <w:lang w:val="ru-RU"/>
              </w:rPr>
              <w:t>убтипа, выделенного от диких птиц на юге Западной Сибири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Ж. </w:t>
            </w:r>
            <w:r w:rsidRPr="00FB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«Юг России: Экология, развитие»</w:t>
            </w:r>
          </w:p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(Скопус)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Т.16., №1 (58), 2021 г., С. 45-52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0,587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D">
              <w:rPr>
                <w:rFonts w:ascii="Times New Roman" w:hAnsi="Times New Roman" w:cs="Times New Roman"/>
                <w:sz w:val="24"/>
                <w:szCs w:val="24"/>
              </w:rPr>
              <w:t>Мусинова Э.М.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Новое содержание методической подготовки современного педагога в интересах устойчивого развития</w:t>
            </w:r>
          </w:p>
          <w:p w:rsidR="00FB768F" w:rsidRPr="00FB6EAA" w:rsidRDefault="00FB768F" w:rsidP="00ED12C2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(не реализована)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 Известия Дагестанского государственного педагогического университета психолого- педагогические науки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Т.14, №1, 2020 г.</w:t>
            </w:r>
          </w:p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С.89-93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54EAD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EA">
              <w:rPr>
                <w:rFonts w:ascii="Times New Roman" w:hAnsi="Times New Roman" w:cs="Times New Roman"/>
                <w:sz w:val="24"/>
                <w:szCs w:val="24"/>
              </w:rPr>
              <w:t>Мусинова Э.М.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Перспективы развития органического земледелия в Дагестане (не реализована)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 Проблемы развития АПК региона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54EAD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4E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№4 (44), 2020,</w:t>
            </w:r>
          </w:p>
          <w:p w:rsidR="00FB768F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4E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30-35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Мусинова Э.М.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B6EAA">
              <w:rPr>
                <w:b/>
                <w:color w:val="000000"/>
                <w:sz w:val="24"/>
                <w:szCs w:val="24"/>
                <w:lang w:val="ru-RU"/>
              </w:rPr>
              <w:t>Сравнительный эколого-химический анализ водыартезианских скважин поселка Богатыревка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«Естественные и технические науки»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№9 (160), 2021 г.</w:t>
            </w: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 xml:space="preserve"> С. 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Абдулгалимова Г.Н.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B6EAA">
              <w:rPr>
                <w:rFonts w:eastAsia="TimesNewRoman,Bold"/>
                <w:b/>
                <w:sz w:val="24"/>
                <w:szCs w:val="24"/>
                <w:lang w:val="ru-RU"/>
              </w:rPr>
              <w:t xml:space="preserve">Возможности информационных технологий при организации образовательного процесса в медицинском вузе.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4C73EA" w:rsidRDefault="00FB768F" w:rsidP="00ED12C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Ж. </w:t>
            </w:r>
            <w:r w:rsidRPr="004C73EA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Проблемы современного</w:t>
            </w:r>
          </w:p>
          <w:p w:rsidR="00FB768F" w:rsidRPr="004C73EA" w:rsidRDefault="00FB768F" w:rsidP="00ED12C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 w:rsidRPr="004C73EA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педагогического образования. - Сборник научных трудов: - Ялта: РИО ГПА, </w:t>
            </w:r>
            <w:r w:rsidRPr="004C7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C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журнал </w:t>
            </w:r>
            <w:r w:rsidRPr="004C7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перечня ВАК, действовавшего</w:t>
            </w:r>
          </w:p>
          <w:p w:rsidR="00FB768F" w:rsidRPr="004C73EA" w:rsidRDefault="00FB768F" w:rsidP="00ED1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3EA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en-US"/>
              </w:rPr>
              <w:t>07.12.2015 г. №13-6518).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4C73EA" w:rsidRDefault="00FB768F" w:rsidP="00ED12C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 w:rsidRPr="004C73EA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№ 71. Ч. 2. 2021.   С. – 4-7.</w:t>
            </w:r>
          </w:p>
          <w:p w:rsidR="00FB768F" w:rsidRPr="004C73EA" w:rsidRDefault="00FB768F" w:rsidP="00ED12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AA">
              <w:rPr>
                <w:rFonts w:ascii="Times New Roman" w:hAnsi="Times New Roman" w:cs="Times New Roman"/>
                <w:sz w:val="24"/>
                <w:szCs w:val="24"/>
              </w:rPr>
              <w:t>Абдулгалимова Г.Н. и др.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Мультимедиа как средство развития</w:t>
            </w:r>
          </w:p>
          <w:p w:rsidR="00FB768F" w:rsidRPr="00FB6EAA" w:rsidRDefault="00FB768F" w:rsidP="00ED12C2">
            <w:pPr>
              <w:pStyle w:val="papertitle"/>
              <w:jc w:val="both"/>
              <w:rPr>
                <w:rFonts w:eastAsia="TimesNewRoman,Bold"/>
                <w:b/>
                <w:sz w:val="24"/>
                <w:szCs w:val="24"/>
                <w:lang w:val="ru-RU"/>
              </w:rPr>
            </w:pPr>
            <w:r w:rsidRPr="00FB6EAA">
              <w:rPr>
                <w:rFonts w:eastAsiaTheme="minorHAnsi"/>
                <w:b/>
                <w:sz w:val="24"/>
                <w:szCs w:val="24"/>
                <w:lang w:val="ru-RU"/>
              </w:rPr>
              <w:t>познавательных интересов студентов-медиков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4C73EA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eastAsia="TimesNewRoman,Bold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Ж. </w:t>
            </w:r>
            <w:r w:rsidRPr="004C73EA">
              <w:rPr>
                <w:rFonts w:ascii="Times New Roman" w:hAnsi="Times New Roman" w:cs="Times New Roman"/>
              </w:rPr>
              <w:t xml:space="preserve">Мир науки, культуры, образования. Горо-Алтайск: АлтГПУ, «Концепт» (журнал, включен ВАК в Перечень реценз. изд. в редакции 2021 года №1081), </w:t>
            </w:r>
            <w:r w:rsidRPr="004C73EA">
              <w:rPr>
                <w:rFonts w:ascii="Times New Roman" w:hAnsi="Times New Roman" w:cs="Times New Roman"/>
                <w:lang w:val="en-US"/>
              </w:rPr>
              <w:t>ISSN</w:t>
            </w:r>
            <w:r w:rsidRPr="004C73EA">
              <w:rPr>
                <w:rFonts w:ascii="Times New Roman" w:hAnsi="Times New Roman" w:cs="Times New Roman"/>
              </w:rPr>
              <w:t xml:space="preserve"> 1991-5497.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4C73EA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  <w:r w:rsidRPr="004C73EA">
              <w:rPr>
                <w:rFonts w:ascii="Times New Roman" w:hAnsi="Times New Roman" w:cs="Times New Roman"/>
              </w:rPr>
              <w:t>-№4(89). 2021.  - С. 214-216.</w:t>
            </w:r>
          </w:p>
          <w:p w:rsidR="00FB768F" w:rsidRPr="004C73EA" w:rsidRDefault="00FB768F" w:rsidP="00ED12C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0639C9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Абдулгалимова Г.Н. Никитина В.В.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Формирование конкурентоспособности</w:t>
            </w:r>
          </w:p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Выпускников вузов</w:t>
            </w:r>
          </w:p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B6EA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(на примере медицинских специальностей)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4C73EA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Ж.</w:t>
            </w:r>
            <w:r w:rsidRPr="004C73EA">
              <w:rPr>
                <w:rFonts w:ascii="Times New Roman" w:hAnsi="Times New Roman" w:cs="Times New Roman"/>
              </w:rPr>
              <w:t xml:space="preserve">Мир науки, культуры, образования. Горо-Алтайск: АлтГПУ, «Концепт» (журнал, включен ВАК в Перечень реценз. изд. в редакции 2021 года №1081), </w:t>
            </w:r>
            <w:r w:rsidRPr="004C73EA">
              <w:rPr>
                <w:rFonts w:ascii="Times New Roman" w:hAnsi="Times New Roman" w:cs="Times New Roman"/>
                <w:lang w:val="en-US"/>
              </w:rPr>
              <w:t>ISSN</w:t>
            </w:r>
            <w:r w:rsidRPr="004C73EA">
              <w:rPr>
                <w:rFonts w:ascii="Times New Roman" w:hAnsi="Times New Roman" w:cs="Times New Roman"/>
              </w:rPr>
              <w:t xml:space="preserve"> 1991-5497</w:t>
            </w:r>
            <w:r w:rsidRPr="004C73E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4C73EA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-№3(88).</w:t>
            </w:r>
            <w:r w:rsidRPr="004C73EA">
              <w:rPr>
                <w:rFonts w:ascii="Times New Roman" w:hAnsi="Times New Roman" w:cs="Times New Roman"/>
              </w:rPr>
              <w:t xml:space="preserve">  2021. - С. 361-364.</w:t>
            </w:r>
          </w:p>
          <w:p w:rsidR="00FB768F" w:rsidRPr="004C73EA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B7CEE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Трунова С.А.</w:t>
            </w:r>
          </w:p>
          <w:p w:rsidR="00FB768F" w:rsidRPr="003B7CEE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Нурмагомедова С.Г.</w:t>
            </w:r>
          </w:p>
          <w:p w:rsidR="00FB768F" w:rsidRPr="003B7CEE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Ашурбекова Т.Н.</w:t>
            </w:r>
          </w:p>
          <w:p w:rsidR="00FB768F" w:rsidRPr="003B7CEE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Будаг-заде А.А.</w:t>
            </w:r>
          </w:p>
          <w:p w:rsidR="00FB768F" w:rsidRPr="003B7CEE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B7CEE" w:rsidRDefault="00FB768F" w:rsidP="00E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</w:rPr>
              <w:t>«Очистка от нефтяных загрязнений почв и вод района Берикея Дербентского района».</w:t>
            </w:r>
          </w:p>
          <w:p w:rsidR="00FB768F" w:rsidRPr="003B7CEE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B7CEE" w:rsidRDefault="00FB768F" w:rsidP="00ED12C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развития АПК региона. Научно-практический журнал Дагестанского Государственного Аграрного Университета имени М.М. Джамбулатова. </w:t>
            </w:r>
          </w:p>
          <w:p w:rsidR="00FB768F" w:rsidRPr="003B7CEE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№</w:t>
            </w: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1 (45)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68F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с.80-84.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B7CEE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Трунова С.А.</w:t>
            </w:r>
          </w:p>
          <w:p w:rsidR="00FB768F" w:rsidRPr="003B7CEE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Нурмагомедова С.Г.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B7CEE" w:rsidRDefault="00FB768F" w:rsidP="00E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мер борьбы с гельминтозами собак в равнинном поясе Дагестана».</w:t>
            </w:r>
          </w:p>
          <w:p w:rsidR="00FB768F" w:rsidRPr="003B7CEE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B7CEE" w:rsidRDefault="00FB768F" w:rsidP="00ED12C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Ветеринарная Патология </w:t>
            </w:r>
          </w:p>
          <w:p w:rsidR="00FB768F" w:rsidRPr="003B7CEE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B7CEE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</w:rPr>
              <w:t>2021 – №3 (77),</w:t>
            </w:r>
          </w:p>
          <w:p w:rsidR="00FB768F" w:rsidRPr="003B7CEE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</w:rPr>
              <w:t>с.9-15.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3B7CEE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2,221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Трунова С.А.</w:t>
            </w:r>
          </w:p>
          <w:p w:rsidR="00FB768F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Нурмагомедова С.Г.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Абакарова С. З.</w:t>
            </w:r>
          </w:p>
          <w:p w:rsidR="00FB768F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«Изучение биологической активности почв при разных </w:t>
            </w:r>
            <w:r w:rsidRPr="007A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уровнях антропогенной нагрузки»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научного наследия великого учёного на современном этапе. Международная научно-</w:t>
            </w:r>
            <w:r w:rsidRPr="007A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конференция, посвященная 95-летию проф. М.М. Джамбулатова (</w:t>
            </w:r>
            <w:r w:rsidRPr="007A0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 xml:space="preserve"> Том)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марта 2021 г,</w:t>
            </w:r>
          </w:p>
          <w:p w:rsidR="00FB768F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с.180-186.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AE4B68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B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Трунова С.А.</w:t>
            </w:r>
          </w:p>
          <w:p w:rsidR="00FB768F" w:rsidRPr="00AE4B68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B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Нурмагомедова С.Г.</w:t>
            </w:r>
          </w:p>
          <w:p w:rsidR="00FB768F" w:rsidRPr="00AE4B68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B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Гаджиева С.С.</w:t>
            </w:r>
          </w:p>
          <w:p w:rsidR="00FB768F" w:rsidRPr="00AE4B68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AE4B68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4B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Экологическая классификация личинок кровососущих комаров семейства </w:t>
            </w:r>
            <w:r w:rsidRPr="00AE4B6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CULICIDAE</w:t>
            </w:r>
            <w:r w:rsidRPr="00AE4B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территории Северного Кавказа и влияние различных условий на их распространение.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AE4B68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B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Естественные и технические науки.</w:t>
            </w:r>
          </w:p>
          <w:p w:rsidR="00FB768F" w:rsidRPr="00AE4B68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AE4B68" w:rsidRDefault="00FB768F" w:rsidP="00ED1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B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9 (160) 2021г,</w:t>
            </w:r>
          </w:p>
          <w:p w:rsidR="00FB768F" w:rsidRPr="00AE4B68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  <w:b/>
              </w:rPr>
            </w:pPr>
            <w:r w:rsidRPr="00AE4B68">
              <w:rPr>
                <w:rFonts w:ascii="Times New Roman" w:hAnsi="Times New Roman" w:cs="Times New Roman"/>
                <w:b/>
              </w:rPr>
              <w:t>с.36-41.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Трунова С.А.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Нурмагомедова С.Г.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Селимова А.Г.</w:t>
            </w:r>
          </w:p>
          <w:p w:rsidR="00FB768F" w:rsidRPr="007A0B21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«Галотерапия – а</w:t>
            </w: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льтернативный, немедикаментозный метод лечения аллергического обструктивного бронхита»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>Материалы 69-ой Всероссийской научной конференции молодых ученных и студентов с международным участием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28 мая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68F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с.16-18.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Трунова С.А.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Нурмагомедова С.Г.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Пахрудинова Ш.Д.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«Качественное определение йода в продуктах питания разных регионов»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68F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Материалы 69-ой Всероссийской научной конференции молодых ученных и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с международным участием</w:t>
            </w:r>
          </w:p>
          <w:p w:rsidR="00FB768F" w:rsidRPr="007A0B21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28 мая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с.363-366.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Трунова С.А.</w:t>
            </w:r>
          </w:p>
          <w:p w:rsidR="00FB768F" w:rsidRPr="007A0B21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Нурмагомедова С.Г.</w:t>
            </w:r>
          </w:p>
          <w:p w:rsidR="00FB768F" w:rsidRPr="007A0B21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Нурмагомедова Д.К.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«Оценка овицидных свойств перхлоратов карбамида и тиокарбамида»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69-ой Всероссийской научной конференции молодых ученных </w:t>
            </w:r>
            <w:r w:rsidRPr="007A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студентов с международным участием</w:t>
            </w:r>
          </w:p>
          <w:p w:rsidR="00FB768F" w:rsidRPr="007A0B21" w:rsidRDefault="00FB768F" w:rsidP="00ED12C2">
            <w:pPr>
              <w:pStyle w:val="Pa1"/>
              <w:spacing w:line="240" w:lineRule="auto"/>
              <w:ind w:left="-110" w:right="-105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с.373-377.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Трунова С.А.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Султанова М.М.</w:t>
            </w:r>
          </w:p>
          <w:p w:rsidR="00FB768F" w:rsidRPr="007A0B21" w:rsidRDefault="00FB768F" w:rsidP="00ED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«Зооиндикация почв в окрестностях города Махачкалы (Эльтавский лес)»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68F" w:rsidRPr="007A0B21" w:rsidRDefault="00FB768F" w:rsidP="00ED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Материалы 69-ой Всероссийской научной конференции молодых ученных и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с международным участием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28 мая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с.377-382.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8F" w:rsidRPr="00FB6EAA" w:rsidTr="00FB768F">
        <w:trPr>
          <w:trHeight w:val="2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FB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Трунова С.А.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Аташева З.И.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«Качество воды и здоровье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7A0B21" w:rsidRDefault="00FB768F" w:rsidP="00ED12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Материалы 69-ой Всероссийской научной конференции молодых ученных и студентов с международным участием</w:t>
            </w:r>
          </w:p>
          <w:p w:rsidR="00FB768F" w:rsidRPr="007A0B21" w:rsidRDefault="00FB768F" w:rsidP="00ED12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1">
              <w:rPr>
                <w:rFonts w:ascii="Times New Roman" w:hAnsi="Times New Roman" w:cs="Times New Roman"/>
                <w:sz w:val="24"/>
                <w:szCs w:val="24"/>
              </w:rPr>
              <w:t>28 мая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68F" w:rsidRPr="007A0B21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с.366-372.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F" w:rsidRPr="00FB6EAA" w:rsidRDefault="00FB768F" w:rsidP="00ED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9D" w:rsidRDefault="0003199D"/>
    <w:sectPr w:rsidR="0003199D" w:rsidSect="00925A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67F"/>
    <w:multiLevelType w:val="hybridMultilevel"/>
    <w:tmpl w:val="334C709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1D"/>
    <w:rsid w:val="0003199D"/>
    <w:rsid w:val="00925A66"/>
    <w:rsid w:val="00A5491D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6AED7"/>
  <w15:chartTrackingRefBased/>
  <w15:docId w15:val="{58B9D0EB-8FF4-4EA1-B893-EDDDA16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66"/>
    <w:pPr>
      <w:ind w:left="720"/>
      <w:contextualSpacing/>
    </w:pPr>
  </w:style>
  <w:style w:type="table" w:styleId="a4">
    <w:name w:val="Table Grid"/>
    <w:basedOn w:val="a1"/>
    <w:uiPriority w:val="39"/>
    <w:rsid w:val="0092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uiPriority w:val="99"/>
    <w:rsid w:val="00925A6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Pa1">
    <w:name w:val="Pa1"/>
    <w:basedOn w:val="a"/>
    <w:next w:val="a"/>
    <w:uiPriority w:val="99"/>
    <w:rsid w:val="00925A66"/>
    <w:pPr>
      <w:autoSpaceDE w:val="0"/>
      <w:autoSpaceDN w:val="0"/>
      <w:adjustRightInd w:val="0"/>
      <w:spacing w:after="0" w:line="241" w:lineRule="atLeast"/>
    </w:pPr>
    <w:rPr>
      <w:rFonts w:ascii="SimSun" w:eastAsia="SimSun"/>
      <w:sz w:val="24"/>
      <w:szCs w:val="24"/>
      <w:lang w:eastAsia="en-US"/>
    </w:rPr>
  </w:style>
  <w:style w:type="paragraph" w:styleId="a5">
    <w:name w:val="Normal (Web)"/>
    <w:basedOn w:val="a"/>
    <w:rsid w:val="00925A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">
    <w:name w:val="normal"/>
    <w:rsid w:val="00925A6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bigtext">
    <w:name w:val="bigtext"/>
    <w:basedOn w:val="a"/>
    <w:uiPriority w:val="99"/>
    <w:rsid w:val="00925A6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925A66"/>
    <w:rPr>
      <w:rFonts w:cs="Times New Roman"/>
      <w:color w:val="0066CC"/>
      <w:u w:val="single"/>
    </w:rPr>
  </w:style>
  <w:style w:type="table" w:customStyle="1" w:styleId="1">
    <w:name w:val="Сетка таблицы1"/>
    <w:basedOn w:val="a1"/>
    <w:next w:val="a4"/>
    <w:uiPriority w:val="39"/>
    <w:rsid w:val="0092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25A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5A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5A6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5A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5A66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5A6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4"/>
    <w:uiPriority w:val="39"/>
    <w:rsid w:val="00FB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581/bp.2020.09115" TargetMode="External"/><Relationship Id="rId13" Type="http://schemas.openxmlformats.org/officeDocument/2006/relationships/hyperlink" Target="https://doi.org/10.3372/wi.50.50214" TargetMode="External"/><Relationship Id="rId18" Type="http://schemas.openxmlformats.org/officeDocument/2006/relationships/hyperlink" Target="https://elibrary.ru/contents.asp?id=428134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46043662" TargetMode="External"/><Relationship Id="rId7" Type="http://schemas.openxmlformats.org/officeDocument/2006/relationships/hyperlink" Target="https://doi.org/10.1007/s00606-020-01667-7" TargetMode="External"/><Relationship Id="rId12" Type="http://schemas.openxmlformats.org/officeDocument/2006/relationships/hyperlink" Target="https://doi.org/10.2298/BOTSERB2002129M" TargetMode="External"/><Relationship Id="rId17" Type="http://schemas.openxmlformats.org/officeDocument/2006/relationships/hyperlink" Target="https://doi.org/10.17581/bp.2021.101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3074170&amp;selid=43074174" TargetMode="External"/><Relationship Id="rId20" Type="http://schemas.openxmlformats.org/officeDocument/2006/relationships/hyperlink" Target="https://doi.org/10.1134/S19954255210200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646/phytotaxa.433.3.1" TargetMode="External"/><Relationship Id="rId11" Type="http://schemas.openxmlformats.org/officeDocument/2006/relationships/hyperlink" Target="https://doi.org/10.3897/BDJ.8.e59249" TargetMode="External"/><Relationship Id="rId5" Type="http://schemas.openxmlformats.org/officeDocument/2006/relationships/hyperlink" Target="https://elibrary.ru/item.asp?id=38173686" TargetMode="External"/><Relationship Id="rId15" Type="http://schemas.openxmlformats.org/officeDocument/2006/relationships/hyperlink" Target="https://elibrary.ru/publisher_titles.asp?publishid=202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contents.asp?id=42813434&amp;selid=42813445" TargetMode="External"/><Relationship Id="rId19" Type="http://schemas.openxmlformats.org/officeDocument/2006/relationships/hyperlink" Target="https://elibrary.ru/contents.asp?id=42813434&amp;selid=42813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2813434" TargetMode="External"/><Relationship Id="rId14" Type="http://schemas.openxmlformats.org/officeDocument/2006/relationships/hyperlink" Target="https://elibrary.ru/contents.asp?id=43074170&amp;selid=430741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2021-12-23T20:09:00Z</dcterms:created>
  <dcterms:modified xsi:type="dcterms:W3CDTF">2021-12-23T20:20:00Z</dcterms:modified>
</cp:coreProperties>
</file>