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3D" w:rsidRDefault="00DB643D" w:rsidP="00DB643D">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Министерство здравоохранения Российской Федерации</w:t>
      </w:r>
    </w:p>
    <w:p w:rsidR="00DB643D" w:rsidRDefault="00DB643D" w:rsidP="00DB643D">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DB643D" w:rsidRDefault="00DB643D" w:rsidP="00DB643D">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p w:rsidR="00DB643D" w:rsidRDefault="00DB643D" w:rsidP="00DB643D">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«ДАГЕСТАНСКИЙ ГОСУДАРСТВЕННЫЙ МЕДИЦИНСКИЙ УНИВЕРСИТЕТ»</w:t>
      </w:r>
    </w:p>
    <w:p w:rsidR="00DB643D" w:rsidRDefault="00DB643D" w:rsidP="00DB643D">
      <w:pPr>
        <w:pStyle w:val="ConsPlusNormal"/>
        <w:spacing w:line="276" w:lineRule="auto"/>
        <w:jc w:val="center"/>
        <w:rPr>
          <w:rFonts w:ascii="Times New Roman" w:hAnsi="Times New Roman" w:cs="Times New Roman"/>
          <w:b/>
          <w:color w:val="000000" w:themeColor="text1"/>
          <w:sz w:val="24"/>
          <w:szCs w:val="24"/>
        </w:rPr>
      </w:pPr>
    </w:p>
    <w:p w:rsidR="00DB643D" w:rsidRDefault="00DB643D" w:rsidP="00DB643D">
      <w:pPr>
        <w:pStyle w:val="a4"/>
        <w:autoSpaceDE w:val="0"/>
        <w:autoSpaceDN w:val="0"/>
        <w:spacing w:line="276" w:lineRule="auto"/>
        <w:jc w:val="center"/>
        <w:rPr>
          <w:rFonts w:ascii="Times New Roman" w:eastAsia="Times New Roman" w:hAnsi="Times New Roman" w:cs="Times New Roman"/>
          <w:b/>
          <w:color w:val="000000" w:themeColor="text1"/>
          <w:lang w:eastAsia="en-US" w:bidi="ar-SA"/>
        </w:rPr>
      </w:pPr>
      <w:r>
        <w:rPr>
          <w:rFonts w:ascii="Times New Roman" w:eastAsia="Times New Roman" w:hAnsi="Times New Roman" w:cs="Times New Roman"/>
          <w:b/>
          <w:color w:val="000000" w:themeColor="text1"/>
          <w:lang w:eastAsia="en-US" w:bidi="ar-SA"/>
        </w:rPr>
        <w:t>(ФГБОУ ВО ДГМУ Минздрава России)</w:t>
      </w:r>
    </w:p>
    <w:p w:rsidR="00DB643D" w:rsidRDefault="00DB643D" w:rsidP="00DB643D">
      <w:pPr>
        <w:pStyle w:val="a4"/>
        <w:autoSpaceDE w:val="0"/>
        <w:autoSpaceDN w:val="0"/>
        <w:spacing w:line="276" w:lineRule="auto"/>
        <w:jc w:val="center"/>
        <w:rPr>
          <w:rFonts w:ascii="Times New Roman" w:eastAsia="Times New Roman" w:hAnsi="Times New Roman" w:cs="Times New Roman"/>
          <w:b/>
          <w:color w:val="000000" w:themeColor="text1"/>
          <w:lang w:eastAsia="en-US" w:bidi="ar-SA"/>
        </w:rPr>
      </w:pPr>
    </w:p>
    <w:p w:rsidR="00DB643D" w:rsidRDefault="00DB643D" w:rsidP="00DB643D">
      <w:pPr>
        <w:pStyle w:val="a4"/>
        <w:autoSpaceDE w:val="0"/>
        <w:autoSpaceDN w:val="0"/>
        <w:spacing w:line="276" w:lineRule="auto"/>
        <w:jc w:val="center"/>
        <w:rPr>
          <w:rFonts w:ascii="Times New Roman" w:eastAsia="Times New Roman" w:hAnsi="Times New Roman" w:cs="Times New Roman"/>
          <w:b/>
          <w:color w:val="000000" w:themeColor="text1"/>
          <w:lang w:eastAsia="en-US" w:bidi="ar-SA"/>
        </w:rPr>
      </w:pPr>
    </w:p>
    <w:p w:rsidR="00DB643D" w:rsidRDefault="00DB643D" w:rsidP="00DB643D">
      <w:pPr>
        <w:pStyle w:val="a4"/>
        <w:spacing w:line="276" w:lineRule="auto"/>
        <w:ind w:firstLine="709"/>
        <w:jc w:val="center"/>
        <w:rPr>
          <w:rFonts w:ascii="Times New Roman" w:hAnsi="Times New Roman" w:cs="Times New Roman"/>
          <w:b/>
        </w:rPr>
      </w:pPr>
      <w:r>
        <w:rPr>
          <w:rFonts w:ascii="Times New Roman" w:hAnsi="Times New Roman" w:cs="Times New Roman"/>
          <w:b/>
        </w:rPr>
        <w:t>АННОТАЦИЯ К</w:t>
      </w:r>
    </w:p>
    <w:p w:rsidR="00DB643D" w:rsidRDefault="00DB643D" w:rsidP="00DB643D">
      <w:pPr>
        <w:pStyle w:val="a4"/>
        <w:spacing w:line="276" w:lineRule="auto"/>
        <w:ind w:firstLine="709"/>
        <w:jc w:val="center"/>
        <w:rPr>
          <w:rFonts w:ascii="Times New Roman" w:hAnsi="Times New Roman" w:cs="Times New Roman"/>
          <w:b/>
        </w:rPr>
      </w:pPr>
      <w:r>
        <w:rPr>
          <w:rFonts w:ascii="Times New Roman" w:hAnsi="Times New Roman" w:cs="Times New Roman"/>
          <w:b/>
        </w:rPr>
        <w:t>РАБОЧЕЙ ПРОГРАММЕ ДИСЦИПЛИНЫ (МОДУЛЯ)</w:t>
      </w:r>
    </w:p>
    <w:p w:rsidR="00DB643D" w:rsidRDefault="00DB643D" w:rsidP="00DB643D">
      <w:pPr>
        <w:pStyle w:val="a4"/>
        <w:spacing w:line="276" w:lineRule="auto"/>
        <w:ind w:firstLine="709"/>
        <w:jc w:val="center"/>
        <w:rPr>
          <w:rFonts w:ascii="Times New Roman" w:hAnsi="Times New Roman" w:cs="Times New Roman"/>
          <w:i/>
        </w:rPr>
      </w:pPr>
      <w:r>
        <w:rPr>
          <w:rFonts w:ascii="Times New Roman" w:hAnsi="Times New Roman" w:cs="Times New Roman"/>
        </w:rPr>
        <w:t>«Пропедевтика внутренних болезней»</w:t>
      </w:r>
    </w:p>
    <w:p w:rsidR="00DB643D" w:rsidRDefault="00DB643D" w:rsidP="00DB643D">
      <w:pPr>
        <w:pStyle w:val="a4"/>
        <w:spacing w:line="276" w:lineRule="auto"/>
        <w:ind w:firstLine="709"/>
        <w:jc w:val="center"/>
        <w:rPr>
          <w:rFonts w:ascii="Times New Roman" w:hAnsi="Times New Roman" w:cs="Times New Roman"/>
          <w:i/>
        </w:rPr>
      </w:pPr>
    </w:p>
    <w:p w:rsidR="00DB643D" w:rsidRDefault="00DB643D" w:rsidP="00DB643D">
      <w:pPr>
        <w:spacing w:line="276" w:lineRule="auto"/>
        <w:rPr>
          <w:rFonts w:ascii="Times New Roman" w:hAnsi="Times New Roman" w:cs="Times New Roman"/>
          <w:i/>
        </w:rPr>
      </w:pPr>
      <w:r>
        <w:rPr>
          <w:rFonts w:ascii="Times New Roman" w:hAnsi="Times New Roman" w:cs="Times New Roman"/>
        </w:rPr>
        <w:t xml:space="preserve">Индекс дисциплины по учебному плану    </w:t>
      </w:r>
      <w:r>
        <w:rPr>
          <w:rFonts w:ascii="Times New Roman" w:hAnsi="Times New Roman" w:cs="Times New Roman"/>
          <w:bCs/>
        </w:rPr>
        <w:t xml:space="preserve">Б1.О.30   </w:t>
      </w:r>
    </w:p>
    <w:p w:rsidR="00DB643D" w:rsidRDefault="00DB643D" w:rsidP="00DB643D">
      <w:pPr>
        <w:spacing w:line="276" w:lineRule="auto"/>
        <w:rPr>
          <w:rFonts w:ascii="Times New Roman" w:hAnsi="Times New Roman" w:cs="Times New Roman"/>
          <w:i/>
        </w:rPr>
      </w:pPr>
    </w:p>
    <w:p w:rsidR="00DB643D" w:rsidRDefault="00DB643D" w:rsidP="00DB643D">
      <w:pPr>
        <w:spacing w:line="276" w:lineRule="auto"/>
        <w:rPr>
          <w:rFonts w:ascii="Times New Roman" w:hAnsi="Times New Roman" w:cs="Times New Roman"/>
          <w:bCs/>
        </w:rPr>
      </w:pPr>
      <w:r>
        <w:rPr>
          <w:rFonts w:ascii="Times New Roman" w:hAnsi="Times New Roman" w:cs="Times New Roman"/>
          <w:bCs/>
        </w:rPr>
        <w:t xml:space="preserve">Направление подготовки (специальность)   Б1.О.30   </w:t>
      </w:r>
    </w:p>
    <w:p w:rsidR="00DB643D" w:rsidRDefault="00DB643D" w:rsidP="00DB643D">
      <w:pPr>
        <w:spacing w:line="276" w:lineRule="auto"/>
        <w:rPr>
          <w:rFonts w:ascii="Times New Roman" w:hAnsi="Times New Roman" w:cs="Times New Roman"/>
          <w:i/>
          <w:noProof/>
        </w:rPr>
      </w:pPr>
      <w:r>
        <w:rPr>
          <w:rFonts w:ascii="Times New Roman" w:hAnsi="Times New Roman" w:cs="Times New Roman"/>
        </w:rPr>
        <w:t xml:space="preserve">Наименование профиля (специализации) </w:t>
      </w:r>
      <w:r>
        <w:rPr>
          <w:rFonts w:ascii="Times New Roman" w:hAnsi="Times New Roman" w:cs="Times New Roman"/>
          <w:noProof/>
        </w:rPr>
        <w:t xml:space="preserve"> Лечебное дело</w:t>
      </w:r>
    </w:p>
    <w:p w:rsidR="00DB643D" w:rsidRDefault="00DB643D" w:rsidP="00DB643D">
      <w:pPr>
        <w:spacing w:line="276" w:lineRule="auto"/>
        <w:rPr>
          <w:rFonts w:ascii="Times New Roman" w:hAnsi="Times New Roman" w:cs="Times New Roman"/>
        </w:rPr>
      </w:pPr>
      <w:r>
        <w:rPr>
          <w:rFonts w:ascii="Times New Roman" w:hAnsi="Times New Roman" w:cs="Times New Roman"/>
        </w:rPr>
        <w:t>Уровень  высшего образования Специалитет</w:t>
      </w:r>
    </w:p>
    <w:p w:rsidR="00DB643D" w:rsidRDefault="00DB643D" w:rsidP="00DB643D">
      <w:pPr>
        <w:spacing w:line="276" w:lineRule="auto"/>
        <w:rPr>
          <w:rFonts w:ascii="Times New Roman" w:hAnsi="Times New Roman" w:cs="Times New Roman"/>
        </w:rPr>
      </w:pPr>
      <w:r>
        <w:rPr>
          <w:rFonts w:ascii="Times New Roman" w:hAnsi="Times New Roman" w:cs="Times New Roman"/>
        </w:rPr>
        <w:t>Квалификация выпускника _Врач - лечебник</w:t>
      </w:r>
    </w:p>
    <w:p w:rsidR="00DB643D" w:rsidRDefault="00DB643D" w:rsidP="00DB643D">
      <w:pPr>
        <w:spacing w:line="276" w:lineRule="auto"/>
        <w:rPr>
          <w:rFonts w:ascii="Times New Roman" w:hAnsi="Times New Roman" w:cs="Times New Roman"/>
        </w:rPr>
      </w:pPr>
      <w:r>
        <w:rPr>
          <w:rFonts w:ascii="Times New Roman" w:hAnsi="Times New Roman" w:cs="Times New Roman"/>
        </w:rPr>
        <w:t>Факультет             Лечебное дело</w:t>
      </w:r>
    </w:p>
    <w:p w:rsidR="00DB643D" w:rsidRDefault="00DB643D" w:rsidP="00DB643D">
      <w:pPr>
        <w:spacing w:line="276" w:lineRule="auto"/>
        <w:rPr>
          <w:rFonts w:ascii="Times New Roman" w:hAnsi="Times New Roman" w:cs="Times New Roman"/>
        </w:rPr>
      </w:pPr>
      <w:r>
        <w:rPr>
          <w:rFonts w:ascii="Times New Roman" w:hAnsi="Times New Roman" w:cs="Times New Roman"/>
        </w:rPr>
        <w:t>Кафедра       Пропедевтика внутренних болезней</w:t>
      </w:r>
    </w:p>
    <w:p w:rsidR="00DB643D" w:rsidRDefault="00DB643D" w:rsidP="00DB643D">
      <w:pPr>
        <w:spacing w:line="276" w:lineRule="auto"/>
        <w:rPr>
          <w:rFonts w:ascii="Times New Roman" w:hAnsi="Times New Roman" w:cs="Times New Roman"/>
        </w:rPr>
      </w:pPr>
      <w:r>
        <w:rPr>
          <w:rFonts w:ascii="Times New Roman" w:hAnsi="Times New Roman" w:cs="Times New Roman"/>
        </w:rPr>
        <w:t>Форма обучения  Очная</w:t>
      </w:r>
    </w:p>
    <w:p w:rsidR="00DB643D" w:rsidRDefault="00DB643D" w:rsidP="00DB643D">
      <w:pPr>
        <w:spacing w:line="276" w:lineRule="auto"/>
        <w:rPr>
          <w:rFonts w:ascii="Times New Roman" w:hAnsi="Times New Roman" w:cs="Times New Roman"/>
        </w:rPr>
      </w:pPr>
      <w:r>
        <w:rPr>
          <w:rFonts w:ascii="Times New Roman" w:hAnsi="Times New Roman" w:cs="Times New Roman"/>
        </w:rPr>
        <w:t>Курс   2-3</w:t>
      </w:r>
    </w:p>
    <w:p w:rsidR="00DB643D" w:rsidRDefault="00DB643D" w:rsidP="00DB643D">
      <w:pPr>
        <w:spacing w:line="276" w:lineRule="auto"/>
        <w:rPr>
          <w:rFonts w:ascii="Times New Roman" w:hAnsi="Times New Roman" w:cs="Times New Roman"/>
        </w:rPr>
      </w:pPr>
      <w:r>
        <w:rPr>
          <w:rFonts w:ascii="Times New Roman" w:hAnsi="Times New Roman" w:cs="Times New Roman"/>
        </w:rPr>
        <w:t>Семестр      4-5</w:t>
      </w:r>
    </w:p>
    <w:p w:rsidR="00DB643D" w:rsidRDefault="00DB643D" w:rsidP="00DB643D">
      <w:pPr>
        <w:spacing w:line="276" w:lineRule="auto"/>
        <w:rPr>
          <w:rFonts w:ascii="Times New Roman" w:hAnsi="Times New Roman" w:cs="Times New Roman"/>
        </w:rPr>
      </w:pPr>
      <w:r>
        <w:rPr>
          <w:rFonts w:ascii="Times New Roman" w:hAnsi="Times New Roman" w:cs="Times New Roman"/>
        </w:rPr>
        <w:t>Всего трудоёмкость (в зачётных единицах/часах)  9/324</w:t>
      </w: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rPr>
        <w:t xml:space="preserve">Форма контроля:   </w:t>
      </w:r>
      <w:r>
        <w:rPr>
          <w:rFonts w:ascii="Times New Roman" w:hAnsi="Times New Roman" w:cs="Times New Roman"/>
          <w:b/>
          <w:sz w:val="28"/>
          <w:szCs w:val="28"/>
        </w:rPr>
        <w:t xml:space="preserve">Экзамен в </w:t>
      </w:r>
      <w:r>
        <w:rPr>
          <w:rFonts w:ascii="Times New Roman" w:hAnsi="Times New Roman" w:cs="Times New Roman"/>
          <w:b/>
          <w:sz w:val="28"/>
          <w:szCs w:val="28"/>
          <w:lang w:val="en-US"/>
        </w:rPr>
        <w:t>V</w:t>
      </w:r>
      <w:r>
        <w:rPr>
          <w:rFonts w:ascii="Times New Roman" w:hAnsi="Times New Roman" w:cs="Times New Roman"/>
          <w:b/>
          <w:sz w:val="28"/>
          <w:szCs w:val="28"/>
        </w:rPr>
        <w:t xml:space="preserve"> семестре (36 часов)</w:t>
      </w: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B536C4">
      <w:pPr>
        <w:tabs>
          <w:tab w:val="left" w:pos="708"/>
          <w:tab w:val="left" w:pos="1416"/>
          <w:tab w:val="left" w:pos="2124"/>
          <w:tab w:val="left" w:pos="2832"/>
          <w:tab w:val="left" w:pos="3540"/>
          <w:tab w:val="left" w:pos="4248"/>
          <w:tab w:val="left" w:pos="4971"/>
        </w:tabs>
        <w:spacing w:line="276"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2022г.</w:t>
      </w:r>
    </w:p>
    <w:bookmarkEnd w:id="0"/>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DB643D" w:rsidRDefault="00DB643D" w:rsidP="00DB643D">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rPr>
      </w:pPr>
    </w:p>
    <w:p w:rsidR="00DB643D" w:rsidRDefault="00DB643D" w:rsidP="00DB643D">
      <w:pPr>
        <w:spacing w:line="276" w:lineRule="auto"/>
        <w:rPr>
          <w:rFonts w:ascii="Times New Roman" w:hAnsi="Times New Roman" w:cs="Times New Roman"/>
          <w:i/>
        </w:rPr>
      </w:pPr>
    </w:p>
    <w:p w:rsidR="00DB643D" w:rsidRDefault="00DB643D" w:rsidP="00DB643D">
      <w:pPr>
        <w:shd w:val="clear" w:color="auto" w:fill="FFFFFF"/>
        <w:spacing w:line="276" w:lineRule="auto"/>
        <w:jc w:val="both"/>
        <w:rPr>
          <w:rFonts w:ascii="Times New Roman" w:hAnsi="Times New Roman" w:cs="Times New Roman"/>
        </w:rPr>
      </w:pPr>
      <w:r>
        <w:rPr>
          <w:rFonts w:ascii="Times New Roman" w:hAnsi="Times New Roman" w:cs="Times New Roman"/>
          <w:b/>
          <w:bCs/>
          <w:spacing w:val="-4"/>
        </w:rPr>
        <w:t>1. Цель и задачи освоения дисциплины (модуля)</w:t>
      </w:r>
    </w:p>
    <w:p w:rsidR="00DB643D" w:rsidRDefault="00DB643D" w:rsidP="00DB643D">
      <w:pPr>
        <w:pStyle w:val="Default"/>
        <w:rPr>
          <w:bCs/>
          <w:shd w:val="clear" w:color="auto" w:fill="FFFFFF"/>
        </w:rPr>
      </w:pPr>
      <w:r>
        <w:rPr>
          <w:spacing w:val="-7"/>
        </w:rPr>
        <w:t xml:space="preserve">Целью освоения дисциплины </w:t>
      </w:r>
      <w:r>
        <w:rPr>
          <w:spacing w:val="-9"/>
        </w:rPr>
        <w:t xml:space="preserve">является </w:t>
      </w:r>
      <w:r>
        <w:rPr>
          <w:rStyle w:val="2"/>
        </w:rPr>
        <w:t xml:space="preserve">: </w:t>
      </w:r>
      <w:r>
        <w:t xml:space="preserve">формирование важных профессиональных навыков обследования больного, основ клинического мышления, а также медицинской этики и деонтологии. </w:t>
      </w:r>
      <w:bookmarkStart w:id="1" w:name="bookmark4"/>
      <w:r>
        <w:t xml:space="preserve">Особенность пропедевтики внутренних болезней в том, что это первая клиническая дисциплина, с которой сталкивается студент, вчерашний школьник. Изучение пропедевтики - качественно новый этап его познавательной деятельности, его первичный опыт вхождения в клиническую, практическую медицину, общения с больным, работы в больнице, оформления медицинской документации, первое столкновение со сложными морально-этическими вопросами врачевания и т.д. В целом пропедевтика составляет фундамент образования не только терапевта, но и врача любой другой медицинской специальности. Истинность данного постулата следует хотя бы из того факта, что именно на кафедре пропедевтики ведется обучение студентов важнейшим методикам, так называемым общеврачебным методам исследования больного - навыкам опроса, осмотра больного, пальпации, перкуссии и аускультации. </w:t>
      </w:r>
      <w:bookmarkEnd w:id="1"/>
    </w:p>
    <w:p w:rsidR="00DB643D" w:rsidRDefault="00DB643D" w:rsidP="00DB643D">
      <w:pPr>
        <w:shd w:val="clear" w:color="auto" w:fill="FFFFFF"/>
        <w:tabs>
          <w:tab w:val="left" w:leader="underscore" w:pos="4759"/>
        </w:tabs>
        <w:spacing w:line="276" w:lineRule="auto"/>
        <w:ind w:firstLine="709"/>
        <w:jc w:val="both"/>
        <w:rPr>
          <w:rFonts w:ascii="Times New Roman" w:hAnsi="Times New Roman" w:cs="Times New Roman"/>
          <w:spacing w:val="-9"/>
        </w:rPr>
      </w:pPr>
    </w:p>
    <w:p w:rsidR="00DB643D" w:rsidRDefault="00DB643D" w:rsidP="00DB643D">
      <w:pPr>
        <w:pStyle w:val="Default"/>
      </w:pPr>
      <w:r>
        <w:rPr>
          <w:spacing w:val="-9"/>
        </w:rPr>
        <w:t xml:space="preserve">Задачами освоения дисциплины являются: </w:t>
      </w:r>
      <w:r>
        <w:t xml:space="preserve">- Изучение методов непосредственного исследования больного (расспроса, осмотра, пальпации, перкуссии, аускультации, измерения артериального давления, исследования свойств артериального пульса и др.). </w:t>
      </w:r>
    </w:p>
    <w:p w:rsidR="00DB643D" w:rsidRDefault="00DB643D" w:rsidP="00DB643D">
      <w:pPr>
        <w:pStyle w:val="Default"/>
        <w:rPr>
          <w:bCs/>
          <w:shd w:val="clear" w:color="auto" w:fill="FFFFFF"/>
        </w:rPr>
      </w:pPr>
      <w:r>
        <w:t>- Изучение основных методов лабораторной и инструментальной диагностики заболеваний (внутренних органов и болезней терапевтического профиля).</w:t>
      </w:r>
    </w:p>
    <w:p w:rsidR="00DB643D" w:rsidRDefault="00DB643D" w:rsidP="00DB643D">
      <w:pPr>
        <w:pStyle w:val="Default"/>
        <w:rPr>
          <w:bCs/>
          <w:shd w:val="clear" w:color="auto" w:fill="FFFFFF"/>
        </w:rPr>
      </w:pPr>
      <w:r>
        <w:t xml:space="preserve">- Изучение основных клинических симптомов и синдромов заболеваний внутренних органов и механизмов их возникновения. </w:t>
      </w:r>
    </w:p>
    <w:p w:rsidR="00DB643D" w:rsidRDefault="00DB643D" w:rsidP="00DB643D">
      <w:pPr>
        <w:pStyle w:val="Default"/>
        <w:rPr>
          <w:bCs/>
          <w:shd w:val="clear" w:color="auto" w:fill="FFFFFF"/>
        </w:rPr>
      </w:pPr>
      <w:r>
        <w:t xml:space="preserve"> -Изучение симптоматологии наиболее распространенных заболеваний внутренних органов, протекающих в типичной классической форме;</w:t>
      </w:r>
    </w:p>
    <w:p w:rsidR="00DB643D" w:rsidRDefault="00DB643D" w:rsidP="00DB643D">
      <w:pPr>
        <w:pStyle w:val="Default"/>
        <w:rPr>
          <w:bCs/>
          <w:shd w:val="clear" w:color="auto" w:fill="FFFFFF"/>
        </w:rPr>
      </w:pPr>
      <w:r>
        <w:t xml:space="preserve"> - Формирование представлений об основных принципах диагностического процесса (основ клинического мышления);</w:t>
      </w:r>
    </w:p>
    <w:p w:rsidR="00DB643D" w:rsidRDefault="00DB643D" w:rsidP="00DB643D">
      <w:pPr>
        <w:pStyle w:val="Default"/>
        <w:rPr>
          <w:bCs/>
          <w:shd w:val="clear" w:color="auto" w:fill="FFFFFF"/>
        </w:rPr>
      </w:pPr>
      <w:r>
        <w:t xml:space="preserve"> - Формирование представлений об основных принципах медицинской этики и деонтологии. </w:t>
      </w:r>
    </w:p>
    <w:p w:rsidR="00DB643D" w:rsidRDefault="00DB643D" w:rsidP="00DB643D">
      <w:pPr>
        <w:pStyle w:val="Default"/>
      </w:pPr>
      <w:r>
        <w:t xml:space="preserve"> - Формирование у студентов основ клинического мышления на основании анализа симптомов и синдромов, знаний их причин и патогенетической связи.</w:t>
      </w:r>
    </w:p>
    <w:p w:rsidR="00DB643D" w:rsidRDefault="00DB643D" w:rsidP="00DB643D">
      <w:pPr>
        <w:shd w:val="clear" w:color="auto" w:fill="FFFFFF"/>
        <w:tabs>
          <w:tab w:val="left" w:leader="underscore" w:pos="4759"/>
        </w:tabs>
        <w:spacing w:line="276" w:lineRule="auto"/>
        <w:ind w:firstLine="709"/>
        <w:jc w:val="both"/>
        <w:rPr>
          <w:rFonts w:ascii="Times New Roman" w:hAnsi="Times New Roman" w:cs="Times New Roman"/>
        </w:rPr>
      </w:pPr>
    </w:p>
    <w:p w:rsidR="00DB643D" w:rsidRDefault="00DB643D" w:rsidP="00DB643D">
      <w:pPr>
        <w:shd w:val="clear" w:color="auto" w:fill="FFFFFF"/>
        <w:spacing w:line="276" w:lineRule="auto"/>
        <w:ind w:firstLine="709"/>
        <w:jc w:val="both"/>
        <w:rPr>
          <w:rFonts w:ascii="Times New Roman" w:hAnsi="Times New Roman" w:cs="Times New Roman"/>
          <w:i/>
          <w:iCs/>
        </w:rPr>
      </w:pPr>
    </w:p>
    <w:p w:rsidR="00DB643D" w:rsidRDefault="00DB643D" w:rsidP="00DB643D">
      <w:pPr>
        <w:shd w:val="clear" w:color="auto" w:fill="FFFFFF"/>
        <w:spacing w:line="276" w:lineRule="auto"/>
        <w:jc w:val="both"/>
        <w:rPr>
          <w:rFonts w:ascii="Times New Roman" w:hAnsi="Times New Roman" w:cs="Times New Roman"/>
          <w:b/>
          <w:bCs/>
          <w:spacing w:val="-6"/>
        </w:rPr>
      </w:pPr>
      <w:r>
        <w:rPr>
          <w:rFonts w:ascii="Times New Roman" w:hAnsi="Times New Roman" w:cs="Times New Roman"/>
          <w:b/>
          <w:bCs/>
          <w:spacing w:val="-6"/>
        </w:rPr>
        <w:t>2. Перечень планируемых результатов обучения</w:t>
      </w:r>
    </w:p>
    <w:p w:rsidR="00DB643D" w:rsidRDefault="00DB643D" w:rsidP="00DB643D">
      <w:pPr>
        <w:spacing w:line="276" w:lineRule="auto"/>
        <w:ind w:firstLine="709"/>
        <w:jc w:val="both"/>
        <w:rPr>
          <w:rFonts w:ascii="Times New Roman" w:hAnsi="Times New Roman" w:cs="Times New Roman"/>
          <w:b/>
          <w:bCs/>
          <w:iCs/>
        </w:rPr>
      </w:pPr>
      <w:r>
        <w:rPr>
          <w:rFonts w:ascii="Times New Roman" w:hAnsi="Times New Roman" w:cs="Times New Roman"/>
          <w:b/>
          <w:bCs/>
          <w:iCs/>
        </w:rPr>
        <w:t>Формируемые в процессе изучения дисциплины (модуля) компетенции</w:t>
      </w:r>
    </w:p>
    <w:p w:rsidR="00DB643D" w:rsidRDefault="00DB643D" w:rsidP="00DB643D">
      <w:pPr>
        <w:spacing w:line="276" w:lineRule="auto"/>
        <w:ind w:firstLine="709"/>
        <w:jc w:val="both"/>
        <w:rPr>
          <w:rFonts w:ascii="Times New Roman" w:hAnsi="Times New Roman" w:cs="Times New Roman"/>
          <w:b/>
          <w:bCs/>
          <w:iCs/>
        </w:rPr>
      </w:pPr>
    </w:p>
    <w:p w:rsidR="00DB643D" w:rsidRDefault="00DB643D" w:rsidP="00DB643D">
      <w:pPr>
        <w:tabs>
          <w:tab w:val="left" w:pos="284"/>
        </w:tabs>
        <w:jc w:val="both"/>
        <w:rPr>
          <w:rFonts w:ascii="Times New Roman" w:hAnsi="Times New Roman" w:cs="Times New Roman"/>
          <w:b/>
        </w:rPr>
      </w:pPr>
      <w:r>
        <w:rPr>
          <w:rFonts w:ascii="Times New Roman" w:hAnsi="Times New Roman" w:cs="Times New Roman"/>
          <w:b/>
          <w:i/>
        </w:rPr>
        <w:t xml:space="preserve">           Общепрофессиональные к</w:t>
      </w:r>
      <w:r>
        <w:rPr>
          <w:rFonts w:ascii="Times New Roman" w:hAnsi="Times New Roman" w:cs="Times New Roman"/>
          <w:b/>
        </w:rPr>
        <w:t>омпетенции (ОПК)</w:t>
      </w:r>
    </w:p>
    <w:p w:rsidR="00DB643D" w:rsidRDefault="00DB643D" w:rsidP="00DB643D">
      <w:pPr>
        <w:tabs>
          <w:tab w:val="left" w:pos="284"/>
        </w:tabs>
        <w:jc w:val="both"/>
        <w:rPr>
          <w:rFonts w:ascii="Times New Roman" w:hAnsi="Times New Roman" w:cs="Times New Roman"/>
          <w:b/>
        </w:rPr>
      </w:pPr>
    </w:p>
    <w:tbl>
      <w:tblPr>
        <w:tblW w:w="10031" w:type="dxa"/>
        <w:tblLook w:val="04A0" w:firstRow="1" w:lastRow="0" w:firstColumn="1" w:lastColumn="0" w:noHBand="0" w:noVBand="1"/>
      </w:tblPr>
      <w:tblGrid>
        <w:gridCol w:w="4815"/>
        <w:gridCol w:w="5216"/>
      </w:tblGrid>
      <w:tr w:rsidR="00DB643D" w:rsidTr="00DB643D">
        <w:tc>
          <w:tcPr>
            <w:tcW w:w="4815" w:type="dxa"/>
            <w:tcBorders>
              <w:top w:val="single" w:sz="4" w:space="0" w:color="auto"/>
              <w:left w:val="single" w:sz="4" w:space="0" w:color="auto"/>
              <w:bottom w:val="single" w:sz="4" w:space="0" w:color="auto"/>
              <w:right w:val="single" w:sz="4" w:space="0" w:color="auto"/>
            </w:tcBorders>
            <w:vAlign w:val="center"/>
            <w:hideMark/>
          </w:tcPr>
          <w:p w:rsidR="00DB643D" w:rsidRDefault="00DB643D">
            <w:pPr>
              <w:tabs>
                <w:tab w:val="left" w:pos="708"/>
                <w:tab w:val="right" w:leader="underscore" w:pos="9639"/>
              </w:tabs>
              <w:spacing w:line="276" w:lineRule="auto"/>
              <w:ind w:left="142" w:right="39"/>
              <w:jc w:val="both"/>
              <w:rPr>
                <w:rFonts w:ascii="Times New Roman" w:hAnsi="Times New Roman" w:cs="Times New Roman"/>
                <w:b/>
                <w:lang w:eastAsia="en-US"/>
              </w:rPr>
            </w:pPr>
            <w:r>
              <w:rPr>
                <w:rFonts w:ascii="Times New Roman" w:hAnsi="Times New Roman" w:cs="Times New Roman"/>
                <w:b/>
                <w:sz w:val="22"/>
                <w:szCs w:val="22"/>
                <w:lang w:eastAsia="en-US"/>
              </w:rPr>
              <w:t xml:space="preserve">Код и наименование компетенции </w:t>
            </w:r>
          </w:p>
          <w:p w:rsidR="00DB643D" w:rsidRDefault="00DB643D">
            <w:pPr>
              <w:tabs>
                <w:tab w:val="left" w:pos="708"/>
                <w:tab w:val="right" w:leader="underscore" w:pos="9639"/>
              </w:tabs>
              <w:spacing w:line="276" w:lineRule="auto"/>
              <w:ind w:left="142" w:right="39"/>
              <w:jc w:val="both"/>
              <w:rPr>
                <w:rFonts w:ascii="Times New Roman" w:hAnsi="Times New Roman" w:cs="Times New Roman"/>
                <w:b/>
                <w:bCs/>
                <w:lang w:eastAsia="en-US"/>
              </w:rPr>
            </w:pPr>
            <w:r>
              <w:rPr>
                <w:rFonts w:ascii="Times New Roman" w:hAnsi="Times New Roman" w:cs="Times New Roman"/>
                <w:b/>
                <w:sz w:val="22"/>
                <w:szCs w:val="22"/>
                <w:lang w:eastAsia="en-US"/>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DB643D" w:rsidRDefault="00DB643D">
            <w:pPr>
              <w:tabs>
                <w:tab w:val="left" w:pos="708"/>
                <w:tab w:val="right" w:leader="underscore" w:pos="9639"/>
              </w:tabs>
              <w:spacing w:line="276" w:lineRule="auto"/>
              <w:ind w:left="142" w:right="39"/>
              <w:jc w:val="both"/>
              <w:rPr>
                <w:rFonts w:ascii="Times New Roman" w:hAnsi="Times New Roman" w:cs="Times New Roman"/>
                <w:b/>
                <w:lang w:eastAsia="en-US"/>
              </w:rPr>
            </w:pPr>
            <w:r>
              <w:rPr>
                <w:rFonts w:ascii="Times New Roman" w:hAnsi="Times New Roman" w:cs="Times New Roman"/>
                <w:b/>
                <w:sz w:val="22"/>
                <w:szCs w:val="22"/>
                <w:lang w:eastAsia="en-US"/>
              </w:rPr>
              <w:t>Код и наименование индикатора достижения   компетенции</w:t>
            </w:r>
          </w:p>
        </w:tc>
      </w:tr>
      <w:tr w:rsidR="00DB643D" w:rsidTr="00DB643D">
        <w:tc>
          <w:tcPr>
            <w:tcW w:w="10031" w:type="dxa"/>
            <w:gridSpan w:val="2"/>
            <w:tcBorders>
              <w:top w:val="single" w:sz="4" w:space="0" w:color="auto"/>
              <w:left w:val="single" w:sz="4" w:space="0" w:color="auto"/>
              <w:bottom w:val="single" w:sz="4" w:space="0" w:color="auto"/>
              <w:right w:val="single" w:sz="4" w:space="0" w:color="auto"/>
            </w:tcBorders>
            <w:hideMark/>
          </w:tcPr>
          <w:p w:rsidR="00DB643D" w:rsidRDefault="00DB643D">
            <w:pPr>
              <w:tabs>
                <w:tab w:val="left" w:pos="284"/>
              </w:tabs>
              <w:spacing w:line="276" w:lineRule="auto"/>
              <w:ind w:left="142" w:right="39"/>
              <w:jc w:val="both"/>
              <w:rPr>
                <w:rFonts w:ascii="Times New Roman" w:hAnsi="Times New Roman" w:cs="Times New Roman"/>
                <w:b/>
                <w:lang w:eastAsia="en-US"/>
              </w:rPr>
            </w:pPr>
            <w:r>
              <w:rPr>
                <w:rFonts w:ascii="Times New Roman" w:hAnsi="Times New Roman" w:cs="Times New Roman"/>
                <w:b/>
                <w:i/>
                <w:sz w:val="22"/>
                <w:szCs w:val="22"/>
                <w:lang w:eastAsia="en-US"/>
              </w:rPr>
              <w:t xml:space="preserve">                                     </w:t>
            </w:r>
            <w:r>
              <w:rPr>
                <w:rFonts w:ascii="Times New Roman" w:hAnsi="Times New Roman" w:cs="Times New Roman"/>
                <w:b/>
                <w:i/>
                <w:lang w:eastAsia="en-US"/>
              </w:rPr>
              <w:t>Общепрофессиональные к</w:t>
            </w:r>
            <w:r>
              <w:rPr>
                <w:rFonts w:ascii="Times New Roman" w:hAnsi="Times New Roman" w:cs="Times New Roman"/>
                <w:b/>
                <w:lang w:eastAsia="en-US"/>
              </w:rPr>
              <w:t>омпетенции (ОПК)</w:t>
            </w:r>
          </w:p>
        </w:tc>
      </w:tr>
      <w:tr w:rsidR="00DB643D" w:rsidTr="00DB643D">
        <w:tc>
          <w:tcPr>
            <w:tcW w:w="4815" w:type="dxa"/>
            <w:tcBorders>
              <w:top w:val="single" w:sz="4" w:space="0" w:color="auto"/>
              <w:left w:val="single" w:sz="4" w:space="0" w:color="auto"/>
              <w:bottom w:val="single" w:sz="4" w:space="0" w:color="auto"/>
              <w:right w:val="single" w:sz="4" w:space="0" w:color="auto"/>
            </w:tcBorders>
            <w:hideMark/>
          </w:tcPr>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lastRenderedPageBreak/>
              <w:t>ОПК-4</w:t>
            </w:r>
            <w:r>
              <w:rPr>
                <w:rFonts w:ascii="Times New Roman" w:hAnsi="Times New Roman" w:cs="Times New Roman"/>
                <w:lang w:eastAsia="en-US"/>
              </w:rPr>
              <w:t xml:space="preserve"> Способен применять медицинские изделия предусмотренные порядком оказания медицинской</w:t>
            </w: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lang w:eastAsia="en-US"/>
              </w:rPr>
              <w:t>помощи, а также проводит обследования пациентов с целью установки диагноза</w:t>
            </w:r>
          </w:p>
        </w:tc>
        <w:tc>
          <w:tcPr>
            <w:tcW w:w="5216" w:type="dxa"/>
            <w:tcBorders>
              <w:top w:val="single" w:sz="4" w:space="0" w:color="auto"/>
              <w:left w:val="single" w:sz="4" w:space="0" w:color="auto"/>
              <w:bottom w:val="single" w:sz="4" w:space="0" w:color="auto"/>
              <w:right w:val="single" w:sz="4" w:space="0" w:color="auto"/>
            </w:tcBorders>
            <w:hideMark/>
          </w:tcPr>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ИД-1 ОПК4</w:t>
            </w:r>
            <w:r>
              <w:rPr>
                <w:rFonts w:ascii="Times New Roman" w:hAnsi="Times New Roman" w:cs="Times New Roman"/>
                <w:sz w:val="22"/>
                <w:szCs w:val="22"/>
                <w:lang w:eastAsia="en-US"/>
              </w:rPr>
              <w:t xml:space="preserve"> – Способность применять</w:t>
            </w: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sz w:val="22"/>
                <w:szCs w:val="22"/>
                <w:lang w:eastAsia="en-US"/>
              </w:rPr>
              <w:t>медицинские изделия, предусмотренные порядком оказания медицинской помощи.</w:t>
            </w: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ИД-2 ОПК-4</w:t>
            </w:r>
            <w:r>
              <w:rPr>
                <w:rFonts w:ascii="Times New Roman" w:hAnsi="Times New Roman" w:cs="Times New Roman"/>
                <w:sz w:val="22"/>
                <w:szCs w:val="22"/>
                <w:lang w:eastAsia="en-US"/>
              </w:rPr>
              <w:t xml:space="preserve"> - Проводить обследования пациента физикальными методами.</w:t>
            </w: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ИД-3 ОПК-4</w:t>
            </w:r>
            <w:r>
              <w:rPr>
                <w:rFonts w:ascii="Times New Roman" w:hAnsi="Times New Roman" w:cs="Times New Roman"/>
                <w:sz w:val="22"/>
                <w:szCs w:val="22"/>
                <w:lang w:eastAsia="en-US"/>
              </w:rPr>
              <w:t xml:space="preserve"> - Применять дополнительные  </w:t>
            </w: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sz w:val="22"/>
                <w:szCs w:val="22"/>
                <w:lang w:eastAsia="en-US"/>
              </w:rPr>
              <w:t xml:space="preserve">лабораторно-функциональные методы </w:t>
            </w: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sz w:val="22"/>
                <w:szCs w:val="22"/>
                <w:lang w:eastAsia="en-US"/>
              </w:rPr>
              <w:t xml:space="preserve">исследования с целью установления </w:t>
            </w: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sz w:val="22"/>
                <w:szCs w:val="22"/>
                <w:lang w:eastAsia="en-US"/>
              </w:rPr>
              <w:t>диагноза в соответствии с порядком  оказания медицинской помощи.</w:t>
            </w:r>
          </w:p>
        </w:tc>
      </w:tr>
      <w:tr w:rsidR="00DB643D" w:rsidTr="00DB643D">
        <w:tc>
          <w:tcPr>
            <w:tcW w:w="10031" w:type="dxa"/>
            <w:gridSpan w:val="2"/>
            <w:tcBorders>
              <w:top w:val="single" w:sz="4" w:space="0" w:color="auto"/>
              <w:left w:val="single" w:sz="4" w:space="0" w:color="auto"/>
              <w:bottom w:val="single" w:sz="4" w:space="0" w:color="auto"/>
              <w:right w:val="single" w:sz="4" w:space="0" w:color="auto"/>
            </w:tcBorders>
          </w:tcPr>
          <w:p w:rsidR="00DB643D" w:rsidRDefault="00DB643D">
            <w:pPr>
              <w:spacing w:line="276" w:lineRule="auto"/>
              <w:ind w:left="142" w:right="39"/>
              <w:jc w:val="both"/>
              <w:rPr>
                <w:rFonts w:ascii="Times New Roman" w:hAnsi="Times New Roman" w:cs="Times New Roman"/>
                <w:b/>
                <w:lang w:eastAsia="en-US"/>
              </w:rPr>
            </w:pPr>
          </w:p>
          <w:p w:rsidR="00DB643D" w:rsidRDefault="00DB643D">
            <w:pPr>
              <w:spacing w:line="276" w:lineRule="auto"/>
              <w:ind w:left="142" w:right="39"/>
              <w:jc w:val="both"/>
              <w:rPr>
                <w:rFonts w:ascii="Times New Roman" w:hAnsi="Times New Roman" w:cs="Times New Roman"/>
                <w:snapToGrid w:val="0"/>
                <w:lang w:eastAsia="en-US"/>
              </w:rPr>
            </w:pPr>
            <w:r>
              <w:rPr>
                <w:rFonts w:ascii="Times New Roman" w:hAnsi="Times New Roman" w:cs="Times New Roman"/>
                <w:b/>
                <w:sz w:val="22"/>
                <w:szCs w:val="22"/>
                <w:lang w:eastAsia="en-US"/>
              </w:rPr>
              <w:t>знать:</w:t>
            </w:r>
            <w:r>
              <w:rPr>
                <w:rFonts w:ascii="Times New Roman" w:hAnsi="Times New Roman" w:cs="Times New Roman"/>
                <w:snapToGrid w:val="0"/>
                <w:lang w:eastAsia="en-US"/>
              </w:rPr>
              <w:t xml:space="preserve"> алгоритм мероприятий по обследованию больных, методы обследования больных, деонтологические аспекты. </w:t>
            </w:r>
          </w:p>
          <w:p w:rsidR="00DB643D" w:rsidRDefault="00DB643D">
            <w:pPr>
              <w:spacing w:line="276" w:lineRule="auto"/>
              <w:ind w:left="142" w:right="39"/>
              <w:jc w:val="both"/>
              <w:rPr>
                <w:rFonts w:ascii="Times New Roman" w:hAnsi="Times New Roman" w:cs="Times New Roman"/>
                <w:b/>
                <w:lang w:eastAsia="en-US"/>
              </w:rPr>
            </w:pPr>
          </w:p>
          <w:p w:rsidR="00DB643D" w:rsidRDefault="00DB643D">
            <w:pPr>
              <w:pStyle w:val="Default"/>
              <w:spacing w:line="276" w:lineRule="auto"/>
            </w:pPr>
            <w:r>
              <w:t>уметь: провести обследование пациента. Публично докладывать результаты обследования больного в учебной комнате в присутствии коллег студентов и в палате в присутствии больных. Уметь реагировать на замечания преподавателя и студентов в отношении проделанной им работы с больным. Уметь отстаивать при этом свою точку зрения.</w:t>
            </w:r>
          </w:p>
          <w:p w:rsidR="00DB643D" w:rsidRDefault="00DB643D">
            <w:pPr>
              <w:shd w:val="clear" w:color="auto" w:fill="FFFFFF"/>
              <w:spacing w:line="276" w:lineRule="auto"/>
              <w:ind w:left="142" w:right="39"/>
              <w:jc w:val="both"/>
              <w:rPr>
                <w:rFonts w:ascii="Times New Roman" w:hAnsi="Times New Roman" w:cs="Times New Roman"/>
                <w:lang w:eastAsia="en-US"/>
              </w:rPr>
            </w:pPr>
          </w:p>
          <w:p w:rsidR="00DB643D" w:rsidRDefault="00DB643D">
            <w:pPr>
              <w:shd w:val="clear" w:color="auto" w:fill="FFFFFF"/>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владеть:</w:t>
            </w:r>
            <w:r>
              <w:rPr>
                <w:rFonts w:ascii="Times New Roman" w:hAnsi="Times New Roman" w:cs="Times New Roman"/>
                <w:lang w:eastAsia="en-US"/>
              </w:rPr>
              <w:t xml:space="preserve"> способностью оценивать результаты своей деятельности в работе с больными и при её обсуждении во время клинических разборов, защиты зачетной истории болезни. </w:t>
            </w:r>
            <w:r>
              <w:rPr>
                <w:rFonts w:ascii="Times New Roman" w:hAnsi="Times New Roman" w:cs="Times New Roman"/>
                <w:sz w:val="22"/>
                <w:szCs w:val="22"/>
                <w:lang w:eastAsia="en-US"/>
              </w:rPr>
              <w:t>Методиками обследования больных - лабораторными и инструментальными.</w:t>
            </w:r>
          </w:p>
        </w:tc>
      </w:tr>
      <w:tr w:rsidR="00DB643D" w:rsidTr="00DB643D">
        <w:tc>
          <w:tcPr>
            <w:tcW w:w="4815" w:type="dxa"/>
            <w:tcBorders>
              <w:top w:val="single" w:sz="4" w:space="0" w:color="auto"/>
              <w:left w:val="single" w:sz="4" w:space="0" w:color="auto"/>
              <w:bottom w:val="single" w:sz="4" w:space="0" w:color="auto"/>
              <w:right w:val="single" w:sz="4" w:space="0" w:color="auto"/>
            </w:tcBorders>
            <w:hideMark/>
          </w:tcPr>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b/>
                <w:bCs/>
                <w:lang w:eastAsia="en-US"/>
              </w:rPr>
            </w:pPr>
            <w:r>
              <w:rPr>
                <w:rFonts w:ascii="Times New Roman" w:hAnsi="Times New Roman" w:cs="Times New Roman"/>
                <w:b/>
                <w:bCs/>
                <w:sz w:val="22"/>
                <w:szCs w:val="22"/>
                <w:lang w:eastAsia="en-US"/>
              </w:rPr>
              <w:t xml:space="preserve">ОПК-5 </w:t>
            </w:r>
            <w:r>
              <w:rPr>
                <w:rFonts w:ascii="Times New Roman" w:hAnsi="Times New Roman" w:cs="Times New Roman"/>
                <w:bCs/>
                <w:sz w:val="22"/>
                <w:szCs w:val="22"/>
                <w:lang w:eastAsia="en-US"/>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5216" w:type="dxa"/>
            <w:tcBorders>
              <w:top w:val="single" w:sz="4" w:space="0" w:color="auto"/>
              <w:left w:val="single" w:sz="4" w:space="0" w:color="auto"/>
              <w:bottom w:val="single" w:sz="4" w:space="0" w:color="auto"/>
              <w:right w:val="single" w:sz="4" w:space="0" w:color="auto"/>
            </w:tcBorders>
            <w:hideMark/>
          </w:tcPr>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b/>
                <w:lang w:eastAsia="en-US"/>
              </w:rPr>
            </w:pPr>
            <w:r>
              <w:rPr>
                <w:rFonts w:ascii="Times New Roman" w:hAnsi="Times New Roman" w:cs="Times New Roman"/>
                <w:b/>
                <w:sz w:val="22"/>
                <w:szCs w:val="22"/>
                <w:lang w:eastAsia="en-US"/>
              </w:rPr>
              <w:t xml:space="preserve">ИД-3 ОПК-5 </w:t>
            </w:r>
            <w:r>
              <w:rPr>
                <w:rFonts w:ascii="Times New Roman" w:hAnsi="Times New Roman" w:cs="Times New Roman"/>
                <w:sz w:val="22"/>
                <w:szCs w:val="22"/>
                <w:lang w:eastAsia="en-US"/>
              </w:rPr>
              <w:t>Применение данных оценки морфофункциональных процессов для решения профессиональных задач.</w:t>
            </w:r>
          </w:p>
        </w:tc>
      </w:tr>
      <w:tr w:rsidR="00DB643D" w:rsidTr="00DB643D">
        <w:tc>
          <w:tcPr>
            <w:tcW w:w="10031" w:type="dxa"/>
            <w:gridSpan w:val="2"/>
            <w:tcBorders>
              <w:top w:val="single" w:sz="4" w:space="0" w:color="auto"/>
              <w:left w:val="single" w:sz="4" w:space="0" w:color="auto"/>
              <w:bottom w:val="single" w:sz="4" w:space="0" w:color="auto"/>
              <w:right w:val="single" w:sz="4" w:space="0" w:color="auto"/>
            </w:tcBorders>
          </w:tcPr>
          <w:p w:rsidR="00DB643D" w:rsidRDefault="00DB643D">
            <w:pPr>
              <w:spacing w:line="276" w:lineRule="auto"/>
              <w:ind w:left="142" w:right="39"/>
              <w:jc w:val="both"/>
              <w:rPr>
                <w:rFonts w:ascii="Times New Roman" w:hAnsi="Times New Roman" w:cs="Times New Roman"/>
                <w:b/>
                <w:lang w:eastAsia="en-US"/>
              </w:rPr>
            </w:pP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знать:</w:t>
            </w:r>
            <w:r>
              <w:rPr>
                <w:rFonts w:ascii="Times New Roman" w:hAnsi="Times New Roman" w:cs="Times New Roman"/>
                <w:lang w:eastAsia="en-US"/>
              </w:rPr>
              <w:t xml:space="preserve"> </w:t>
            </w: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lang w:eastAsia="en-US"/>
              </w:rPr>
              <w:t>строение, топографию и развитие клеток, тканей, органов и систем организма во взаимодействии с их функцией в норме и патологии. Функциональные системы организма человека, их регуляция и саморегуляция при воздействии с внешней средой в норме и патологии; структурные и функциональные основы болезней и патологических процессов, причины, основные механизмы развития и исходов типовых патологических процессов, нарушений функций органов и систем; понятия этиологии, патогенеза, морфогенеза, патоморфоза болезни, нозологии, принципы классификации болезней, основные понятия общей нозологии; структурные и функциональные основы болезней и патологических процессов, причины, основные механизмы развития и исходов типовых патологических процессов, нарушений функций органов и систем; роль причинных факторов и болезнетворных условий в возникновении типовых патологических процессов и болезней.</w:t>
            </w:r>
          </w:p>
          <w:p w:rsidR="00DB643D" w:rsidRDefault="00DB643D">
            <w:pPr>
              <w:spacing w:line="276" w:lineRule="auto"/>
              <w:ind w:left="142" w:right="39"/>
              <w:jc w:val="both"/>
              <w:rPr>
                <w:rFonts w:ascii="Times New Roman" w:hAnsi="Times New Roman" w:cs="Times New Roman"/>
                <w:lang w:eastAsia="en-US"/>
              </w:rPr>
            </w:pP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уметь:</w:t>
            </w:r>
            <w:r>
              <w:rPr>
                <w:rFonts w:ascii="Times New Roman" w:hAnsi="Times New Roman" w:cs="Times New Roman"/>
                <w:lang w:eastAsia="en-US"/>
              </w:rPr>
              <w:t xml:space="preserve"> </w:t>
            </w: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lang w:eastAsia="en-US"/>
              </w:rPr>
              <w:t xml:space="preserve">пальпировать на человеке основные костные ориентиры, обрисовать топографические контуры органов; интерпретировать результаты наиболее распространенных методов функциональной диагностики, применяемых для выявления патологии крови, сердца и сосудов, легких, почек, печени и других органов и систем; распознавать изменения в органах; </w:t>
            </w:r>
            <w:r>
              <w:rPr>
                <w:rFonts w:ascii="Times New Roman" w:hAnsi="Times New Roman" w:cs="Times New Roman"/>
                <w:lang w:eastAsia="en-US"/>
              </w:rPr>
              <w:lastRenderedPageBreak/>
              <w:t>оценивать результаты электрокардиографии; спирографии; термометрии; гематологических показателей.</w:t>
            </w:r>
          </w:p>
          <w:p w:rsidR="00DB643D" w:rsidRDefault="00DB643D">
            <w:pPr>
              <w:spacing w:line="276" w:lineRule="auto"/>
              <w:ind w:left="142" w:right="39"/>
              <w:jc w:val="both"/>
              <w:rPr>
                <w:rFonts w:ascii="Times New Roman" w:hAnsi="Times New Roman" w:cs="Times New Roman"/>
                <w:lang w:eastAsia="en-US"/>
              </w:rPr>
            </w:pP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владеть:</w:t>
            </w:r>
            <w:r>
              <w:rPr>
                <w:rFonts w:ascii="Times New Roman" w:hAnsi="Times New Roman" w:cs="Times New Roman"/>
                <w:lang w:eastAsia="en-US"/>
              </w:rPr>
              <w:t xml:space="preserve"> </w:t>
            </w: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lang w:eastAsia="en-US"/>
              </w:rPr>
              <w:t>навыком сопоставления морфологических и клинических проявлений болезней; научной терминологией; сформированной мировоззренческой концепцией;  навыком сопоставления морфологических и клинических проявлений болезней;  методами изучения наследственности у человека (цитогенетический метод, генеалогический метод, близнецовый метод); алгоритмом постановки предварительного и клинического диагноза, навыком сопоставления морфологических и клинических проявлений болезней; методами работы с учебной и учебно-методической литературой.</w:t>
            </w:r>
          </w:p>
        </w:tc>
      </w:tr>
      <w:tr w:rsidR="00DB643D" w:rsidTr="00DB643D">
        <w:tc>
          <w:tcPr>
            <w:tcW w:w="4815" w:type="dxa"/>
            <w:tcBorders>
              <w:top w:val="single" w:sz="4" w:space="0" w:color="auto"/>
              <w:left w:val="single" w:sz="4" w:space="0" w:color="auto"/>
              <w:bottom w:val="single" w:sz="4" w:space="0" w:color="auto"/>
              <w:right w:val="single" w:sz="4" w:space="0" w:color="auto"/>
            </w:tcBorders>
            <w:hideMark/>
          </w:tcPr>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b/>
                <w:bCs/>
                <w:lang w:eastAsia="en-US"/>
              </w:rPr>
            </w:pPr>
            <w:r>
              <w:rPr>
                <w:rFonts w:ascii="Times New Roman" w:hAnsi="Times New Roman" w:cs="Times New Roman"/>
                <w:b/>
                <w:bCs/>
                <w:sz w:val="22"/>
                <w:szCs w:val="22"/>
                <w:lang w:eastAsia="en-US"/>
              </w:rPr>
              <w:lastRenderedPageBreak/>
              <w:t xml:space="preserve">ПК-2 </w:t>
            </w:r>
            <w:r>
              <w:rPr>
                <w:rFonts w:ascii="Times New Roman" w:hAnsi="Times New Roman" w:cs="Times New Roman"/>
                <w:bCs/>
                <w:sz w:val="22"/>
                <w:szCs w:val="22"/>
                <w:lang w:eastAsia="en-US"/>
              </w:rPr>
              <w:t>Применение медицинских изделий, предусмотренные  оказанием медицинской помощи.</w:t>
            </w:r>
          </w:p>
        </w:tc>
        <w:tc>
          <w:tcPr>
            <w:tcW w:w="5216" w:type="dxa"/>
            <w:tcBorders>
              <w:top w:val="single" w:sz="4" w:space="0" w:color="auto"/>
              <w:left w:val="single" w:sz="4" w:space="0" w:color="auto"/>
              <w:bottom w:val="single" w:sz="4" w:space="0" w:color="auto"/>
              <w:right w:val="single" w:sz="4" w:space="0" w:color="auto"/>
            </w:tcBorders>
            <w:hideMark/>
          </w:tcPr>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b/>
                <w:lang w:eastAsia="en-US"/>
              </w:rPr>
            </w:pPr>
            <w:r>
              <w:rPr>
                <w:rFonts w:ascii="Times New Roman" w:hAnsi="Times New Roman" w:cs="Times New Roman"/>
                <w:b/>
                <w:sz w:val="22"/>
                <w:szCs w:val="22"/>
                <w:lang w:eastAsia="en-US"/>
              </w:rPr>
              <w:t xml:space="preserve">ИД-1 ПК-2 </w:t>
            </w:r>
            <w:r>
              <w:rPr>
                <w:rFonts w:ascii="Times New Roman" w:hAnsi="Times New Roman" w:cs="Times New Roman"/>
                <w:sz w:val="22"/>
                <w:szCs w:val="22"/>
                <w:lang w:eastAsia="en-US"/>
              </w:rPr>
              <w:t>Проводить полное физикальное обследование пациента (осмотр, пальпация, перкуссия)</w:t>
            </w:r>
          </w:p>
        </w:tc>
      </w:tr>
      <w:tr w:rsidR="00DB643D" w:rsidTr="00DB643D">
        <w:tc>
          <w:tcPr>
            <w:tcW w:w="10031" w:type="dxa"/>
            <w:gridSpan w:val="2"/>
            <w:tcBorders>
              <w:top w:val="single" w:sz="4" w:space="0" w:color="auto"/>
              <w:left w:val="single" w:sz="4" w:space="0" w:color="auto"/>
              <w:bottom w:val="single" w:sz="4" w:space="0" w:color="auto"/>
              <w:right w:val="single" w:sz="4" w:space="0" w:color="auto"/>
            </w:tcBorders>
          </w:tcPr>
          <w:p w:rsidR="00DB643D" w:rsidRDefault="00DB643D">
            <w:pPr>
              <w:spacing w:line="276" w:lineRule="auto"/>
              <w:ind w:left="142" w:right="39"/>
              <w:jc w:val="both"/>
              <w:rPr>
                <w:rFonts w:ascii="Times New Roman" w:hAnsi="Times New Roman" w:cs="Times New Roman"/>
                <w:b/>
                <w:lang w:eastAsia="en-US"/>
              </w:rPr>
            </w:pP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знать:</w:t>
            </w:r>
            <w:r>
              <w:rPr>
                <w:rFonts w:ascii="Times New Roman" w:hAnsi="Times New Roman" w:cs="Times New Roman"/>
                <w:lang w:eastAsia="en-US"/>
              </w:rPr>
              <w:t xml:space="preserve"> </w:t>
            </w: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lang w:eastAsia="en-US"/>
              </w:rPr>
              <w:t>этиологию, патогенез, диагностику, лечение и профилактику наиболее часто встречающихся заболеваний; меры предосторожности, специальная одежда; клиническую картину, особенности течения и возможные осложнения наиболее распространенных заболеваний, протекающих в типичной форме, современные методы клинической, лабораторной и инструментальной диагностики больных.</w:t>
            </w:r>
          </w:p>
          <w:p w:rsidR="00DB643D" w:rsidRDefault="00DB643D">
            <w:pPr>
              <w:spacing w:line="276" w:lineRule="auto"/>
              <w:ind w:left="142" w:right="39"/>
              <w:jc w:val="both"/>
              <w:rPr>
                <w:rFonts w:ascii="Times New Roman" w:hAnsi="Times New Roman" w:cs="Times New Roman"/>
                <w:b/>
                <w:lang w:eastAsia="en-US"/>
              </w:rPr>
            </w:pP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уметь:</w:t>
            </w:r>
            <w:r>
              <w:rPr>
                <w:rFonts w:ascii="Times New Roman" w:hAnsi="Times New Roman" w:cs="Times New Roman"/>
                <w:lang w:eastAsia="en-US"/>
              </w:rPr>
              <w:t xml:space="preserve"> </w:t>
            </w:r>
          </w:p>
          <w:p w:rsidR="00DB643D" w:rsidRDefault="00DB643D">
            <w:pPr>
              <w:spacing w:line="276" w:lineRule="auto"/>
              <w:ind w:left="142" w:right="39"/>
              <w:jc w:val="both"/>
              <w:rPr>
                <w:rFonts w:ascii="Times New Roman" w:hAnsi="Times New Roman" w:cs="Times New Roman"/>
                <w:lang w:eastAsia="en-US"/>
              </w:rPr>
            </w:pPr>
            <w:r>
              <w:rPr>
                <w:rFonts w:ascii="Times New Roman" w:hAnsi="Times New Roman" w:cs="Times New Roman"/>
                <w:lang w:eastAsia="en-US"/>
              </w:rPr>
              <w:t xml:space="preserve">провести опрос больного, его родственников (собрать биологическую, медицинскую, психологическую и социальную информацию); провести физикальное обследование пациента различного возраста (осмотр, пальпация, аускультация, измерение артериального давления (АД), определение характеристик пульса, частоты дыхания), направить его на лабораторно-инструментальное обследование, на консультацию к специалистам; интерпретировать результаты обследования, поставить пациенту предварительный диагноз, наметить объем дополнительных исследований для уточнения диагноза; сформулировать клинический диагноз. </w:t>
            </w:r>
          </w:p>
          <w:p w:rsidR="00DB643D" w:rsidRDefault="00DB643D">
            <w:pPr>
              <w:spacing w:line="276" w:lineRule="auto"/>
              <w:ind w:left="142" w:right="39"/>
              <w:jc w:val="both"/>
              <w:rPr>
                <w:rFonts w:ascii="Times New Roman" w:hAnsi="Times New Roman" w:cs="Times New Roman"/>
                <w:b/>
                <w:lang w:eastAsia="en-US"/>
              </w:rPr>
            </w:pP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2"/>
                <w:szCs w:val="22"/>
                <w:lang w:eastAsia="en-US"/>
              </w:rPr>
              <w:t>владеть:</w:t>
            </w:r>
            <w:r>
              <w:rPr>
                <w:rFonts w:ascii="Times New Roman" w:hAnsi="Times New Roman" w:cs="Times New Roman"/>
                <w:lang w:eastAsia="en-US"/>
              </w:rPr>
              <w:t xml:space="preserve"> </w:t>
            </w:r>
          </w:p>
          <w:p w:rsidR="00DB643D" w:rsidRDefault="00DB643D">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lang w:eastAsia="en-US"/>
              </w:rPr>
              <w:t>методами ведения медицинской документации; интерпретацией результатов лабораторных, инструментальных методов диагностики у пациентов разного возраста; 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врачам-специалистам; алгоритмом постановки развернутого клинического диагноза больным.</w:t>
            </w:r>
          </w:p>
        </w:tc>
      </w:tr>
    </w:tbl>
    <w:p w:rsidR="00DB643D" w:rsidRDefault="00DB643D" w:rsidP="00DB643D">
      <w:pPr>
        <w:spacing w:line="276" w:lineRule="auto"/>
        <w:jc w:val="both"/>
        <w:rPr>
          <w:rFonts w:ascii="Times New Roman" w:hAnsi="Times New Roman" w:cs="Times New Roman"/>
          <w:b/>
          <w:bCs/>
          <w:iCs/>
        </w:rPr>
      </w:pPr>
    </w:p>
    <w:p w:rsidR="00DB643D" w:rsidRDefault="00DB643D" w:rsidP="00DB643D">
      <w:pPr>
        <w:spacing w:line="276" w:lineRule="auto"/>
        <w:rPr>
          <w:rFonts w:ascii="Times New Roman" w:hAnsi="Times New Roman" w:cs="Times New Roman"/>
          <w:i/>
        </w:rPr>
      </w:pPr>
    </w:p>
    <w:p w:rsidR="00DB643D" w:rsidRDefault="00DB643D" w:rsidP="00DB643D">
      <w:pPr>
        <w:shd w:val="clear" w:color="auto" w:fill="FFFFFF"/>
        <w:spacing w:line="276" w:lineRule="auto"/>
        <w:jc w:val="both"/>
        <w:rPr>
          <w:rFonts w:ascii="Times New Roman" w:hAnsi="Times New Roman" w:cs="Times New Roman"/>
          <w:b/>
          <w:bCs/>
          <w:spacing w:val="-5"/>
        </w:rPr>
      </w:pPr>
      <w:r>
        <w:rPr>
          <w:rFonts w:ascii="Times New Roman" w:hAnsi="Times New Roman" w:cs="Times New Roman"/>
          <w:b/>
          <w:bCs/>
          <w:spacing w:val="-5"/>
        </w:rPr>
        <w:t xml:space="preserve">3. Место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bCs/>
          <w:spacing w:val="-5"/>
        </w:rPr>
        <w:t>в структуре образовательной программы</w:t>
      </w:r>
    </w:p>
    <w:p w:rsidR="00DB643D" w:rsidRDefault="00DB643D" w:rsidP="00DB643D">
      <w:pPr>
        <w:tabs>
          <w:tab w:val="left" w:pos="708"/>
        </w:tabs>
        <w:ind w:firstLine="425"/>
        <w:jc w:val="both"/>
        <w:rPr>
          <w:rFonts w:ascii="Times New Roman" w:hAnsi="Times New Roman" w:cs="Times New Roman"/>
        </w:rPr>
      </w:pPr>
      <w:r>
        <w:rPr>
          <w:rFonts w:ascii="Times New Roman" w:hAnsi="Times New Roman" w:cs="Times New Roman"/>
        </w:rPr>
        <w:t xml:space="preserve">Учебная дисциплина «Пропедевтика внутренних болезней» относится к базовой части цикла профессиональных дисциплин. </w:t>
      </w:r>
    </w:p>
    <w:p w:rsidR="00DB643D" w:rsidRDefault="00DB643D" w:rsidP="00DB643D">
      <w:pPr>
        <w:ind w:firstLine="425"/>
        <w:jc w:val="both"/>
        <w:rPr>
          <w:rFonts w:ascii="Times New Roman" w:hAnsi="Times New Roman" w:cs="Times New Roman"/>
        </w:rPr>
      </w:pPr>
      <w:r>
        <w:rPr>
          <w:rFonts w:ascii="Times New Roman" w:hAnsi="Times New Roman" w:cs="Times New Roman"/>
        </w:rPr>
        <w:t xml:space="preserve">Материал дисциплины опирается на ранее приобретенные студентами знания, полученные на предшествующих теоретических кафедрах (нормальная анатомия, нормальная физиология, биохимия, микробиология и вирусология, иммунология, физика, латинский язык, а также на параллельных кафедрах 3 курса – патологической анатомии, </w:t>
      </w:r>
      <w:r>
        <w:rPr>
          <w:rFonts w:ascii="Times New Roman" w:hAnsi="Times New Roman" w:cs="Times New Roman"/>
        </w:rPr>
        <w:lastRenderedPageBreak/>
        <w:t xml:space="preserve">патологической физиологии и фармакологии. Полноценное усвоение материала по курсу пропедевтики внутренних болезней является необходимым условием для успешного обучения на кафедрах факультетской терапии, госпитальной терапии и на многих профильных и даже непрофильных кафедрах. </w:t>
      </w:r>
    </w:p>
    <w:p w:rsidR="00DB643D" w:rsidRDefault="00DB643D" w:rsidP="00DB643D">
      <w:pPr>
        <w:tabs>
          <w:tab w:val="left" w:pos="708"/>
          <w:tab w:val="right" w:leader="underscore" w:pos="9639"/>
        </w:tabs>
        <w:ind w:firstLine="425"/>
        <w:jc w:val="both"/>
        <w:rPr>
          <w:rFonts w:ascii="Times New Roman" w:hAnsi="Times New Roman" w:cs="Times New Roman"/>
        </w:rPr>
      </w:pPr>
      <w:r>
        <w:rPr>
          <w:rFonts w:ascii="Times New Roman" w:hAnsi="Times New Roman" w:cs="Times New Roman"/>
        </w:rPr>
        <w:t>Для изучения данной учебной дисциплины необходимы следующие знания, умения и навыки, формируемые предшествующими дисциплинами:</w:t>
      </w:r>
    </w:p>
    <w:p w:rsidR="00DB643D" w:rsidRDefault="00DB643D" w:rsidP="00DB643D">
      <w:pPr>
        <w:tabs>
          <w:tab w:val="left" w:pos="708"/>
          <w:tab w:val="right" w:leader="underscore" w:pos="9639"/>
        </w:tabs>
        <w:ind w:firstLine="425"/>
        <w:jc w:val="both"/>
        <w:rPr>
          <w:rFonts w:ascii="Times New Roman" w:hAnsi="Times New Roman" w:cs="Times New Roman"/>
        </w:rPr>
      </w:pPr>
    </w:p>
    <w:p w:rsidR="00DB643D" w:rsidRDefault="00DB643D" w:rsidP="00DB643D">
      <w:pPr>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Междисциплинарные связи дисциплины с другими дисциплинами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7"/>
        <w:gridCol w:w="6043"/>
      </w:tblGrid>
      <w:tr w:rsidR="00DB643D" w:rsidTr="00DB643D">
        <w:trPr>
          <w:trHeight w:val="613"/>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pPr>
            <w:r>
              <w:t xml:space="preserve">Наименование дисциплины </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pPr>
            <w:r>
              <w:t>Перечень тем, необходимых для изучения первой  неотложной помощи</w:t>
            </w:r>
          </w:p>
        </w:tc>
      </w:tr>
      <w:tr w:rsidR="00DB643D" w:rsidTr="00DB643D">
        <w:trPr>
          <w:trHeight w:val="350"/>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pPr>
            <w:r>
              <w:t>1. Анатомии человека</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tabs>
                <w:tab w:val="left" w:pos="708"/>
              </w:tabs>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Анатомическое строение органов  сердечно-сосудистой системы, дыхательной, пишеварительной, мочевыделительной, системы крови.</w:t>
            </w:r>
          </w:p>
        </w:tc>
      </w:tr>
      <w:tr w:rsidR="00DB643D" w:rsidTr="00DB643D">
        <w:trPr>
          <w:trHeight w:val="350"/>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pPr>
            <w:r>
              <w:t>2. Гистология</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tabs>
                <w:tab w:val="left" w:pos="708"/>
              </w:tabs>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Гистологическое строение органов и систем.</w:t>
            </w:r>
          </w:p>
        </w:tc>
      </w:tr>
      <w:tr w:rsidR="00DB643D" w:rsidTr="00DB643D">
        <w:trPr>
          <w:trHeight w:val="661"/>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pPr>
            <w:r>
              <w:t>3.Микробиология</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tabs>
                <w:tab w:val="left" w:pos="708"/>
              </w:tabs>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Устройство микробиологической лаборатории и правила; принципы классификации микроорганизмов; методы выделения чистых культур бактерий; состав микрофлоры организма человека, воздействие на организм микробов, вирусов, грибов.</w:t>
            </w:r>
          </w:p>
        </w:tc>
      </w:tr>
      <w:tr w:rsidR="00DB643D" w:rsidTr="00DB643D">
        <w:trPr>
          <w:trHeight w:val="523"/>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pPr>
            <w:r>
              <w:t>4.Нормальная физиология</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tabs>
                <w:tab w:val="left" w:pos="708"/>
              </w:tabs>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 xml:space="preserve"> Знать физиологию сердечно-сосудистой, дыхательной, пишеварительной, мочевыделительной систем, системы крови.</w:t>
            </w:r>
          </w:p>
        </w:tc>
      </w:tr>
      <w:tr w:rsidR="00DB643D" w:rsidTr="00DB643D">
        <w:trPr>
          <w:trHeight w:val="364"/>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both"/>
              <w:rPr>
                <w:rFonts w:ascii="Times New Roman" w:hAnsi="Times New Roman" w:cs="Times New Roman"/>
                <w:bCs/>
                <w:lang w:eastAsia="en-US"/>
              </w:rPr>
            </w:pPr>
            <w:r>
              <w:rPr>
                <w:rFonts w:ascii="Times New Roman" w:hAnsi="Times New Roman" w:cs="Times New Roman"/>
                <w:bCs/>
                <w:lang w:eastAsia="en-US"/>
              </w:rPr>
              <w:t>5.Паталогическая анатомия</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tabs>
                <w:tab w:val="left" w:pos="708"/>
              </w:tabs>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Знать морфологические изменения тканей организма при патологии сердечно-сосудистой, дыхательной, пишеварительной, мочевыделительной систем и  системы крови.</w:t>
            </w:r>
          </w:p>
        </w:tc>
      </w:tr>
      <w:tr w:rsidR="00DB643D" w:rsidTr="00DB643D">
        <w:trPr>
          <w:trHeight w:val="789"/>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both"/>
              <w:rPr>
                <w:rFonts w:ascii="Times New Roman" w:hAnsi="Times New Roman" w:cs="Times New Roman"/>
                <w:bCs/>
                <w:lang w:eastAsia="en-US"/>
              </w:rPr>
            </w:pPr>
            <w:r>
              <w:rPr>
                <w:rFonts w:ascii="Times New Roman" w:hAnsi="Times New Roman" w:cs="Times New Roman"/>
                <w:bCs/>
                <w:lang w:eastAsia="en-US"/>
              </w:rPr>
              <w:t>6. Биологическая химия</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Знать состав крови, биохимические константы крови, гормоны, буферные системы и т.д.</w:t>
            </w:r>
          </w:p>
        </w:tc>
      </w:tr>
      <w:tr w:rsidR="00DB643D" w:rsidTr="00DB643D">
        <w:trPr>
          <w:trHeight w:val="364"/>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both"/>
              <w:rPr>
                <w:rFonts w:ascii="Times New Roman" w:hAnsi="Times New Roman" w:cs="Times New Roman"/>
                <w:bCs/>
                <w:lang w:eastAsia="en-US"/>
              </w:rPr>
            </w:pPr>
            <w:r>
              <w:rPr>
                <w:rFonts w:ascii="Times New Roman" w:hAnsi="Times New Roman" w:cs="Times New Roman"/>
                <w:bCs/>
                <w:lang w:eastAsia="en-US"/>
              </w:rPr>
              <w:t>7. Физика</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 xml:space="preserve">Знать виды электромагнитных излучений и корпускулярных излучений, приборы для измерения дозы радиации, действие физического света, тока и т.д.  </w:t>
            </w:r>
          </w:p>
        </w:tc>
      </w:tr>
      <w:tr w:rsidR="00DB643D" w:rsidTr="00DB643D">
        <w:trPr>
          <w:trHeight w:val="364"/>
        </w:trPr>
        <w:tc>
          <w:tcPr>
            <w:tcW w:w="3529" w:type="dxa"/>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both"/>
              <w:rPr>
                <w:rFonts w:ascii="Times New Roman" w:hAnsi="Times New Roman" w:cs="Times New Roman"/>
                <w:bCs/>
                <w:lang w:eastAsia="en-US"/>
              </w:rPr>
            </w:pPr>
            <w:r>
              <w:rPr>
                <w:rFonts w:ascii="Times New Roman" w:hAnsi="Times New Roman" w:cs="Times New Roman"/>
                <w:bCs/>
                <w:lang w:eastAsia="en-US"/>
              </w:rPr>
              <w:t>8. Латинский язык</w:t>
            </w:r>
          </w:p>
        </w:tc>
        <w:tc>
          <w:tcPr>
            <w:tcW w:w="6047" w:type="dxa"/>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ind w:firstLine="14"/>
              <w:jc w:val="both"/>
              <w:rPr>
                <w:rFonts w:ascii="Times New Roman" w:hAnsi="Times New Roman" w:cs="Times New Roman"/>
                <w:lang w:eastAsia="en-US"/>
              </w:rPr>
            </w:pPr>
            <w:r>
              <w:rPr>
                <w:rFonts w:ascii="Times New Roman" w:hAnsi="Times New Roman" w:cs="Times New Roman"/>
                <w:lang w:eastAsia="en-US"/>
              </w:rPr>
              <w:t>Владеть клиническими терминами</w:t>
            </w:r>
          </w:p>
        </w:tc>
      </w:tr>
    </w:tbl>
    <w:p w:rsidR="00DB643D" w:rsidRDefault="00DB643D" w:rsidP="00DB643D">
      <w:pPr>
        <w:spacing w:line="360" w:lineRule="auto"/>
        <w:rPr>
          <w:rFonts w:ascii="Times New Roman" w:hAnsi="Times New Roman" w:cs="Times New Roman"/>
          <w:sz w:val="28"/>
          <w:szCs w:val="28"/>
        </w:rPr>
      </w:pPr>
    </w:p>
    <w:p w:rsidR="00DB643D" w:rsidRDefault="00DB643D" w:rsidP="00DB643D">
      <w:pPr>
        <w:pStyle w:val="210"/>
        <w:rPr>
          <w:sz w:val="24"/>
          <w:szCs w:val="24"/>
        </w:rPr>
      </w:pPr>
      <w:r>
        <w:rPr>
          <w:sz w:val="24"/>
          <w:szCs w:val="24"/>
        </w:rPr>
        <w:t xml:space="preserve">Знания и умения, приобретаемые на дисциплине «Пропедевтика внутренних </w:t>
      </w:r>
    </w:p>
    <w:p w:rsidR="00DB643D" w:rsidRDefault="00DB643D" w:rsidP="00DB643D">
      <w:pPr>
        <w:pStyle w:val="210"/>
        <w:rPr>
          <w:sz w:val="24"/>
          <w:szCs w:val="24"/>
        </w:rPr>
      </w:pPr>
      <w:r>
        <w:rPr>
          <w:sz w:val="24"/>
          <w:szCs w:val="24"/>
        </w:rPr>
        <w:t>болезней» необходимы для изучения следующих дисциплин</w:t>
      </w:r>
    </w:p>
    <w:p w:rsidR="00DB643D" w:rsidRDefault="00DB643D" w:rsidP="00DB643D">
      <w:pPr>
        <w:pStyle w:val="210"/>
        <w:rPr>
          <w:sz w:val="24"/>
          <w:szCs w:val="24"/>
        </w:rPr>
      </w:pPr>
    </w:p>
    <w:tbl>
      <w:tblPr>
        <w:tblW w:w="0" w:type="auto"/>
        <w:tblLook w:val="04A0" w:firstRow="1" w:lastRow="0" w:firstColumn="1" w:lastColumn="0" w:noHBand="0" w:noVBand="1"/>
      </w:tblPr>
      <w:tblGrid>
        <w:gridCol w:w="669"/>
        <w:gridCol w:w="4010"/>
        <w:gridCol w:w="2324"/>
        <w:gridCol w:w="2342"/>
      </w:tblGrid>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before="120" w:after="60" w:line="276" w:lineRule="auto"/>
              <w:rPr>
                <w:sz w:val="24"/>
                <w:szCs w:val="24"/>
              </w:rPr>
            </w:pPr>
            <w:r>
              <w:rPr>
                <w:sz w:val="24"/>
                <w:szCs w:val="24"/>
                <w:lang w:val="en-US"/>
              </w:rPr>
              <w:t>N</w:t>
            </w:r>
          </w:p>
          <w:p w:rsidR="00DB643D" w:rsidRDefault="00DB643D">
            <w:pPr>
              <w:pStyle w:val="210"/>
              <w:spacing w:before="120" w:after="60" w:line="276" w:lineRule="auto"/>
              <w:rPr>
                <w:sz w:val="24"/>
                <w:szCs w:val="24"/>
              </w:rPr>
            </w:pPr>
            <w:r>
              <w:rPr>
                <w:sz w:val="24"/>
                <w:szCs w:val="24"/>
              </w:rPr>
              <w:t>п</w:t>
            </w:r>
            <w:r>
              <w:rPr>
                <w:sz w:val="24"/>
                <w:szCs w:val="24"/>
                <w:lang w:val="en-US"/>
              </w:rPr>
              <w:t>/</w:t>
            </w:r>
            <w:r>
              <w:rPr>
                <w:sz w:val="24"/>
                <w:szCs w:val="24"/>
              </w:rPr>
              <w:t>п</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before="120" w:after="60" w:line="276" w:lineRule="auto"/>
              <w:rPr>
                <w:sz w:val="24"/>
                <w:szCs w:val="24"/>
              </w:rPr>
            </w:pPr>
            <w:r>
              <w:rPr>
                <w:sz w:val="24"/>
                <w:szCs w:val="24"/>
              </w:rPr>
              <w:t>Наименование последующих дисциплин</w:t>
            </w:r>
          </w:p>
        </w:tc>
        <w:tc>
          <w:tcPr>
            <w:tcW w:w="4785" w:type="dxa"/>
            <w:gridSpan w:val="2"/>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before="120" w:after="60" w:line="276" w:lineRule="auto"/>
              <w:rPr>
                <w:sz w:val="24"/>
                <w:szCs w:val="24"/>
              </w:rPr>
            </w:pPr>
            <w:r>
              <w:rPr>
                <w:sz w:val="24"/>
                <w:szCs w:val="24"/>
              </w:rPr>
              <w:t xml:space="preserve">           Разделы дисциплины</w:t>
            </w:r>
          </w:p>
        </w:tc>
      </w:tr>
      <w:tr w:rsidR="00DB643D" w:rsidTr="00DB643D">
        <w:tc>
          <w:tcPr>
            <w:tcW w:w="675" w:type="dxa"/>
            <w:tcBorders>
              <w:top w:val="single" w:sz="4" w:space="0" w:color="000000"/>
              <w:left w:val="single" w:sz="4" w:space="0" w:color="000000"/>
              <w:bottom w:val="single" w:sz="4" w:space="0" w:color="000000"/>
              <w:right w:val="single" w:sz="4" w:space="0" w:color="000000"/>
            </w:tcBorders>
          </w:tcPr>
          <w:p w:rsidR="00DB643D" w:rsidRDefault="00DB643D">
            <w:pPr>
              <w:pStyle w:val="210"/>
              <w:spacing w:line="276" w:lineRule="auto"/>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DB643D" w:rsidRDefault="00DB643D">
            <w:pPr>
              <w:pStyle w:val="210"/>
              <w:spacing w:line="276" w:lineRule="auto"/>
              <w:rPr>
                <w:sz w:val="24"/>
                <w:szCs w:val="24"/>
              </w:rPr>
            </w:pP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sz w:val="24"/>
                <w:szCs w:val="24"/>
              </w:rPr>
            </w:pPr>
            <w:r>
              <w:rPr>
                <w:sz w:val="24"/>
                <w:szCs w:val="24"/>
              </w:rPr>
              <w:t>Общий раздел</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sz w:val="24"/>
                <w:szCs w:val="24"/>
              </w:rPr>
            </w:pPr>
            <w:r>
              <w:rPr>
                <w:sz w:val="24"/>
                <w:szCs w:val="24"/>
              </w:rPr>
              <w:t>Частная патология</w:t>
            </w:r>
          </w:p>
        </w:tc>
      </w:tr>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jc w:val="both"/>
              <w:rPr>
                <w:b w:val="0"/>
                <w:sz w:val="24"/>
                <w:szCs w:val="24"/>
              </w:rPr>
            </w:pPr>
            <w:r>
              <w:rPr>
                <w:b w:val="0"/>
                <w:sz w:val="24"/>
                <w:szCs w:val="24"/>
              </w:rPr>
              <w:t>Внутренние болезни</w:t>
            </w: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r>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jc w:val="both"/>
              <w:rPr>
                <w:b w:val="0"/>
                <w:sz w:val="24"/>
                <w:szCs w:val="24"/>
              </w:rPr>
            </w:pPr>
            <w:r>
              <w:rPr>
                <w:b w:val="0"/>
                <w:sz w:val="24"/>
                <w:szCs w:val="24"/>
              </w:rPr>
              <w:t>Эндокринология</w:t>
            </w: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r>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lastRenderedPageBreak/>
              <w:t>3</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jc w:val="both"/>
              <w:rPr>
                <w:b w:val="0"/>
                <w:sz w:val="24"/>
                <w:szCs w:val="24"/>
              </w:rPr>
            </w:pPr>
            <w:r>
              <w:rPr>
                <w:b w:val="0"/>
                <w:sz w:val="24"/>
                <w:szCs w:val="24"/>
              </w:rPr>
              <w:t>Инфекционные болезни</w:t>
            </w: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r>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jc w:val="both"/>
              <w:rPr>
                <w:b w:val="0"/>
                <w:sz w:val="24"/>
                <w:szCs w:val="24"/>
              </w:rPr>
            </w:pPr>
            <w:r>
              <w:rPr>
                <w:b w:val="0"/>
                <w:sz w:val="24"/>
                <w:szCs w:val="24"/>
              </w:rPr>
              <w:t>Онкология</w:t>
            </w: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r>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jc w:val="both"/>
              <w:rPr>
                <w:b w:val="0"/>
                <w:sz w:val="24"/>
                <w:szCs w:val="24"/>
              </w:rPr>
            </w:pPr>
            <w:r>
              <w:rPr>
                <w:b w:val="0"/>
                <w:sz w:val="24"/>
                <w:szCs w:val="24"/>
              </w:rPr>
              <w:t>Лучевая диагностика</w:t>
            </w: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r>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jc w:val="both"/>
              <w:rPr>
                <w:b w:val="0"/>
                <w:sz w:val="24"/>
                <w:szCs w:val="24"/>
              </w:rPr>
            </w:pPr>
            <w:r>
              <w:rPr>
                <w:b w:val="0"/>
                <w:sz w:val="24"/>
                <w:szCs w:val="24"/>
              </w:rPr>
              <w:t>Клиническая иммунология</w:t>
            </w: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r>
      <w:tr w:rsidR="00DB643D" w:rsidTr="00DB643D">
        <w:tc>
          <w:tcPr>
            <w:tcW w:w="675"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jc w:val="both"/>
              <w:rPr>
                <w:b w:val="0"/>
                <w:sz w:val="24"/>
                <w:szCs w:val="24"/>
              </w:rPr>
            </w:pPr>
            <w:r>
              <w:rPr>
                <w:b w:val="0"/>
                <w:sz w:val="24"/>
                <w:szCs w:val="24"/>
              </w:rPr>
              <w:t>Поликлиническая терапия</w:t>
            </w:r>
          </w:p>
        </w:tc>
        <w:tc>
          <w:tcPr>
            <w:tcW w:w="2392"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DB643D" w:rsidRDefault="00DB643D">
            <w:pPr>
              <w:pStyle w:val="210"/>
              <w:spacing w:line="276" w:lineRule="auto"/>
              <w:rPr>
                <w:b w:val="0"/>
                <w:sz w:val="24"/>
                <w:szCs w:val="24"/>
              </w:rPr>
            </w:pPr>
            <w:r>
              <w:rPr>
                <w:b w:val="0"/>
                <w:sz w:val="24"/>
                <w:szCs w:val="24"/>
              </w:rPr>
              <w:t>+</w:t>
            </w:r>
          </w:p>
        </w:tc>
      </w:tr>
    </w:tbl>
    <w:p w:rsidR="00DB643D" w:rsidRDefault="00DB643D" w:rsidP="00DB643D">
      <w:pPr>
        <w:shd w:val="clear" w:color="auto" w:fill="FFFFFF"/>
        <w:spacing w:line="276" w:lineRule="auto"/>
        <w:ind w:firstLine="709"/>
        <w:jc w:val="both"/>
        <w:rPr>
          <w:rFonts w:ascii="Times New Roman" w:hAnsi="Times New Roman" w:cs="Times New Roman"/>
          <w:iCs/>
          <w:spacing w:val="-6"/>
        </w:rPr>
      </w:pPr>
    </w:p>
    <w:p w:rsidR="00DB643D" w:rsidRDefault="00DB643D" w:rsidP="00DB643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6"/>
        </w:rPr>
        <w:t xml:space="preserve">4. Трудоемкость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spacing w:val="-6"/>
        </w:rPr>
        <w:t>составляет</w:t>
      </w:r>
      <w:r>
        <w:rPr>
          <w:rFonts w:ascii="Times New Roman" w:hAnsi="Times New Roman" w:cs="Times New Roman"/>
          <w:b/>
        </w:rPr>
        <w:t xml:space="preserve"> 9 </w:t>
      </w:r>
      <w:r>
        <w:rPr>
          <w:rFonts w:ascii="Times New Roman" w:hAnsi="Times New Roman" w:cs="Times New Roman"/>
          <w:b/>
          <w:spacing w:val="-6"/>
        </w:rPr>
        <w:t>зачетных единиц,</w:t>
      </w:r>
      <w:r>
        <w:rPr>
          <w:rFonts w:ascii="Times New Roman" w:hAnsi="Times New Roman" w:cs="Times New Roman"/>
          <w:b/>
        </w:rPr>
        <w:t xml:space="preserve"> 324 академических </w:t>
      </w:r>
      <w:r>
        <w:rPr>
          <w:rFonts w:ascii="Times New Roman" w:hAnsi="Times New Roman" w:cs="Times New Roman"/>
          <w:b/>
          <w:spacing w:val="-10"/>
        </w:rPr>
        <w:t>часов.</w:t>
      </w:r>
    </w:p>
    <w:p w:rsidR="00DB643D" w:rsidRDefault="00DB643D" w:rsidP="00DB643D">
      <w:pPr>
        <w:pStyle w:val="a4"/>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Общая трудоемкость дисциплины составляет 9 зачетных единиц </w:t>
      </w:r>
    </w:p>
    <w:p w:rsidR="00DB643D" w:rsidRDefault="00DB643D" w:rsidP="00DB643D">
      <w:pPr>
        <w:pStyle w:val="a4"/>
        <w:jc w:val="both"/>
        <w:rPr>
          <w:rFonts w:ascii="Times New Roman" w:eastAsiaTheme="minorHAnsi" w:hAnsi="Times New Roman" w:cs="Times New Roman"/>
          <w:color w:val="000000" w:themeColor="text1"/>
          <w:lang w:eastAsia="en-US" w:bidi="ar-SA"/>
        </w:rPr>
      </w:pPr>
    </w:p>
    <w:tbl>
      <w:tblPr>
        <w:tblW w:w="50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522"/>
        <w:gridCol w:w="2053"/>
        <w:gridCol w:w="742"/>
        <w:gridCol w:w="578"/>
      </w:tblGrid>
      <w:tr w:rsidR="00DB643D" w:rsidTr="00DB643D">
        <w:trPr>
          <w:gridAfter w:val="2"/>
          <w:wAfter w:w="690" w:type="pct"/>
          <w:trHeight w:val="308"/>
        </w:trPr>
        <w:tc>
          <w:tcPr>
            <w:tcW w:w="3226" w:type="pct"/>
            <w:gridSpan w:val="2"/>
            <w:vMerge w:val="restart"/>
            <w:tcBorders>
              <w:top w:val="single" w:sz="4" w:space="0" w:color="auto"/>
              <w:left w:val="single" w:sz="4" w:space="0" w:color="auto"/>
              <w:bottom w:val="single" w:sz="4" w:space="0" w:color="auto"/>
              <w:right w:val="single" w:sz="4" w:space="0" w:color="auto"/>
            </w:tcBorders>
            <w:hideMark/>
          </w:tcPr>
          <w:p w:rsidR="00DB643D" w:rsidRDefault="00DB643D">
            <w:pPr>
              <w:tabs>
                <w:tab w:val="left" w:pos="2172"/>
                <w:tab w:val="center" w:pos="3025"/>
              </w:tabs>
              <w:spacing w:before="120" w:after="60" w:line="216" w:lineRule="auto"/>
              <w:rPr>
                <w:rFonts w:ascii="Times New Roman" w:hAnsi="Times New Roman" w:cs="Times New Roman"/>
                <w:b/>
                <w:lang w:eastAsia="en-US"/>
              </w:rPr>
            </w:pPr>
            <w:r>
              <w:rPr>
                <w:rFonts w:ascii="Times New Roman" w:hAnsi="Times New Roman" w:cs="Times New Roman"/>
                <w:b/>
                <w:lang w:eastAsia="en-US"/>
              </w:rPr>
              <w:tab/>
            </w:r>
          </w:p>
          <w:p w:rsidR="00DB643D" w:rsidRDefault="00DB643D">
            <w:pPr>
              <w:tabs>
                <w:tab w:val="left" w:pos="2172"/>
                <w:tab w:val="center" w:pos="3025"/>
              </w:tabs>
              <w:spacing w:before="120" w:after="60" w:line="216" w:lineRule="auto"/>
              <w:rPr>
                <w:rFonts w:ascii="Times New Roman" w:hAnsi="Times New Roman" w:cs="Times New Roman"/>
                <w:b/>
                <w:lang w:eastAsia="en-US"/>
              </w:rPr>
            </w:pPr>
            <w:r>
              <w:rPr>
                <w:rFonts w:ascii="Times New Roman" w:hAnsi="Times New Roman" w:cs="Times New Roman"/>
                <w:b/>
                <w:lang w:eastAsia="en-US"/>
              </w:rPr>
              <w:tab/>
              <w:t>Виды работы</w:t>
            </w:r>
          </w:p>
        </w:tc>
        <w:tc>
          <w:tcPr>
            <w:tcW w:w="1084" w:type="pct"/>
            <w:vMerge w:val="restar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jc w:val="center"/>
              <w:rPr>
                <w:rFonts w:ascii="Times New Roman" w:hAnsi="Times New Roman" w:cs="Times New Roman"/>
                <w:b/>
                <w:lang w:eastAsia="en-US"/>
              </w:rPr>
            </w:pPr>
          </w:p>
          <w:p w:rsidR="00DB643D" w:rsidRDefault="00DB643D">
            <w:pPr>
              <w:spacing w:before="120" w:after="60" w:line="216" w:lineRule="auto"/>
              <w:jc w:val="center"/>
              <w:rPr>
                <w:rFonts w:ascii="Times New Roman" w:hAnsi="Times New Roman" w:cs="Times New Roman"/>
                <w:b/>
                <w:lang w:eastAsia="en-US"/>
              </w:rPr>
            </w:pPr>
            <w:r>
              <w:rPr>
                <w:rFonts w:ascii="Times New Roman" w:hAnsi="Times New Roman" w:cs="Times New Roman"/>
                <w:b/>
                <w:lang w:eastAsia="en-US"/>
              </w:rPr>
              <w:t>Всего часов</w:t>
            </w:r>
          </w:p>
        </w:tc>
      </w:tr>
      <w:tr w:rsidR="00DB643D" w:rsidTr="00DB6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643D" w:rsidRDefault="00DB643D">
            <w:pPr>
              <w:widowControl/>
              <w:spacing w:line="276" w:lineRule="auto"/>
              <w:rPr>
                <w:rFonts w:ascii="Times New Roman" w:hAnsi="Times New Roman"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43D" w:rsidRDefault="00DB643D">
            <w:pPr>
              <w:widowControl/>
              <w:spacing w:line="276" w:lineRule="auto"/>
              <w:rPr>
                <w:rFonts w:ascii="Times New Roman" w:hAnsi="Times New Roman" w:cs="Times New Roman"/>
                <w:b/>
                <w:lang w:eastAsia="en-US"/>
              </w:rPr>
            </w:pP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jc w:val="center"/>
              <w:rPr>
                <w:rFonts w:ascii="Times New Roman" w:hAnsi="Times New Roman" w:cs="Times New Roman"/>
                <w:b/>
                <w:lang w:eastAsia="en-US"/>
              </w:rPr>
            </w:pPr>
            <w:r>
              <w:rPr>
                <w:rFonts w:ascii="Times New Roman" w:hAnsi="Times New Roman" w:cs="Times New Roman"/>
                <w:b/>
                <w:lang w:eastAsia="en-US"/>
              </w:rPr>
              <w:t>№4</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jc w:val="center"/>
              <w:rPr>
                <w:rFonts w:ascii="Times New Roman" w:hAnsi="Times New Roman" w:cs="Times New Roman"/>
                <w:b/>
                <w:lang w:eastAsia="en-US"/>
              </w:rPr>
            </w:pPr>
            <w:r>
              <w:rPr>
                <w:rFonts w:ascii="Times New Roman" w:hAnsi="Times New Roman" w:cs="Times New Roman"/>
                <w:b/>
                <w:lang w:eastAsia="en-US"/>
              </w:rPr>
              <w:t>№5</w:t>
            </w: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jc w:val="center"/>
              <w:rPr>
                <w:rFonts w:ascii="Times New Roman" w:hAnsi="Times New Roman" w:cs="Times New Roman"/>
                <w:lang w:eastAsia="en-US"/>
              </w:rPr>
            </w:pPr>
            <w:r>
              <w:rPr>
                <w:rFonts w:ascii="Times New Roman" w:hAnsi="Times New Roman" w:cs="Times New Roman"/>
                <w:lang w:eastAsia="en-US"/>
              </w:rPr>
              <w:t>1</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jc w:val="center"/>
              <w:rPr>
                <w:rFonts w:ascii="Times New Roman" w:hAnsi="Times New Roman" w:cs="Times New Roman"/>
                <w:lang w:eastAsia="en-US"/>
              </w:rPr>
            </w:pPr>
            <w:r>
              <w:rPr>
                <w:rFonts w:ascii="Times New Roman" w:hAnsi="Times New Roman" w:cs="Times New Roman"/>
                <w:lang w:eastAsia="en-US"/>
              </w:rPr>
              <w:t>2</w:t>
            </w: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jc w:val="center"/>
              <w:rPr>
                <w:rFonts w:ascii="Times New Roman" w:hAnsi="Times New Roman" w:cs="Times New Roman"/>
                <w:lang w:eastAsia="en-US"/>
              </w:rPr>
            </w:pPr>
            <w:r>
              <w:rPr>
                <w:rFonts w:ascii="Times New Roman" w:hAnsi="Times New Roman" w:cs="Times New Roman"/>
                <w:lang w:eastAsia="en-US"/>
              </w:rPr>
              <w:t>3</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jc w:val="center"/>
              <w:rPr>
                <w:rFonts w:ascii="Times New Roman" w:hAnsi="Times New Roman" w:cs="Times New Roman"/>
                <w:lang w:eastAsia="en-US"/>
              </w:rPr>
            </w:pPr>
            <w:r>
              <w:rPr>
                <w:rFonts w:ascii="Times New Roman" w:hAnsi="Times New Roman" w:cs="Times New Roman"/>
                <w:lang w:eastAsia="en-US"/>
              </w:rPr>
              <w:t>4</w:t>
            </w: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rPr>
                <w:rStyle w:val="1"/>
                <w:b/>
                <w:i/>
              </w:rPr>
              <w:t>Контактная работа (всего), в том числе:</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ind w:left="741" w:hanging="425"/>
              <w:jc w:val="center"/>
              <w:rPr>
                <w:rFonts w:ascii="Times New Roman" w:hAnsi="Times New Roman" w:cs="Times New Roman"/>
                <w:lang w:eastAsia="en-US"/>
              </w:rPr>
            </w:pPr>
            <w:r>
              <w:rPr>
                <w:rFonts w:ascii="Times New Roman" w:hAnsi="Times New Roman" w:cs="Times New Roman"/>
                <w:lang w:val="en-US" w:eastAsia="en-US"/>
              </w:rPr>
              <w:t>19</w:t>
            </w:r>
            <w:r>
              <w:rPr>
                <w:rFonts w:ascii="Times New Roman" w:hAnsi="Times New Roman" w:cs="Times New Roman"/>
                <w:lang w:eastAsia="en-US"/>
              </w:rPr>
              <w:t>6</w:t>
            </w: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b/>
                <w:highlight w:val="green"/>
                <w:lang w:eastAsia="en-US"/>
              </w:rPr>
            </w:pPr>
            <w:r>
              <w:rPr>
                <w:rFonts w:ascii="Times New Roman" w:hAnsi="Times New Roman" w:cs="Times New Roman"/>
                <w:lang w:eastAsia="en-US"/>
              </w:rPr>
              <w:t>86</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b/>
                <w:highlight w:val="green"/>
                <w:lang w:eastAsia="en-US"/>
              </w:rPr>
            </w:pPr>
            <w:r>
              <w:rPr>
                <w:rFonts w:ascii="Times New Roman" w:hAnsi="Times New Roman" w:cs="Times New Roman"/>
                <w:lang w:eastAsia="en-US"/>
              </w:rPr>
              <w:t>1</w:t>
            </w:r>
            <w:r>
              <w:rPr>
                <w:rFonts w:ascii="Times New Roman" w:hAnsi="Times New Roman" w:cs="Times New Roman"/>
                <w:lang w:val="en-US" w:eastAsia="en-US"/>
              </w:rPr>
              <w:t>1</w:t>
            </w:r>
            <w:r>
              <w:rPr>
                <w:rFonts w:ascii="Times New Roman" w:hAnsi="Times New Roman" w:cs="Times New Roman"/>
                <w:lang w:eastAsia="en-US"/>
              </w:rPr>
              <w:t>0</w:t>
            </w: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rPr>
                <w:rStyle w:val="1"/>
                <w:b/>
                <w:i/>
              </w:rPr>
              <w:t>Аудиторная работа</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ind w:left="741" w:hanging="425"/>
              <w:jc w:val="center"/>
              <w:rPr>
                <w:rFonts w:ascii="Times New Roman" w:hAnsi="Times New Roman" w:cs="Times New Roman"/>
                <w:b/>
                <w:highlight w:val="green"/>
                <w:lang w:eastAsia="en-US"/>
              </w:rPr>
            </w:pPr>
            <w:r>
              <w:rPr>
                <w:rFonts w:ascii="Times New Roman" w:hAnsi="Times New Roman" w:cs="Times New Roman"/>
                <w:lang w:val="en-US" w:eastAsia="en-US"/>
              </w:rPr>
              <w:t>19</w:t>
            </w:r>
            <w:r>
              <w:rPr>
                <w:rFonts w:ascii="Times New Roman" w:hAnsi="Times New Roman" w:cs="Times New Roman"/>
                <w:lang w:eastAsia="en-US"/>
              </w:rPr>
              <w:t>6</w:t>
            </w: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eastAsia="en-US"/>
              </w:rPr>
              <w:t>86</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eastAsia="en-US"/>
              </w:rPr>
              <w:t>1</w:t>
            </w:r>
            <w:r>
              <w:rPr>
                <w:rFonts w:ascii="Times New Roman" w:hAnsi="Times New Roman" w:cs="Times New Roman"/>
                <w:lang w:val="en-US" w:eastAsia="en-US"/>
              </w:rPr>
              <w:t>1</w:t>
            </w:r>
            <w:r>
              <w:rPr>
                <w:rFonts w:ascii="Times New Roman" w:hAnsi="Times New Roman" w:cs="Times New Roman"/>
                <w:lang w:eastAsia="en-US"/>
              </w:rPr>
              <w:t>0</w:t>
            </w:r>
          </w:p>
        </w:tc>
      </w:tr>
      <w:tr w:rsidR="00DB643D" w:rsidTr="00DB643D">
        <w:trPr>
          <w:trHeight w:val="363"/>
        </w:trPr>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rPr>
                <w:rStyle w:val="1"/>
                <w:b/>
                <w:i/>
              </w:rPr>
              <w:t>Лекции (Л)</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ind w:left="741" w:hanging="425"/>
              <w:jc w:val="center"/>
              <w:rPr>
                <w:rFonts w:ascii="Times New Roman" w:hAnsi="Times New Roman" w:cs="Times New Roman"/>
                <w:b/>
                <w:highlight w:val="green"/>
                <w:lang w:eastAsia="en-US"/>
              </w:rPr>
            </w:pPr>
            <w:r>
              <w:rPr>
                <w:rFonts w:ascii="Times New Roman" w:hAnsi="Times New Roman" w:cs="Times New Roman"/>
                <w:lang w:eastAsia="en-US"/>
              </w:rPr>
              <w:t>54</w:t>
            </w: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eastAsia="en-US"/>
              </w:rPr>
              <w:t>18</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eastAsia="en-US"/>
              </w:rPr>
              <w:t>36</w:t>
            </w: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rPr>
                <w:rStyle w:val="1"/>
                <w:b/>
                <w:i/>
              </w:rPr>
              <w:t>Практические занятия (ПЗ),</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ind w:left="741" w:hanging="425"/>
              <w:jc w:val="center"/>
              <w:rPr>
                <w:rFonts w:ascii="Times New Roman" w:hAnsi="Times New Roman" w:cs="Times New Roman"/>
                <w:highlight w:val="green"/>
                <w:lang w:eastAsia="en-US"/>
              </w:rPr>
            </w:pPr>
            <w:r>
              <w:rPr>
                <w:rFonts w:ascii="Times New Roman" w:hAnsi="Times New Roman" w:cs="Times New Roman"/>
                <w:lang w:eastAsia="en-US"/>
              </w:rPr>
              <w:t>1</w:t>
            </w:r>
            <w:r>
              <w:rPr>
                <w:rFonts w:ascii="Times New Roman" w:hAnsi="Times New Roman" w:cs="Times New Roman"/>
                <w:lang w:val="en-US" w:eastAsia="en-US"/>
              </w:rPr>
              <w:t>4</w:t>
            </w:r>
            <w:r>
              <w:rPr>
                <w:rFonts w:ascii="Times New Roman" w:hAnsi="Times New Roman" w:cs="Times New Roman"/>
                <w:lang w:eastAsia="en-US"/>
              </w:rPr>
              <w:t>2</w:t>
            </w: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eastAsia="en-US"/>
              </w:rPr>
              <w:t>68</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val="en-US" w:eastAsia="en-US"/>
              </w:rPr>
              <w:t>7</w:t>
            </w:r>
            <w:r>
              <w:rPr>
                <w:rFonts w:ascii="Times New Roman" w:hAnsi="Times New Roman" w:cs="Times New Roman"/>
                <w:lang w:eastAsia="en-US"/>
              </w:rPr>
              <w:t>4</w:t>
            </w: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rPr>
                <w:rStyle w:val="1"/>
                <w:b/>
                <w:i/>
              </w:rPr>
              <w:t>Семинары (С)</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ind w:left="741" w:hanging="425"/>
              <w:jc w:val="center"/>
              <w:rPr>
                <w:rFonts w:ascii="Times New Roman" w:hAnsi="Times New Roman" w:cs="Times New Roman"/>
                <w:b/>
                <w:lang w:eastAsia="en-US"/>
              </w:rPr>
            </w:pPr>
            <w:r>
              <w:rPr>
                <w:rFonts w:ascii="Times New Roman" w:hAnsi="Times New Roman" w:cs="Times New Roman"/>
                <w:b/>
                <w:lang w:eastAsia="en-US"/>
              </w:rPr>
              <w:t>-</w:t>
            </w:r>
          </w:p>
        </w:tc>
        <w:tc>
          <w:tcPr>
            <w:tcW w:w="393"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lang w:eastAsia="en-US"/>
              </w:rPr>
            </w:pPr>
          </w:p>
        </w:tc>
        <w:tc>
          <w:tcPr>
            <w:tcW w:w="298"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lang w:eastAsia="en-US"/>
              </w:rPr>
            </w:pP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rPr>
                <w:rStyle w:val="1"/>
                <w:b/>
                <w:i/>
              </w:rPr>
              <w:t>Лабораторные работы (ЛР)</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ind w:left="741" w:hanging="425"/>
              <w:jc w:val="center"/>
              <w:rPr>
                <w:rFonts w:ascii="Times New Roman" w:hAnsi="Times New Roman" w:cs="Times New Roman"/>
                <w:b/>
                <w:lang w:eastAsia="en-US"/>
              </w:rPr>
            </w:pPr>
            <w:r>
              <w:rPr>
                <w:rFonts w:ascii="Times New Roman" w:hAnsi="Times New Roman" w:cs="Times New Roman"/>
                <w:b/>
                <w:lang w:eastAsia="en-US"/>
              </w:rPr>
              <w:t>-</w:t>
            </w:r>
          </w:p>
        </w:tc>
        <w:tc>
          <w:tcPr>
            <w:tcW w:w="393"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lang w:eastAsia="en-US"/>
              </w:rPr>
            </w:pPr>
          </w:p>
        </w:tc>
        <w:tc>
          <w:tcPr>
            <w:tcW w:w="298"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lang w:eastAsia="en-US"/>
              </w:rPr>
            </w:pP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rPr>
                <w:rStyle w:val="1"/>
                <w:b/>
                <w:i/>
              </w:rPr>
              <w:t>Внеаудиторная работа</w:t>
            </w:r>
          </w:p>
        </w:tc>
        <w:tc>
          <w:tcPr>
            <w:tcW w:w="1084"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ind w:left="741" w:hanging="425"/>
              <w:jc w:val="center"/>
              <w:rPr>
                <w:rFonts w:ascii="Times New Roman" w:hAnsi="Times New Roman" w:cs="Times New Roman"/>
                <w:b/>
                <w:lang w:eastAsia="en-US"/>
              </w:rPr>
            </w:pPr>
          </w:p>
        </w:tc>
        <w:tc>
          <w:tcPr>
            <w:tcW w:w="393"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lang w:eastAsia="en-US"/>
              </w:rPr>
            </w:pPr>
          </w:p>
        </w:tc>
        <w:tc>
          <w:tcPr>
            <w:tcW w:w="298"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lang w:eastAsia="en-US"/>
              </w:rPr>
            </w:pPr>
          </w:p>
        </w:tc>
      </w:tr>
      <w:tr w:rsidR="00DB643D" w:rsidTr="00DB643D">
        <w:tc>
          <w:tcPr>
            <w:tcW w:w="3226" w:type="pct"/>
            <w:gridSpan w:val="2"/>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rPr>
                <w:rStyle w:val="1"/>
                <w:rFonts w:eastAsiaTheme="minorHAnsi"/>
                <w:bCs/>
                <w:i/>
              </w:rPr>
            </w:pPr>
            <w:r>
              <w:rPr>
                <w:rStyle w:val="1"/>
                <w:b/>
                <w:i/>
              </w:rPr>
              <w:t>Самостоятельная работа обучающегося (СРО)</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ind w:left="741" w:hanging="425"/>
              <w:jc w:val="center"/>
              <w:rPr>
                <w:highlight w:val="green"/>
                <w:lang w:eastAsia="en-US"/>
              </w:rPr>
            </w:pPr>
            <w:r>
              <w:rPr>
                <w:rFonts w:ascii="Times New Roman" w:hAnsi="Times New Roman" w:cs="Times New Roman"/>
                <w:lang w:val="en-US" w:eastAsia="en-US"/>
              </w:rPr>
              <w:t>9</w:t>
            </w:r>
            <w:r>
              <w:rPr>
                <w:rFonts w:ascii="Times New Roman" w:hAnsi="Times New Roman" w:cs="Times New Roman"/>
                <w:lang w:eastAsia="en-US"/>
              </w:rPr>
              <w:t>2</w:t>
            </w: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val="en-US" w:eastAsia="en-US"/>
              </w:rPr>
            </w:pPr>
            <w:r>
              <w:rPr>
                <w:rFonts w:ascii="Times New Roman" w:hAnsi="Times New Roman" w:cs="Times New Roman"/>
                <w:lang w:val="en-US" w:eastAsia="en-US"/>
              </w:rPr>
              <w:t>22</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highlight w:val="green"/>
                <w:lang w:eastAsia="en-US"/>
              </w:rPr>
            </w:pPr>
            <w:r>
              <w:rPr>
                <w:rFonts w:ascii="Times New Roman" w:hAnsi="Times New Roman" w:cs="Times New Roman"/>
                <w:lang w:eastAsia="en-US"/>
              </w:rPr>
              <w:t>70</w:t>
            </w:r>
          </w:p>
        </w:tc>
      </w:tr>
      <w:tr w:rsidR="00DB643D" w:rsidTr="00DB643D">
        <w:tc>
          <w:tcPr>
            <w:tcW w:w="1894" w:type="pct"/>
            <w:tcBorders>
              <w:top w:val="single" w:sz="4" w:space="0" w:color="auto"/>
              <w:left w:val="single" w:sz="4" w:space="0" w:color="auto"/>
              <w:bottom w:val="single" w:sz="4" w:space="0" w:color="auto"/>
              <w:right w:val="single" w:sz="4" w:space="0" w:color="auto"/>
            </w:tcBorders>
            <w:vAlign w:val="center"/>
            <w:hideMark/>
          </w:tcPr>
          <w:p w:rsidR="00DB643D" w:rsidRDefault="00DB643D">
            <w:pPr>
              <w:rPr>
                <w:rFonts w:ascii="Times New Roman" w:hAnsi="Times New Roman" w:cs="Times New Roman"/>
                <w:highlight w:val="green"/>
                <w:lang w:eastAsia="en-US"/>
              </w:rPr>
            </w:pPr>
          </w:p>
        </w:tc>
        <w:tc>
          <w:tcPr>
            <w:tcW w:w="1332" w:type="pct"/>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rPr>
                <w:rStyle w:val="1"/>
                <w:rFonts w:eastAsiaTheme="minorHAnsi"/>
                <w:b/>
                <w:bCs/>
              </w:rPr>
            </w:pPr>
            <w:r>
              <w:rPr>
                <w:rStyle w:val="1"/>
                <w:b/>
              </w:rPr>
              <w:t>экзамен (Э)</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pPr>
            <w:r>
              <w:t>3                         36</w:t>
            </w:r>
          </w:p>
          <w:p w:rsidR="00DB643D" w:rsidRDefault="00DB643D">
            <w:pPr>
              <w:pStyle w:val="4"/>
              <w:spacing w:line="276" w:lineRule="auto"/>
              <w:rPr>
                <w:highlight w:val="yellow"/>
              </w:rPr>
            </w:pPr>
            <w:r>
              <w:rPr>
                <w:highlight w:val="yellow"/>
              </w:rPr>
              <w:t xml:space="preserve">                          </w:t>
            </w:r>
          </w:p>
        </w:tc>
        <w:tc>
          <w:tcPr>
            <w:tcW w:w="393"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highlight w:val="green"/>
                <w:lang w:eastAsia="en-US"/>
              </w:rPr>
            </w:pP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highlight w:val="green"/>
                <w:lang w:eastAsia="en-US"/>
              </w:rPr>
            </w:pPr>
            <w:r>
              <w:rPr>
                <w:rFonts w:ascii="Times New Roman" w:hAnsi="Times New Roman" w:cs="Times New Roman"/>
                <w:lang w:eastAsia="en-US"/>
              </w:rPr>
              <w:t>36</w:t>
            </w:r>
          </w:p>
        </w:tc>
      </w:tr>
      <w:tr w:rsidR="00DB643D" w:rsidTr="00DB643D">
        <w:tc>
          <w:tcPr>
            <w:tcW w:w="1894" w:type="pct"/>
            <w:vMerge w:val="restart"/>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rPr>
                <w:rStyle w:val="1"/>
                <w:rFonts w:eastAsiaTheme="minorHAnsi"/>
                <w:b/>
                <w:bCs/>
                <w:i/>
              </w:rPr>
            </w:pPr>
            <w:r>
              <w:rPr>
                <w:rStyle w:val="1"/>
                <w:b/>
                <w:i/>
              </w:rPr>
              <w:t xml:space="preserve">           ИТОГО: Общая трудоемкость</w:t>
            </w:r>
          </w:p>
        </w:tc>
        <w:tc>
          <w:tcPr>
            <w:tcW w:w="1332" w:type="pct"/>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rPr>
                <w:rStyle w:val="1"/>
                <w:rFonts w:eastAsiaTheme="minorHAnsi"/>
                <w:b/>
                <w:bCs/>
                <w:i/>
              </w:rPr>
            </w:pPr>
            <w:r>
              <w:rPr>
                <w:rStyle w:val="1"/>
                <w:b/>
                <w:i/>
              </w:rPr>
              <w:t>час.</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rPr>
                <w:highlight w:val="yellow"/>
              </w:rPr>
            </w:pPr>
            <w:r>
              <w:t xml:space="preserve">      324   </w:t>
            </w:r>
          </w:p>
        </w:tc>
        <w:tc>
          <w:tcPr>
            <w:tcW w:w="393"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highlight w:val="green"/>
                <w:lang w:eastAsia="en-US"/>
              </w:rPr>
            </w:pPr>
          </w:p>
        </w:tc>
        <w:tc>
          <w:tcPr>
            <w:tcW w:w="298" w:type="pct"/>
            <w:tcBorders>
              <w:top w:val="single" w:sz="4" w:space="0" w:color="auto"/>
              <w:left w:val="single" w:sz="4" w:space="0" w:color="auto"/>
              <w:bottom w:val="single" w:sz="4" w:space="0" w:color="auto"/>
              <w:right w:val="single" w:sz="4" w:space="0" w:color="auto"/>
            </w:tcBorders>
          </w:tcPr>
          <w:p w:rsidR="00DB643D" w:rsidRDefault="00DB643D">
            <w:pPr>
              <w:spacing w:before="120" w:after="60" w:line="216" w:lineRule="auto"/>
              <w:rPr>
                <w:rFonts w:ascii="Times New Roman" w:hAnsi="Times New Roman" w:cs="Times New Roman"/>
                <w:b/>
                <w:highlight w:val="green"/>
                <w:lang w:eastAsia="en-US"/>
              </w:rPr>
            </w:pPr>
          </w:p>
        </w:tc>
      </w:tr>
      <w:tr w:rsidR="00DB643D" w:rsidTr="00DB643D">
        <w:tc>
          <w:tcPr>
            <w:tcW w:w="0" w:type="auto"/>
            <w:vMerge/>
            <w:tcBorders>
              <w:top w:val="single" w:sz="4" w:space="0" w:color="auto"/>
              <w:left w:val="single" w:sz="4" w:space="0" w:color="auto"/>
              <w:bottom w:val="single" w:sz="4" w:space="0" w:color="auto"/>
              <w:right w:val="single" w:sz="4" w:space="0" w:color="auto"/>
            </w:tcBorders>
            <w:vAlign w:val="center"/>
            <w:hideMark/>
          </w:tcPr>
          <w:p w:rsidR="00DB643D" w:rsidRDefault="00DB643D">
            <w:pPr>
              <w:widowControl/>
              <w:spacing w:line="276" w:lineRule="auto"/>
              <w:rPr>
                <w:rStyle w:val="1"/>
                <w:rFonts w:eastAsiaTheme="minorHAnsi"/>
                <w:b/>
                <w:bCs/>
                <w:i/>
                <w:iCs/>
                <w:lang w:eastAsia="en-US"/>
              </w:rPr>
            </w:pPr>
          </w:p>
        </w:tc>
        <w:tc>
          <w:tcPr>
            <w:tcW w:w="1332" w:type="pct"/>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rPr>
                <w:rStyle w:val="1"/>
                <w:rFonts w:eastAsiaTheme="minorHAnsi"/>
                <w:bCs/>
              </w:rPr>
            </w:pPr>
            <w:r>
              <w:rPr>
                <w:rStyle w:val="1"/>
                <w:b/>
              </w:rPr>
              <w:t>ЗЕТ</w:t>
            </w:r>
          </w:p>
        </w:tc>
        <w:tc>
          <w:tcPr>
            <w:tcW w:w="1084" w:type="pct"/>
            <w:tcBorders>
              <w:top w:val="single" w:sz="4" w:space="0" w:color="auto"/>
              <w:left w:val="single" w:sz="4" w:space="0" w:color="auto"/>
              <w:bottom w:val="single" w:sz="4" w:space="0" w:color="auto"/>
              <w:right w:val="single" w:sz="4" w:space="0" w:color="auto"/>
            </w:tcBorders>
            <w:hideMark/>
          </w:tcPr>
          <w:p w:rsidR="00DB643D" w:rsidRDefault="00DB643D">
            <w:pPr>
              <w:pStyle w:val="4"/>
              <w:spacing w:line="276" w:lineRule="auto"/>
              <w:rPr>
                <w:highlight w:val="yellow"/>
              </w:rPr>
            </w:pPr>
            <w:r>
              <w:t>9</w:t>
            </w:r>
          </w:p>
        </w:tc>
        <w:tc>
          <w:tcPr>
            <w:tcW w:w="393"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eastAsia="en-US"/>
              </w:rPr>
              <w:t>3</w:t>
            </w:r>
          </w:p>
        </w:tc>
        <w:tc>
          <w:tcPr>
            <w:tcW w:w="298"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16" w:lineRule="auto"/>
              <w:rPr>
                <w:rFonts w:ascii="Times New Roman" w:hAnsi="Times New Roman" w:cs="Times New Roman"/>
                <w:lang w:eastAsia="en-US"/>
              </w:rPr>
            </w:pPr>
            <w:r>
              <w:rPr>
                <w:rFonts w:ascii="Times New Roman" w:hAnsi="Times New Roman" w:cs="Times New Roman"/>
                <w:lang w:eastAsia="en-US"/>
              </w:rPr>
              <w:t>6</w:t>
            </w:r>
          </w:p>
        </w:tc>
      </w:tr>
    </w:tbl>
    <w:p w:rsidR="00DB643D" w:rsidRDefault="00DB643D" w:rsidP="00DB643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DB643D" w:rsidRDefault="00DB643D" w:rsidP="00DB643D">
      <w:pPr>
        <w:spacing w:line="276" w:lineRule="auto"/>
        <w:ind w:firstLine="709"/>
        <w:rPr>
          <w:rFonts w:ascii="Times New Roman" w:hAnsi="Times New Roman" w:cs="Times New Roman"/>
        </w:rPr>
      </w:pPr>
    </w:p>
    <w:p w:rsidR="00DB643D" w:rsidRDefault="00DB643D" w:rsidP="00DB643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10"/>
        </w:rPr>
        <w:t xml:space="preserve">5.  Основные разделы дисциплины (модуля). </w:t>
      </w:r>
    </w:p>
    <w:p w:rsidR="00DB643D" w:rsidRDefault="00DB643D" w:rsidP="00DB643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DB643D" w:rsidRDefault="00DB643D" w:rsidP="00DB643D">
      <w:pPr>
        <w:pStyle w:val="4"/>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3"/>
        <w:gridCol w:w="3951"/>
        <w:gridCol w:w="1984"/>
      </w:tblGrid>
      <w:tr w:rsidR="00DB643D" w:rsidTr="00DB643D">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rPr>
                <w:rFonts w:ascii="Times New Roman" w:hAnsi="Times New Roman" w:cs="Times New Roman"/>
                <w:lang w:eastAsia="en-US"/>
              </w:rPr>
            </w:pPr>
            <w:r>
              <w:rPr>
                <w:rFonts w:ascii="Times New Roman" w:hAnsi="Times New Roman" w:cs="Times New Roman"/>
                <w:lang w:eastAsia="en-US"/>
              </w:rPr>
              <w:t>№ п/п</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Наименование раздела дисциплины (модуля)</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center"/>
              <w:rPr>
                <w:rFonts w:ascii="Times New Roman" w:hAnsi="Times New Roman" w:cs="Times New Roman"/>
                <w:lang w:eastAsia="en-US"/>
              </w:rPr>
            </w:pPr>
            <w:r>
              <w:rPr>
                <w:rFonts w:ascii="Times New Roman" w:hAnsi="Times New Roman" w:cs="Times New Roman"/>
                <w:lang w:eastAsia="en-US"/>
              </w:rPr>
              <w:t>Содержание раздела</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center"/>
              <w:rPr>
                <w:rFonts w:ascii="Times New Roman" w:hAnsi="Times New Roman" w:cs="Times New Roman"/>
                <w:lang w:eastAsia="en-US"/>
              </w:rPr>
            </w:pPr>
            <w:r>
              <w:rPr>
                <w:rFonts w:ascii="Times New Roman" w:hAnsi="Times New Roman" w:cs="Times New Roman"/>
                <w:lang w:eastAsia="en-US"/>
              </w:rPr>
              <w:t>Контролируемые компетенции</w:t>
            </w:r>
          </w:p>
        </w:tc>
      </w:tr>
      <w:tr w:rsidR="00DB643D" w:rsidTr="00DB643D">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after="60"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DB643D" w:rsidTr="00DB643D">
        <w:trPr>
          <w:trHeight w:val="4448"/>
        </w:trPr>
        <w:tc>
          <w:tcPr>
            <w:tcW w:w="311" w:type="pct"/>
            <w:tcBorders>
              <w:top w:val="single" w:sz="4" w:space="0" w:color="auto"/>
              <w:left w:val="single" w:sz="4" w:space="0" w:color="auto"/>
              <w:bottom w:val="single" w:sz="4" w:space="0" w:color="auto"/>
              <w:right w:val="single" w:sz="4" w:space="0" w:color="auto"/>
            </w:tcBorders>
          </w:tcPr>
          <w:p w:rsidR="00DB643D" w:rsidRDefault="00DB643D">
            <w:pPr>
              <w:spacing w:afterLines="60" w:after="144" w:line="276" w:lineRule="auto"/>
              <w:rPr>
                <w:rFonts w:ascii="Times New Roman" w:hAnsi="Times New Roman" w:cs="Times New Roman"/>
                <w:sz w:val="28"/>
                <w:szCs w:val="28"/>
                <w:lang w:eastAsia="en-US"/>
              </w:rPr>
            </w:pPr>
          </w:p>
          <w:p w:rsidR="00DB643D" w:rsidRDefault="00DB643D">
            <w:pPr>
              <w:spacing w:afterLines="60" w:after="144" w:line="276" w:lineRule="auto"/>
              <w:rPr>
                <w:rFonts w:ascii="Times New Roman" w:hAnsi="Times New Roman" w:cs="Times New Roman"/>
                <w:sz w:val="28"/>
                <w:szCs w:val="28"/>
                <w:lang w:eastAsia="en-US"/>
              </w:rPr>
            </w:pPr>
          </w:p>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t>1.</w:t>
            </w: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sz w:val="32"/>
                <w:szCs w:val="32"/>
                <w:lang w:eastAsia="en-US"/>
              </w:rPr>
            </w:pP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tc>
        <w:tc>
          <w:tcPr>
            <w:tcW w:w="1430" w:type="pct"/>
            <w:tcBorders>
              <w:top w:val="single" w:sz="4" w:space="0" w:color="auto"/>
              <w:left w:val="single" w:sz="4" w:space="0" w:color="auto"/>
              <w:bottom w:val="single" w:sz="4" w:space="0" w:color="auto"/>
              <w:right w:val="single" w:sz="4" w:space="0" w:color="auto"/>
            </w:tcBorders>
          </w:tcPr>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Введение. Общие методы обследование.</w:t>
            </w:r>
          </w:p>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sz w:val="32"/>
                <w:szCs w:val="32"/>
                <w:lang w:eastAsia="en-US"/>
              </w:rPr>
            </w:pPr>
          </w:p>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lang w:eastAsia="en-US"/>
              </w:rPr>
            </w:pPr>
          </w:p>
          <w:p w:rsidR="00DB643D" w:rsidRDefault="00DB643D">
            <w:pPr>
              <w:autoSpaceDE w:val="0"/>
              <w:autoSpaceDN w:val="0"/>
              <w:adjustRightInd w:val="0"/>
              <w:spacing w:before="120" w:line="276" w:lineRule="auto"/>
              <w:jc w:val="both"/>
              <w:rPr>
                <w:rFonts w:ascii="Times New Roman" w:hAnsi="Times New Roman" w:cs="Times New Roman"/>
                <w:sz w:val="28"/>
                <w:szCs w:val="28"/>
                <w:lang w:eastAsia="en-US"/>
              </w:rPr>
            </w:pP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pStyle w:val="20"/>
            </w:pPr>
            <w:r>
              <w:t xml:space="preserve">1. </w:t>
            </w:r>
            <w:r>
              <w:rPr>
                <w:kern w:val="36"/>
              </w:rPr>
              <w:t xml:space="preserve">Пропедевтика внутренних болезней, определение понятия, ее цели и задачи. </w:t>
            </w:r>
            <w:r>
              <w:t xml:space="preserve">История болезни – как медицинский и юридический документ, его значение для клиники. Составные части. Ведение истории болезни. Общие методы клинического обследования больного: расспрос (жалобы, история настоящего заболевания, история   жизни). Общие методы клинического обследования больного: общий осмотр. Общие методы клинического обследования больного: пальпация, перкуссия, аускультация. </w:t>
            </w:r>
          </w:p>
        </w:tc>
        <w:tc>
          <w:tcPr>
            <w:tcW w:w="844" w:type="pct"/>
            <w:tcBorders>
              <w:top w:val="single" w:sz="4" w:space="0" w:color="auto"/>
              <w:left w:val="single" w:sz="4" w:space="0" w:color="auto"/>
              <w:bottom w:val="single" w:sz="4" w:space="0" w:color="auto"/>
              <w:right w:val="single" w:sz="4" w:space="0" w:color="auto"/>
            </w:tcBorders>
          </w:tcPr>
          <w:p w:rsidR="00DB643D" w:rsidRDefault="00DB643D">
            <w:pPr>
              <w:pStyle w:val="a4"/>
              <w:spacing w:line="276" w:lineRule="auto"/>
              <w:ind w:left="720"/>
              <w:rPr>
                <w:rFonts w:ascii="Times New Roman" w:hAnsi="Times New Roman" w:cs="Times New Roman"/>
                <w:color w:val="auto"/>
                <w:lang w:eastAsia="en-US"/>
              </w:rPr>
            </w:pPr>
            <w:r>
              <w:rPr>
                <w:rFonts w:ascii="Times New Roman" w:hAnsi="Times New Roman" w:cs="Times New Roman"/>
                <w:color w:val="auto"/>
                <w:lang w:eastAsia="en-US"/>
              </w:rPr>
              <w:t xml:space="preserve">   </w:t>
            </w:r>
          </w:p>
          <w:p w:rsidR="00DB643D" w:rsidRDefault="00DB643D">
            <w:pPr>
              <w:pStyle w:val="a4"/>
              <w:spacing w:line="276" w:lineRule="auto"/>
              <w:ind w:left="720"/>
              <w:rPr>
                <w:rFonts w:ascii="Times New Roman" w:hAnsi="Times New Roman" w:cs="Times New Roman"/>
                <w:color w:val="auto"/>
                <w:lang w:eastAsia="en-US"/>
              </w:rPr>
            </w:pPr>
            <w:r>
              <w:rPr>
                <w:rFonts w:ascii="Times New Roman" w:hAnsi="Times New Roman" w:cs="Times New Roman"/>
                <w:color w:val="auto"/>
                <w:lang w:eastAsia="en-US"/>
              </w:rPr>
              <w:t xml:space="preserve">   ОПК- 4</w:t>
            </w:r>
          </w:p>
          <w:p w:rsidR="00DB643D" w:rsidRDefault="00DB643D">
            <w:pPr>
              <w:pStyle w:val="a4"/>
              <w:spacing w:line="276" w:lineRule="auto"/>
              <w:ind w:left="720"/>
              <w:rPr>
                <w:rFonts w:ascii="Times New Roman" w:hAnsi="Times New Roman" w:cs="Times New Roman"/>
                <w:color w:val="auto"/>
                <w:lang w:eastAsia="en-US"/>
              </w:rPr>
            </w:pPr>
            <w:r>
              <w:rPr>
                <w:rFonts w:ascii="Times New Roman" w:hAnsi="Times New Roman" w:cs="Times New Roman"/>
                <w:color w:val="auto"/>
                <w:lang w:eastAsia="en-US"/>
              </w:rPr>
              <w:t>ИД-1 ОПК4</w:t>
            </w:r>
          </w:p>
          <w:p w:rsidR="00DB643D" w:rsidRDefault="00DB643D">
            <w:pPr>
              <w:pStyle w:val="a4"/>
              <w:spacing w:line="276" w:lineRule="auto"/>
              <w:ind w:left="720"/>
              <w:rPr>
                <w:rFonts w:ascii="Times New Roman" w:hAnsi="Times New Roman" w:cs="Times New Roman"/>
                <w:color w:val="auto"/>
                <w:lang w:eastAsia="en-US"/>
              </w:rPr>
            </w:pPr>
            <w:r>
              <w:rPr>
                <w:rFonts w:ascii="Times New Roman" w:hAnsi="Times New Roman" w:cs="Times New Roman"/>
                <w:color w:val="auto"/>
                <w:lang w:eastAsia="en-US"/>
              </w:rPr>
              <w:t>ИД-2-ОПК4</w:t>
            </w:r>
          </w:p>
          <w:p w:rsidR="00DB643D" w:rsidRDefault="00DB643D">
            <w:pPr>
              <w:pStyle w:val="a4"/>
              <w:spacing w:line="276" w:lineRule="auto"/>
              <w:ind w:left="720"/>
              <w:rPr>
                <w:rFonts w:ascii="Times New Roman" w:hAnsi="Times New Roman" w:cs="Times New Roman"/>
                <w:color w:val="auto"/>
                <w:lang w:eastAsia="en-US"/>
              </w:rPr>
            </w:pPr>
            <w:r>
              <w:rPr>
                <w:rFonts w:ascii="Times New Roman" w:hAnsi="Times New Roman" w:cs="Times New Roman"/>
                <w:color w:val="auto"/>
                <w:lang w:eastAsia="en-US"/>
              </w:rPr>
              <w:t>ИД3 -ОПК-4</w:t>
            </w:r>
          </w:p>
          <w:p w:rsidR="00DB643D" w:rsidRDefault="00DB643D">
            <w:pPr>
              <w:pStyle w:val="a4"/>
              <w:spacing w:line="276" w:lineRule="auto"/>
              <w:ind w:left="720"/>
              <w:rPr>
                <w:rFonts w:ascii="Times New Roman" w:hAnsi="Times New Roman" w:cs="Times New Roman"/>
                <w:color w:val="auto"/>
                <w:lang w:eastAsia="en-US"/>
              </w:rPr>
            </w:pPr>
            <w:r>
              <w:rPr>
                <w:rFonts w:ascii="Times New Roman" w:hAnsi="Times New Roman" w:cs="Times New Roman"/>
                <w:color w:val="auto"/>
                <w:lang w:eastAsia="en-US"/>
              </w:rPr>
              <w:t>ПК-2</w:t>
            </w:r>
          </w:p>
          <w:p w:rsidR="00DB643D" w:rsidRDefault="00DB643D">
            <w:pPr>
              <w:pStyle w:val="a4"/>
              <w:spacing w:line="276" w:lineRule="auto"/>
              <w:ind w:left="720"/>
              <w:rPr>
                <w:rFonts w:ascii="Times New Roman" w:hAnsi="Times New Roman" w:cs="Times New Roman"/>
                <w:color w:val="auto"/>
                <w:lang w:eastAsia="en-US"/>
              </w:rPr>
            </w:pPr>
            <w:r>
              <w:rPr>
                <w:rFonts w:ascii="Times New Roman" w:hAnsi="Times New Roman" w:cs="Times New Roman"/>
                <w:color w:val="auto"/>
                <w:lang w:eastAsia="en-US"/>
              </w:rPr>
              <w:t>ИД-1 ПК-2</w:t>
            </w: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p w:rsidR="00DB643D" w:rsidRDefault="00DB643D">
            <w:pPr>
              <w:pStyle w:val="a4"/>
              <w:spacing w:line="276" w:lineRule="auto"/>
              <w:ind w:left="720"/>
              <w:rPr>
                <w:rFonts w:ascii="Times New Roman" w:hAnsi="Times New Roman" w:cs="Times New Roman"/>
                <w:color w:val="auto"/>
                <w:lang w:eastAsia="en-US"/>
              </w:rPr>
            </w:pPr>
          </w:p>
        </w:tc>
      </w:tr>
      <w:tr w:rsidR="00DB643D" w:rsidTr="00DB643D">
        <w:trPr>
          <w:trHeight w:val="2398"/>
        </w:trPr>
        <w:tc>
          <w:tcPr>
            <w:tcW w:w="311" w:type="pct"/>
            <w:tcBorders>
              <w:top w:val="single" w:sz="4" w:space="0" w:color="auto"/>
              <w:left w:val="single" w:sz="4" w:space="0" w:color="auto"/>
              <w:bottom w:val="single" w:sz="4" w:space="0" w:color="auto"/>
              <w:right w:val="single" w:sz="4" w:space="0" w:color="auto"/>
            </w:tcBorders>
          </w:tcPr>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t>2.</w:t>
            </w: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p w:rsidR="00DB643D" w:rsidRDefault="00DB643D">
            <w:pPr>
              <w:spacing w:afterLines="60" w:after="144" w:line="276" w:lineRule="auto"/>
              <w:rPr>
                <w:rFonts w:ascii="Times New Roman" w:hAnsi="Times New Roman" w:cs="Times New Roman"/>
                <w:lang w:eastAsia="en-US"/>
              </w:rPr>
            </w:pPr>
          </w:p>
        </w:tc>
        <w:tc>
          <w:tcPr>
            <w:tcW w:w="1430" w:type="pct"/>
            <w:tcBorders>
              <w:top w:val="single" w:sz="4" w:space="0" w:color="auto"/>
              <w:left w:val="single" w:sz="4" w:space="0" w:color="auto"/>
              <w:bottom w:val="single" w:sz="4" w:space="0" w:color="auto"/>
              <w:right w:val="single" w:sz="4" w:space="0" w:color="auto"/>
            </w:tcBorders>
          </w:tcPr>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lang w:val="en-US" w:eastAsia="en-US"/>
              </w:rPr>
            </w:pPr>
            <w:r>
              <w:rPr>
                <w:rFonts w:ascii="Times New Roman" w:hAnsi="Times New Roman" w:cs="Times New Roman"/>
                <w:lang w:eastAsia="en-US"/>
              </w:rPr>
              <w:t>Система органов дыхания</w:t>
            </w:r>
            <w:r>
              <w:rPr>
                <w:rFonts w:ascii="Times New Roman" w:hAnsi="Times New Roman" w:cs="Times New Roman"/>
                <w:lang w:val="en-US" w:eastAsia="en-US"/>
              </w:rPr>
              <w:t>/</w:t>
            </w:r>
          </w:p>
          <w:p w:rsidR="00DB643D" w:rsidRDefault="00DB643D">
            <w:pPr>
              <w:spacing w:before="120" w:line="276" w:lineRule="auto"/>
              <w:rPr>
                <w:rFonts w:ascii="Times New Roman" w:hAnsi="Times New Roman" w:cs="Times New Roman"/>
                <w:sz w:val="16"/>
                <w:szCs w:val="16"/>
                <w:lang w:eastAsia="en-US"/>
              </w:rPr>
            </w:pPr>
          </w:p>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lang w:eastAsia="en-US"/>
              </w:rPr>
            </w:pPr>
          </w:p>
          <w:p w:rsidR="00DB643D" w:rsidRDefault="00DB643D">
            <w:pPr>
              <w:spacing w:before="120" w:line="276" w:lineRule="auto"/>
              <w:rPr>
                <w:rFonts w:ascii="Times New Roman" w:hAnsi="Times New Roman" w:cs="Times New Roman"/>
                <w:lang w:eastAsia="en-US"/>
              </w:rPr>
            </w:pP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t xml:space="preserve">Расспрос (жалобы, анамнез заболевания, анамнез жизни), осмотр (лицо, грудная клетка, конечности) больного с заболеваниями органов дыхания. Пальпация при заболеваниях органов дыхания Сравнительная и топографическая перкуссия легких. Аускультация легких, методика и техника ее проведения. Нормальные дыхательные шумы. Везикулярное и бронхиальное дыхание в норме и патологии. Бронхофония. Патологические дыхательные шумы: хрипы (сухие и влажные), крепитация, шум трения плевры. Лабораторное исследование мокроты и плеврального выпота. Инструментальные (спирография, пикфлоуметрия, бронхоскопия) и рентгенологические (бронхография, рентгеноскопия, рентгенография, компьютерная томография) методы исследования при заболеваниях </w:t>
            </w:r>
            <w:r>
              <w:rPr>
                <w:rFonts w:ascii="Times New Roman" w:hAnsi="Times New Roman" w:cs="Times New Roman"/>
                <w:lang w:eastAsia="en-US"/>
              </w:rPr>
              <w:lastRenderedPageBreak/>
              <w:t>органов дыхания.</w:t>
            </w:r>
          </w:p>
        </w:tc>
        <w:tc>
          <w:tcPr>
            <w:tcW w:w="844" w:type="pct"/>
            <w:tcBorders>
              <w:top w:val="single" w:sz="4" w:space="0" w:color="auto"/>
              <w:left w:val="single" w:sz="4" w:space="0" w:color="auto"/>
              <w:bottom w:val="single" w:sz="4" w:space="0" w:color="auto"/>
              <w:right w:val="single" w:sz="4" w:space="0" w:color="auto"/>
            </w:tcBorders>
          </w:tcPr>
          <w:p w:rsidR="00DB643D" w:rsidRDefault="00DB643D">
            <w:pPr>
              <w:pStyle w:val="a4"/>
              <w:spacing w:line="276" w:lineRule="auto"/>
              <w:ind w:left="720"/>
              <w:rPr>
                <w:rFonts w:ascii="Times New Roman" w:hAnsi="Times New Roman" w:cs="Times New Roman"/>
                <w:lang w:eastAsia="en-US"/>
              </w:rPr>
            </w:pPr>
          </w:p>
          <w:p w:rsidR="00DB643D" w:rsidRDefault="00DB643D">
            <w:pPr>
              <w:pStyle w:val="a4"/>
              <w:spacing w:line="276" w:lineRule="auto"/>
              <w:ind w:left="720"/>
              <w:rPr>
                <w:rFonts w:ascii="Times New Roman" w:hAnsi="Times New Roman" w:cs="Times New Roman"/>
                <w:lang w:eastAsia="en-US"/>
              </w:rPr>
            </w:pP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ИД-2-ОПК4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ИД3 -ОПК-4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ПК-2</w:t>
            </w:r>
          </w:p>
          <w:p w:rsidR="00DB643D" w:rsidRDefault="00DB643D">
            <w:pPr>
              <w:pStyle w:val="a4"/>
              <w:spacing w:line="276" w:lineRule="auto"/>
              <w:ind w:left="720"/>
              <w:rPr>
                <w:rFonts w:ascii="Times New Roman" w:hAnsi="Times New Roman" w:cs="Times New Roman"/>
                <w:lang w:eastAsia="en-US"/>
              </w:rPr>
            </w:pP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–ПК2</w:t>
            </w:r>
          </w:p>
          <w:p w:rsidR="00DB643D" w:rsidRDefault="00DB643D">
            <w:pPr>
              <w:pStyle w:val="a4"/>
              <w:spacing w:line="276" w:lineRule="auto"/>
              <w:ind w:left="720"/>
              <w:rPr>
                <w:rFonts w:ascii="Times New Roman" w:hAnsi="Times New Roman" w:cs="Times New Roman"/>
                <w:lang w:eastAsia="en-US"/>
              </w:rPr>
            </w:pPr>
          </w:p>
          <w:p w:rsidR="00DB643D" w:rsidRDefault="00DB643D">
            <w:pPr>
              <w:pStyle w:val="a4"/>
              <w:spacing w:line="276" w:lineRule="auto"/>
              <w:ind w:left="720"/>
              <w:rPr>
                <w:rFonts w:ascii="Times New Roman" w:hAnsi="Times New Roman" w:cs="Times New Roman"/>
                <w:lang w:eastAsia="en-US"/>
              </w:rPr>
            </w:pPr>
          </w:p>
          <w:p w:rsidR="00DB643D" w:rsidRDefault="00DB643D">
            <w:pPr>
              <w:pStyle w:val="a4"/>
              <w:spacing w:line="276" w:lineRule="auto"/>
              <w:ind w:left="720"/>
              <w:rPr>
                <w:rFonts w:ascii="Times New Roman" w:hAnsi="Times New Roman" w:cs="Times New Roman"/>
                <w:lang w:eastAsia="en-US"/>
              </w:rPr>
            </w:pPr>
          </w:p>
        </w:tc>
      </w:tr>
      <w:tr w:rsidR="00DB643D" w:rsidTr="00DB643D">
        <w:trPr>
          <w:trHeight w:val="2398"/>
        </w:trPr>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t>3.</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line="276" w:lineRule="auto"/>
              <w:rPr>
                <w:rFonts w:ascii="Times New Roman" w:hAnsi="Times New Roman" w:cs="Times New Roman"/>
                <w:lang w:val="en-US" w:eastAsia="en-US"/>
              </w:rPr>
            </w:pPr>
            <w:r>
              <w:rPr>
                <w:rFonts w:ascii="Times New Roman" w:hAnsi="Times New Roman" w:cs="Times New Roman"/>
                <w:lang w:eastAsia="en-US"/>
              </w:rPr>
              <w:t>Система органов кровообращения (ССС).</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rPr>
                <w:lang w:eastAsia="en-US"/>
              </w:rPr>
            </w:pPr>
            <w:r>
              <w:rPr>
                <w:rStyle w:val="21"/>
                <w:b w:val="0"/>
                <w:lang w:eastAsia="en-US"/>
              </w:rPr>
              <w:t>Расспрос (жалобы, анамнез заболевания, анамнез жизни) больного с заболеваниями органов кровообращения. Осмотр и пальпация области сердца. Перкуссия сердца. Аускультация сердца: методика и техника. Точки аускультации сердца. Тоны сердца (1 и 2 тон) и их компоненты (в норме и патологии). Аускультация шумов сердца. Функциональные и органические шумы, механизм их образования. Систолический шум функционального и органического происхождения. Исследования сосудов. Пульс и его характеристика.  Места возможной пальпации. Допплерография сосудов, рентгеноконтрастная ангиография.  Артериальное давление (АД), техника его измерения. Нормативы АД по ВОЗ. Эхокардиография (ЭхКГ), основные эхокардиографические показатели сердца. Электрокардиография. Принципы электрокардиографического исследования. Нарушение сердечного ритма. Нарушения</w:t>
            </w:r>
            <w:r>
              <w:rPr>
                <w:lang w:eastAsia="en-US"/>
              </w:rPr>
              <w:t xml:space="preserve"> </w:t>
            </w:r>
            <w:r>
              <w:rPr>
                <w:rFonts w:ascii="Times New Roman" w:hAnsi="Times New Roman" w:cs="Times New Roman"/>
                <w:lang w:eastAsia="en-US"/>
              </w:rPr>
              <w:t>проводимости сердца.</w:t>
            </w:r>
            <w:r>
              <w:rPr>
                <w:lang w:eastAsia="en-US"/>
              </w:rPr>
              <w:t xml:space="preserve"> </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color w:val="000000" w:themeColor="text1"/>
                <w:lang w:eastAsia="en-US"/>
              </w:rPr>
            </w:pPr>
            <w:r>
              <w:rPr>
                <w:rFonts w:ascii="Times New Roman" w:hAnsi="Times New Roman" w:cs="Times New Roman"/>
                <w:color w:val="000000" w:themeColor="text1"/>
                <w:sz w:val="36"/>
                <w:szCs w:val="36"/>
                <w:lang w:eastAsia="en-US"/>
              </w:rPr>
              <w:t xml:space="preserve">   </w:t>
            </w:r>
            <w:r>
              <w:rPr>
                <w:rFonts w:ascii="Times New Roman" w:hAnsi="Times New Roman" w:cs="Times New Roman"/>
                <w:color w:val="000000" w:themeColor="text1"/>
                <w:lang w:eastAsia="en-US"/>
              </w:rPr>
              <w:t>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ИД-2-ОПК4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ИД3 -ОПК-4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ПК-2</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ИД1 –ПК2</w:t>
            </w:r>
          </w:p>
        </w:tc>
      </w:tr>
      <w:tr w:rsidR="00DB643D" w:rsidTr="00DB643D">
        <w:trPr>
          <w:trHeight w:val="853"/>
        </w:trPr>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t>4.</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line="276" w:lineRule="auto"/>
              <w:rPr>
                <w:rFonts w:ascii="Times New Roman" w:hAnsi="Times New Roman" w:cs="Times New Roman"/>
                <w:lang w:eastAsia="en-US"/>
              </w:rPr>
            </w:pPr>
            <w:r>
              <w:rPr>
                <w:rFonts w:ascii="Times New Roman" w:hAnsi="Times New Roman" w:cs="Times New Roman"/>
                <w:lang w:eastAsia="en-US"/>
              </w:rPr>
              <w:t>Система органов пишеварения (желудок, кишечник, поджелудочная железа,(ЖКТ).</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rPr>
                <w:lang w:eastAsia="en-US"/>
              </w:rPr>
            </w:pPr>
            <w:r>
              <w:rPr>
                <w:rFonts w:ascii="Times New Roman" w:hAnsi="Times New Roman" w:cs="Times New Roman"/>
                <w:lang w:eastAsia="en-US"/>
              </w:rPr>
              <w:t xml:space="preserve">Расспрос (жалобы, анамнез заболевания, анамнез жизни), осмотр больного с заболеваниями пищевода, желудка, кишечника, поджелудочной железы. Пальпация живота, методики поверхностной ориентировочной и методической глубокой скользящей пальпации. </w:t>
            </w:r>
            <w:r>
              <w:rPr>
                <w:rFonts w:ascii="Times New Roman" w:hAnsi="Times New Roman" w:cs="Times New Roman"/>
                <w:lang w:eastAsia="en-US"/>
              </w:rPr>
              <w:lastRenderedPageBreak/>
              <w:t>Перкуссия и аускультация живота при исследовании органов брюшной полости.  Лабораторно-инструментальные методы исследования при заболеваниях пищевода и желудка. Эзофагогастродуоденоскопия, гастробиопсия, внутрижелудочная рН-метрия, рентгенологическое исследование – показания, возможности.Лабораторно-инструментальные методы исследования при заболеваниях кишечника, поджелудочной железы. Копроскопия: макро-  и   микроскопические показатели</w:t>
            </w:r>
            <w:r>
              <w:rPr>
                <w:lang w:eastAsia="en-US"/>
              </w:rPr>
              <w:t xml:space="preserve">.  </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lastRenderedPageBreak/>
              <w:t xml:space="preserve">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ИД-2-ОПК4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ИД3 -ОПК-4 ОПК-5</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lastRenderedPageBreak/>
              <w:t>ИД-3 ОПК5</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ПК-2</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ИД1 –ПК2</w:t>
            </w:r>
          </w:p>
        </w:tc>
      </w:tr>
      <w:tr w:rsidR="00DB643D" w:rsidTr="00DB643D">
        <w:trPr>
          <w:trHeight w:val="853"/>
        </w:trPr>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lastRenderedPageBreak/>
              <w:t>5.</w:t>
            </w:r>
          </w:p>
        </w:tc>
        <w:tc>
          <w:tcPr>
            <w:tcW w:w="1430" w:type="pct"/>
            <w:tcBorders>
              <w:top w:val="single" w:sz="4" w:space="0" w:color="auto"/>
              <w:left w:val="single" w:sz="4" w:space="0" w:color="auto"/>
              <w:bottom w:val="single" w:sz="4" w:space="0" w:color="auto"/>
              <w:right w:val="single" w:sz="4" w:space="0" w:color="auto"/>
            </w:tcBorders>
          </w:tcPr>
          <w:p w:rsidR="00DB643D" w:rsidRDefault="00DB643D">
            <w:pPr>
              <w:spacing w:before="120" w:line="276" w:lineRule="auto"/>
              <w:jc w:val="both"/>
              <w:rPr>
                <w:rFonts w:ascii="Times New Roman" w:hAnsi="Times New Roman" w:cs="Times New Roman"/>
                <w:lang w:eastAsia="en-US"/>
              </w:rPr>
            </w:pPr>
            <w:r>
              <w:rPr>
                <w:rFonts w:ascii="Times New Roman" w:hAnsi="Times New Roman" w:cs="Times New Roman"/>
                <w:lang w:eastAsia="en-US"/>
              </w:rPr>
              <w:t>Гепатобилиарная система (печень, желчный пузырь).</w:t>
            </w:r>
          </w:p>
          <w:p w:rsidR="00DB643D" w:rsidRDefault="00DB643D">
            <w:pPr>
              <w:spacing w:before="120" w:line="276" w:lineRule="auto"/>
              <w:jc w:val="both"/>
              <w:rPr>
                <w:rFonts w:ascii="Times New Roman" w:hAnsi="Times New Roman" w:cs="Times New Roman"/>
                <w:lang w:eastAsia="en-US"/>
              </w:rPr>
            </w:pP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rPr>
                <w:rFonts w:ascii="Times New Roman" w:hAnsi="Times New Roman" w:cs="Times New Roman"/>
                <w:lang w:eastAsia="en-US"/>
              </w:rPr>
            </w:pPr>
            <w:r>
              <w:rPr>
                <w:rFonts w:ascii="Times New Roman" w:hAnsi="Times New Roman" w:cs="Times New Roman"/>
                <w:lang w:eastAsia="en-US"/>
              </w:rPr>
              <w:t xml:space="preserve">Расспрос (жалобы больных, анамнез болезни, анамнез жизни), осмотр больного с заболеванием печени и желчного пузыря. Периферические признаки цирроза печени. Пальпация печени и селезенки. Биохимические исследования крови (в норме и при патологии): белки и белковые фракции; показатели пигментного обмена (билирубин в крови и уробилиновые тела в моче); показатели клеточных ферментов печени (АСТ, АЛТ, ЛДГ, ГГТ, ЩФ). УЗИ, эластометрия (эластография) печени. </w:t>
            </w:r>
            <w:r>
              <w:rPr>
                <w:rFonts w:ascii="Times New Roman" w:hAnsi="Times New Roman" w:cs="Times New Roman"/>
                <w:color w:val="000000" w:themeColor="text1"/>
                <w:lang w:eastAsia="en-US"/>
              </w:rPr>
              <w:t>Специфическая лабораторная диагностика вирусных гепатитов: 1. Диагностические тесты (м</w:t>
            </w:r>
            <w:r>
              <w:rPr>
                <w:rFonts w:ascii="Times New Roman" w:hAnsi="Times New Roman" w:cs="Times New Roman"/>
                <w:color w:val="000000" w:themeColor="text1"/>
                <w:shd w:val="clear" w:color="auto" w:fill="FFFFFF"/>
                <w:lang w:eastAsia="en-US"/>
              </w:rPr>
              <w:t>аркеры) вирусного гепатита В (</w:t>
            </w:r>
            <w:r>
              <w:rPr>
                <w:rFonts w:ascii="Times New Roman" w:hAnsi="Times New Roman" w:cs="Times New Roman"/>
                <w:color w:val="000000" w:themeColor="text1"/>
                <w:lang w:eastAsia="en-US"/>
              </w:rPr>
              <w:t>антигены вируса – HBsAg, HВeAg, антитела – Ig M и Ig G к НВсAg, IgG к HВeAg, IgG к HBsAg методомИФА, ДНК вируса методом ПЦР) и их интерпретация; Портальная гипертония, методы выявления. Печеночно-клеточная недостаточность.</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ИД-2-ОПК4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ИД3 -ОПК-4 </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ПК-2</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ИД1 –ПК2</w:t>
            </w:r>
          </w:p>
        </w:tc>
      </w:tr>
      <w:tr w:rsidR="00DB643D" w:rsidTr="00DB643D">
        <w:trPr>
          <w:trHeight w:val="853"/>
        </w:trPr>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lastRenderedPageBreak/>
              <w:t>6.</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spacing w:before="120" w:line="276" w:lineRule="auto"/>
              <w:rPr>
                <w:rFonts w:ascii="Times New Roman" w:hAnsi="Times New Roman" w:cs="Times New Roman"/>
                <w:lang w:eastAsia="en-US"/>
              </w:rPr>
            </w:pPr>
            <w:r>
              <w:rPr>
                <w:rFonts w:ascii="Times New Roman" w:hAnsi="Times New Roman" w:cs="Times New Roman"/>
                <w:lang w:eastAsia="en-US"/>
              </w:rPr>
              <w:t>Система органов мочевыделения.</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jc w:val="both"/>
              <w:rPr>
                <w:rFonts w:ascii="Times New Roman" w:hAnsi="Times New Roman" w:cs="Times New Roman"/>
                <w:lang w:eastAsia="en-US"/>
              </w:rPr>
            </w:pPr>
            <w:r>
              <w:rPr>
                <w:rFonts w:ascii="Times New Roman" w:eastAsia="Times New Roman" w:hAnsi="Times New Roman" w:cs="Times New Roman"/>
                <w:lang w:eastAsia="en-US"/>
              </w:rPr>
              <w:t>Расспрос (жалобы, анамнез заболевания, анамнез жизни), осмотр больного с заболеваниями почек и мочевыводящих путей. Пальпация почек и мочевого пузыря. Симптом Пастернацкого. Лабораторно- инструментальные методы исследования при заболеваниях почек и мочевыводящих путей. Ультразвуковое и рентгенологические (обзорная рентгенография, экскреторная урография, КТ, магнитнорезонансная томография –МРТ) исследования, биопсия почек.</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ИД-2-ОПК4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ИД3 -ОПК-4 </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ПК-2</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ИД1 –ПК2</w:t>
            </w:r>
          </w:p>
        </w:tc>
      </w:tr>
      <w:tr w:rsidR="00DB643D" w:rsidTr="00DB643D">
        <w:trPr>
          <w:trHeight w:val="853"/>
        </w:trPr>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t>7.</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rPr>
                <w:b/>
              </w:rPr>
            </w:pPr>
            <w:r>
              <w:t>Система органов кроветворения.</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rPr>
                <w:rFonts w:ascii="Times New Roman" w:hAnsi="Times New Roman" w:cs="Times New Roman"/>
                <w:b/>
                <w:lang w:eastAsia="en-US"/>
              </w:rPr>
            </w:pPr>
            <w:r>
              <w:rPr>
                <w:rFonts w:ascii="Times New Roman" w:hAnsi="Times New Roman" w:cs="Times New Roman"/>
                <w:lang w:eastAsia="en-US"/>
              </w:rPr>
              <w:t xml:space="preserve"> Расспрос (жалобы, анамнез заболевания, анамнез жизни), осмотр больного с заболеваниями органов кроветворения. Пальпация, перкуссия и аускультация при болезнях системы крови. Лабораторно-инструментальные методы исследования при заболеваниях системы крови. Миелограмма костного мозга: расшифровка, норма (количество миелокариоцитов, мегакариоцитов, бластных клеток, соотношение лейко/эритро элементов), что показывает. </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ИД-2-ОПК4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ИД3 -ОПК-4 </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ПК-2</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ИД1 –ПК2</w:t>
            </w:r>
          </w:p>
        </w:tc>
      </w:tr>
      <w:tr w:rsidR="00DB643D" w:rsidTr="00DB643D">
        <w:trPr>
          <w:trHeight w:val="853"/>
        </w:trPr>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t>8.</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rPr>
                <w:b/>
              </w:rPr>
            </w:pPr>
            <w:r>
              <w:t xml:space="preserve">Эндокринная система. </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rPr>
                <w:rFonts w:ascii="Times New Roman" w:hAnsi="Times New Roman" w:cs="Times New Roman"/>
                <w:b/>
                <w:lang w:eastAsia="en-US"/>
              </w:rPr>
            </w:pPr>
            <w:r>
              <w:rPr>
                <w:rFonts w:ascii="Times New Roman" w:hAnsi="Times New Roman" w:cs="Times New Roman"/>
                <w:lang w:eastAsia="en-US"/>
              </w:rPr>
              <w:t xml:space="preserve">Эндокринные заболевания в практике терапевта. Расспрос (жалобы, анамнез заболевания, анамнез жизни), осмотр больного с заболеваниями эндокринной системы (гипофиза, щитовидной железы, поджелудочной железы, надпочечников). Пальпация, перкуссия и аускультация при заболеваниях эндокринной системы. Лабораторно-инструментальные методы исследования при заболеваниях эндокринных желез. </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ИД-2-ОПК4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ИД3 -ОПК-4</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ПК-2</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   ИД1 –ПК2</w:t>
            </w:r>
          </w:p>
        </w:tc>
      </w:tr>
      <w:tr w:rsidR="00DB643D" w:rsidTr="00DB643D">
        <w:trPr>
          <w:trHeight w:val="853"/>
        </w:trPr>
        <w:tc>
          <w:tcPr>
            <w:tcW w:w="311" w:type="pct"/>
            <w:tcBorders>
              <w:top w:val="single" w:sz="4" w:space="0" w:color="auto"/>
              <w:left w:val="single" w:sz="4" w:space="0" w:color="auto"/>
              <w:bottom w:val="single" w:sz="4" w:space="0" w:color="auto"/>
              <w:right w:val="single" w:sz="4" w:space="0" w:color="auto"/>
            </w:tcBorders>
            <w:hideMark/>
          </w:tcPr>
          <w:p w:rsidR="00DB643D" w:rsidRDefault="00DB643D">
            <w:pPr>
              <w:spacing w:afterLines="60" w:after="144" w:line="276" w:lineRule="auto"/>
              <w:rPr>
                <w:rFonts w:ascii="Times New Roman" w:hAnsi="Times New Roman" w:cs="Times New Roman"/>
                <w:lang w:eastAsia="en-US"/>
              </w:rPr>
            </w:pPr>
            <w:r>
              <w:rPr>
                <w:rFonts w:ascii="Times New Roman" w:hAnsi="Times New Roman" w:cs="Times New Roman"/>
                <w:lang w:eastAsia="en-US"/>
              </w:rPr>
              <w:lastRenderedPageBreak/>
              <w:t>9.</w:t>
            </w:r>
          </w:p>
        </w:tc>
        <w:tc>
          <w:tcPr>
            <w:tcW w:w="1430" w:type="pct"/>
            <w:tcBorders>
              <w:top w:val="single" w:sz="4" w:space="0" w:color="auto"/>
              <w:left w:val="single" w:sz="4" w:space="0" w:color="auto"/>
              <w:bottom w:val="single" w:sz="4" w:space="0" w:color="auto"/>
              <w:right w:val="single" w:sz="4" w:space="0" w:color="auto"/>
            </w:tcBorders>
            <w:hideMark/>
          </w:tcPr>
          <w:p w:rsidR="00DB643D" w:rsidRDefault="00DB643D">
            <w:pPr>
              <w:pStyle w:val="Default"/>
              <w:spacing w:line="276" w:lineRule="auto"/>
            </w:pPr>
            <w:r>
              <w:t>Частная патология</w:t>
            </w:r>
          </w:p>
        </w:tc>
        <w:tc>
          <w:tcPr>
            <w:tcW w:w="2415"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rPr>
                <w:rFonts w:ascii="Times New Roman" w:hAnsi="Times New Roman" w:cs="Times New Roman"/>
                <w:lang w:eastAsia="en-US"/>
              </w:rPr>
            </w:pPr>
            <w:r>
              <w:rPr>
                <w:rFonts w:ascii="Times New Roman" w:hAnsi="Times New Roman" w:cs="Times New Roman"/>
                <w:lang w:eastAsia="en-US"/>
              </w:rPr>
              <w:t>Пневмонии. Бронхиальная астма. ХОБЛ (хронический обструктивный бронхит). Дыхательная недостаточность. Хроническая ревматическая болезнь сердца. Недостаточность митрального клапана. Стеноз левого атриовентрикулярного отверстия. Недостаточность аортального клапана. Стеноз устья аорты.</w:t>
            </w:r>
            <w:r>
              <w:rPr>
                <w:rFonts w:ascii="Times New Roman" w:hAnsi="Times New Roman" w:cs="Times New Roman"/>
                <w:bCs/>
                <w:kern w:val="36"/>
                <w:lang w:eastAsia="en-US"/>
              </w:rPr>
              <w:t xml:space="preserve"> Артериальные гипертензии.</w:t>
            </w:r>
            <w:r>
              <w:rPr>
                <w:rFonts w:ascii="Times New Roman" w:hAnsi="Times New Roman" w:cs="Times New Roman"/>
                <w:lang w:eastAsia="en-US"/>
              </w:rPr>
              <w:t xml:space="preserve"> Ишемическая болезнь сердца (ИБС). Инфаркт миокарда (ИМ). Острая (сердечная астма и отек легких) и хроническая (лево- и правожелудочковая) сердечная недостаточность. Язвенная болезнь желудка и 12-перстной кишки.  Хронические гепатиты.  Циррозы печени. Гломерулонефрит. Почечная недостаточность. Анемии. Гемолитические анемии.  Гемобластозы. Сахарный диабет (СД). Заболевания щитовидной железы. Аллергозы. Методы обследования больных с заболеваниями суставов и соединительной ткани.  Ревматоидный артрит. Защита истории болезни.</w:t>
            </w:r>
          </w:p>
        </w:tc>
        <w:tc>
          <w:tcPr>
            <w:tcW w:w="844" w:type="pct"/>
            <w:tcBorders>
              <w:top w:val="single" w:sz="4" w:space="0" w:color="auto"/>
              <w:left w:val="single" w:sz="4" w:space="0" w:color="auto"/>
              <w:bottom w:val="single" w:sz="4" w:space="0" w:color="auto"/>
              <w:right w:val="single" w:sz="4" w:space="0" w:color="auto"/>
            </w:tcBorders>
            <w:hideMark/>
          </w:tcPr>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 xml:space="preserve">ОПК-4, </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ОПК4</w:t>
            </w:r>
          </w:p>
          <w:p w:rsidR="00DB643D" w:rsidRDefault="00DB643D">
            <w:pPr>
              <w:pStyle w:val="Heading-1"/>
              <w:spacing w:line="240" w:lineRule="auto"/>
              <w:jc w:val="left"/>
              <w:rPr>
                <w:b w:val="0"/>
                <w:color w:val="000000" w:themeColor="text1"/>
                <w:sz w:val="24"/>
                <w:szCs w:val="24"/>
              </w:rPr>
            </w:pPr>
            <w:r>
              <w:rPr>
                <w:b w:val="0"/>
                <w:color w:val="000000" w:themeColor="text1"/>
                <w:sz w:val="24"/>
                <w:szCs w:val="24"/>
              </w:rPr>
              <w:t>ИД2-ОПК-4</w:t>
            </w:r>
          </w:p>
          <w:p w:rsidR="00DB643D" w:rsidRDefault="00DB643D">
            <w:pPr>
              <w:pStyle w:val="Heading-1"/>
              <w:spacing w:line="240" w:lineRule="auto"/>
              <w:rPr>
                <w:b w:val="0"/>
                <w:color w:val="000000" w:themeColor="text1"/>
                <w:sz w:val="24"/>
                <w:szCs w:val="24"/>
              </w:rPr>
            </w:pPr>
            <w:r>
              <w:rPr>
                <w:b w:val="0"/>
                <w:color w:val="000000" w:themeColor="text1"/>
                <w:sz w:val="24"/>
                <w:szCs w:val="24"/>
              </w:rPr>
              <w:t>ИД3-ОПК-4</w:t>
            </w:r>
          </w:p>
          <w:p w:rsidR="00DB643D" w:rsidRDefault="00DB643D">
            <w:pPr>
              <w:pStyle w:val="Heading-1"/>
              <w:spacing w:line="240" w:lineRule="auto"/>
              <w:rPr>
                <w:b w:val="0"/>
                <w:color w:val="000000" w:themeColor="text1"/>
                <w:sz w:val="24"/>
                <w:szCs w:val="24"/>
              </w:rPr>
            </w:pPr>
            <w:r>
              <w:rPr>
                <w:b w:val="0"/>
                <w:color w:val="000000" w:themeColor="text1"/>
                <w:sz w:val="24"/>
                <w:szCs w:val="24"/>
              </w:rPr>
              <w:t>ОПК-5</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ИД-3-ОПК5</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ОПК10</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ОПК-10, ИД2 ОПК-10, ИД3 ОПК-10, ИД4 ОПК-10, ИД5 ОПК-10</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ПК-2</w:t>
            </w:r>
          </w:p>
          <w:p w:rsidR="00DB643D" w:rsidRDefault="00DB643D">
            <w:pPr>
              <w:pStyle w:val="a4"/>
              <w:spacing w:line="276" w:lineRule="auto"/>
              <w:ind w:left="720"/>
              <w:rPr>
                <w:rFonts w:ascii="Times New Roman" w:hAnsi="Times New Roman" w:cs="Times New Roman"/>
                <w:lang w:eastAsia="en-US"/>
              </w:rPr>
            </w:pPr>
            <w:r>
              <w:rPr>
                <w:rFonts w:ascii="Times New Roman" w:hAnsi="Times New Roman" w:cs="Times New Roman"/>
                <w:lang w:eastAsia="en-US"/>
              </w:rPr>
              <w:t>ИД1- ПК-2</w:t>
            </w:r>
          </w:p>
        </w:tc>
      </w:tr>
    </w:tbl>
    <w:p w:rsidR="00DB643D" w:rsidRDefault="00DB643D" w:rsidP="00DB643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DB643D" w:rsidRDefault="00DB643D" w:rsidP="00DB643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DB643D" w:rsidRDefault="00DB643D" w:rsidP="00DB643D">
      <w:pPr>
        <w:shd w:val="clear" w:color="auto" w:fill="FFFFFF"/>
        <w:spacing w:line="276" w:lineRule="auto"/>
        <w:jc w:val="both"/>
        <w:rPr>
          <w:rFonts w:ascii="Times New Roman" w:hAnsi="Times New Roman" w:cs="Times New Roman"/>
          <w:b/>
          <w:color w:val="000000" w:themeColor="text1"/>
        </w:rPr>
      </w:pPr>
    </w:p>
    <w:p w:rsidR="00DB643D" w:rsidRDefault="00DB643D" w:rsidP="00DB643D">
      <w:pPr>
        <w:shd w:val="clear" w:color="auto" w:fill="FFFFFF"/>
        <w:spacing w:line="276" w:lineRule="auto"/>
        <w:jc w:val="both"/>
        <w:rPr>
          <w:rFonts w:ascii="Times New Roman" w:hAnsi="Times New Roman" w:cs="Times New Roman"/>
          <w:b/>
          <w:bCs/>
          <w:spacing w:val="-7"/>
        </w:rPr>
      </w:pPr>
      <w:r>
        <w:rPr>
          <w:rFonts w:ascii="Times New Roman" w:hAnsi="Times New Roman" w:cs="Times New Roman"/>
          <w:b/>
          <w:iCs/>
          <w:spacing w:val="-7"/>
        </w:rPr>
        <w:t>6. Форма промежуточной аттестации.</w:t>
      </w:r>
      <w:r>
        <w:rPr>
          <w:rFonts w:ascii="Times New Roman" w:hAnsi="Times New Roman" w:cs="Times New Roman"/>
          <w:b/>
          <w:bCs/>
          <w:spacing w:val="-7"/>
        </w:rPr>
        <w:t xml:space="preserve"> </w:t>
      </w:r>
    </w:p>
    <w:p w:rsidR="00DB643D" w:rsidRDefault="00DB643D" w:rsidP="00DB643D">
      <w:pPr>
        <w:pStyle w:val="a4"/>
        <w:shd w:val="clear" w:color="auto" w:fill="FFFFFF"/>
        <w:spacing w:line="276" w:lineRule="auto"/>
        <w:ind w:firstLine="709"/>
        <w:jc w:val="both"/>
        <w:rPr>
          <w:rFonts w:ascii="Times New Roman" w:hAnsi="Times New Roman" w:cs="Times New Roman"/>
          <w:bCs/>
          <w:spacing w:val="-7"/>
        </w:rPr>
      </w:pPr>
      <w:r>
        <w:rPr>
          <w:rFonts w:ascii="Times New Roman" w:hAnsi="Times New Roman" w:cs="Times New Roman"/>
          <w:bCs/>
          <w:spacing w:val="-7"/>
        </w:rPr>
        <w:t xml:space="preserve">Экзамен  5 семестр </w:t>
      </w:r>
    </w:p>
    <w:p w:rsidR="00DB643D" w:rsidRDefault="00DB643D" w:rsidP="00DB643D">
      <w:pPr>
        <w:pStyle w:val="a4"/>
        <w:shd w:val="clear" w:color="auto" w:fill="FFFFFF"/>
        <w:spacing w:line="276" w:lineRule="auto"/>
        <w:ind w:firstLine="709"/>
        <w:jc w:val="both"/>
        <w:rPr>
          <w:rFonts w:ascii="Times New Roman" w:hAnsi="Times New Roman" w:cs="Times New Roman"/>
          <w:bCs/>
          <w:spacing w:val="-7"/>
        </w:rPr>
      </w:pPr>
    </w:p>
    <w:p w:rsidR="00DB643D" w:rsidRDefault="00DB643D" w:rsidP="00DB643D">
      <w:pPr>
        <w:pStyle w:val="a4"/>
        <w:shd w:val="clear" w:color="auto" w:fill="FFFFFF"/>
        <w:spacing w:line="276" w:lineRule="auto"/>
        <w:ind w:firstLine="709"/>
        <w:jc w:val="both"/>
        <w:rPr>
          <w:rFonts w:ascii="Times New Roman" w:hAnsi="Times New Roman" w:cs="Times New Roman"/>
          <w:bCs/>
          <w:spacing w:val="-7"/>
        </w:rPr>
      </w:pPr>
    </w:p>
    <w:p w:rsidR="00DB643D" w:rsidRDefault="00DB643D" w:rsidP="00DB643D">
      <w:pPr>
        <w:pStyle w:val="a4"/>
        <w:shd w:val="clear" w:color="auto" w:fill="FFFFFF"/>
        <w:spacing w:line="276" w:lineRule="auto"/>
        <w:ind w:firstLine="709"/>
        <w:jc w:val="both"/>
        <w:rPr>
          <w:rFonts w:ascii="Times New Roman" w:hAnsi="Times New Roman" w:cs="Times New Roman"/>
          <w:bCs/>
          <w:spacing w:val="-7"/>
        </w:rPr>
      </w:pPr>
      <w:r>
        <w:rPr>
          <w:rFonts w:ascii="Times New Roman" w:hAnsi="Times New Roman" w:cs="Times New Roman"/>
          <w:b/>
          <w:bCs/>
          <w:spacing w:val="-7"/>
        </w:rPr>
        <w:t xml:space="preserve">Кафедра - разработчик </w:t>
      </w:r>
      <w:r>
        <w:rPr>
          <w:rFonts w:ascii="Times New Roman" w:hAnsi="Times New Roman" w:cs="Times New Roman"/>
          <w:bCs/>
          <w:spacing w:val="-7"/>
        </w:rPr>
        <w:t>Пропедевтика внутренних болезней</w:t>
      </w: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pStyle w:val="a4"/>
        <w:shd w:val="clear" w:color="auto" w:fill="FFFFFF"/>
        <w:spacing w:line="276" w:lineRule="auto"/>
        <w:jc w:val="both"/>
        <w:rPr>
          <w:rFonts w:ascii="Times New Roman" w:hAnsi="Times New Roman" w:cs="Times New Roman"/>
          <w:bCs/>
          <w:spacing w:val="-7"/>
        </w:rPr>
      </w:pPr>
    </w:p>
    <w:p w:rsidR="00DB643D" w:rsidRDefault="00DB643D" w:rsidP="00DB643D">
      <w:pPr>
        <w:rPr>
          <w:rFonts w:ascii="Times New Roman" w:hAnsi="Times New Roman" w:cs="Times New Roman"/>
        </w:rPr>
      </w:pPr>
    </w:p>
    <w:p w:rsidR="00DB643D" w:rsidRDefault="00DB643D" w:rsidP="00DB643D">
      <w:pPr>
        <w:rPr>
          <w:rFonts w:ascii="Times New Roman" w:hAnsi="Times New Roman" w:cs="Times New Roman"/>
        </w:rPr>
      </w:pPr>
    </w:p>
    <w:p w:rsidR="00253FEB" w:rsidRDefault="00253FEB"/>
    <w:sectPr w:rsidR="00253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06"/>
    <w:rsid w:val="00253FEB"/>
    <w:rsid w:val="004E6F06"/>
    <w:rsid w:val="00B536C4"/>
    <w:rsid w:val="00DB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B6926-60C2-4A9C-8B15-CAD41A6A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3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HTML Top of Form Знак"/>
    <w:link w:val="a4"/>
    <w:uiPriority w:val="34"/>
    <w:semiHidden/>
    <w:locked/>
    <w:rsid w:val="00DB643D"/>
    <w:rPr>
      <w:rFonts w:ascii="Microsoft Sans Serif" w:eastAsia="Microsoft Sans Serif" w:hAnsi="Microsoft Sans Serif" w:cs="Microsoft Sans Serif"/>
      <w:color w:val="000000"/>
      <w:sz w:val="24"/>
      <w:szCs w:val="24"/>
      <w:lang w:eastAsia="ru-RU" w:bidi="ru-RU"/>
    </w:rPr>
  </w:style>
  <w:style w:type="paragraph" w:styleId="a4">
    <w:name w:val="Normal (Web)"/>
    <w:aliases w:val="Знак,HTML Top of Form"/>
    <w:link w:val="a3"/>
    <w:autoRedefine/>
    <w:uiPriority w:val="34"/>
    <w:semiHidden/>
    <w:unhideWhenUsed/>
    <w:qFormat/>
    <w:rsid w:val="00DB643D"/>
    <w:pPr>
      <w:widowControl w:val="0"/>
      <w:spacing w:after="0" w:line="240" w:lineRule="auto"/>
      <w:contextualSpacing/>
    </w:pPr>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autoRedefine/>
    <w:uiPriority w:val="99"/>
    <w:semiHidden/>
    <w:qFormat/>
    <w:rsid w:val="00DB643D"/>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2">
    <w:name w:val="Заголовок №2_"/>
    <w:link w:val="20"/>
    <w:locked/>
    <w:rsid w:val="00DB643D"/>
    <w:rPr>
      <w:rFonts w:ascii="Times New Roman" w:hAnsi="Times New Roman" w:cs="Times New Roman"/>
      <w:bCs/>
      <w:shd w:val="clear" w:color="auto" w:fill="FFFFFF"/>
    </w:rPr>
  </w:style>
  <w:style w:type="paragraph" w:customStyle="1" w:styleId="20">
    <w:name w:val="Заголовок №2"/>
    <w:basedOn w:val="a"/>
    <w:link w:val="2"/>
    <w:autoRedefine/>
    <w:qFormat/>
    <w:rsid w:val="00DB643D"/>
    <w:pPr>
      <w:shd w:val="clear" w:color="auto" w:fill="FFFFFF"/>
      <w:spacing w:before="240" w:line="274" w:lineRule="exact"/>
      <w:contextualSpacing/>
      <w:outlineLvl w:val="1"/>
    </w:pPr>
    <w:rPr>
      <w:rFonts w:ascii="Times New Roman" w:eastAsiaTheme="minorHAnsi" w:hAnsi="Times New Roman" w:cs="Times New Roman"/>
      <w:bCs/>
      <w:color w:val="auto"/>
      <w:sz w:val="22"/>
      <w:szCs w:val="22"/>
      <w:lang w:eastAsia="en-US" w:bidi="ar-SA"/>
    </w:rPr>
  </w:style>
  <w:style w:type="paragraph" w:customStyle="1" w:styleId="Default">
    <w:name w:val="Default"/>
    <w:autoRedefine/>
    <w:uiPriority w:val="99"/>
    <w:qFormat/>
    <w:rsid w:val="00DB643D"/>
    <w:pPr>
      <w:tabs>
        <w:tab w:val="left" w:pos="709"/>
      </w:tabs>
      <w:autoSpaceDE w:val="0"/>
      <w:autoSpaceDN w:val="0"/>
      <w:adjustRightInd w:val="0"/>
      <w:spacing w:after="0" w:line="240" w:lineRule="auto"/>
      <w:ind w:left="284" w:right="670"/>
      <w:contextualSpacing/>
      <w:jc w:val="both"/>
    </w:pPr>
    <w:rPr>
      <w:rFonts w:ascii="Times New Roman" w:eastAsia="Calibri" w:hAnsi="Times New Roman" w:cs="Times New Roman"/>
      <w:color w:val="000000" w:themeColor="text1"/>
      <w:spacing w:val="-4"/>
      <w:sz w:val="24"/>
      <w:szCs w:val="24"/>
    </w:rPr>
  </w:style>
  <w:style w:type="character" w:customStyle="1" w:styleId="21">
    <w:name w:val="Основной текст (2)_"/>
    <w:link w:val="210"/>
    <w:locked/>
    <w:rsid w:val="00DB643D"/>
    <w:rPr>
      <w:rFonts w:ascii="Times New Roman" w:hAnsi="Times New Roman" w:cs="Times New Roman"/>
      <w:b/>
      <w:bCs/>
    </w:rPr>
  </w:style>
  <w:style w:type="paragraph" w:customStyle="1" w:styleId="210">
    <w:name w:val="Основной текст (2)1"/>
    <w:basedOn w:val="a"/>
    <w:link w:val="21"/>
    <w:autoRedefine/>
    <w:qFormat/>
    <w:rsid w:val="00DB643D"/>
    <w:pPr>
      <w:contextualSpacing/>
      <w:jc w:val="center"/>
    </w:pPr>
    <w:rPr>
      <w:rFonts w:ascii="Times New Roman" w:eastAsiaTheme="minorHAnsi" w:hAnsi="Times New Roman" w:cs="Times New Roman"/>
      <w:b/>
      <w:bCs/>
      <w:color w:val="auto"/>
      <w:sz w:val="22"/>
      <w:szCs w:val="22"/>
      <w:lang w:eastAsia="en-US" w:bidi="ar-SA"/>
    </w:rPr>
  </w:style>
  <w:style w:type="character" w:customStyle="1" w:styleId="a5">
    <w:name w:val="Основной текст_"/>
    <w:link w:val="4"/>
    <w:uiPriority w:val="99"/>
    <w:locked/>
    <w:rsid w:val="00DB643D"/>
    <w:rPr>
      <w:rFonts w:ascii="Times New Roman" w:eastAsia="Times New Roman" w:hAnsi="Times New Roman" w:cs="Times New Roman"/>
      <w:iCs/>
      <w:color w:val="000000" w:themeColor="text1"/>
      <w:sz w:val="24"/>
      <w:szCs w:val="24"/>
    </w:rPr>
  </w:style>
  <w:style w:type="paragraph" w:customStyle="1" w:styleId="4">
    <w:name w:val="Основной текст4"/>
    <w:basedOn w:val="a"/>
    <w:link w:val="a5"/>
    <w:autoRedefine/>
    <w:uiPriority w:val="99"/>
    <w:qFormat/>
    <w:rsid w:val="00DB643D"/>
    <w:pPr>
      <w:tabs>
        <w:tab w:val="left" w:pos="-567"/>
        <w:tab w:val="center" w:pos="597"/>
      </w:tabs>
      <w:ind w:left="-709"/>
      <w:contextualSpacing/>
      <w:jc w:val="center"/>
    </w:pPr>
    <w:rPr>
      <w:rFonts w:ascii="Times New Roman" w:eastAsia="Times New Roman" w:hAnsi="Times New Roman" w:cs="Times New Roman"/>
      <w:iCs/>
      <w:color w:val="000000" w:themeColor="text1"/>
      <w:lang w:eastAsia="en-US" w:bidi="ar-SA"/>
    </w:rPr>
  </w:style>
  <w:style w:type="paragraph" w:customStyle="1" w:styleId="Heading-1">
    <w:name w:val="Heading-1"/>
    <w:basedOn w:val="a"/>
    <w:autoRedefine/>
    <w:uiPriority w:val="99"/>
    <w:qFormat/>
    <w:rsid w:val="00DB643D"/>
    <w:pPr>
      <w:widowControl/>
      <w:autoSpaceDN w:val="0"/>
      <w:spacing w:line="218" w:lineRule="auto"/>
      <w:contextualSpacing/>
      <w:jc w:val="center"/>
    </w:pPr>
    <w:rPr>
      <w:rFonts w:ascii="Times New Roman" w:eastAsia="Times New Roman" w:hAnsi="Times New Roman" w:cs="Times New Roman"/>
      <w:b/>
      <w:bCs/>
      <w:color w:val="auto"/>
      <w:sz w:val="28"/>
      <w:szCs w:val="28"/>
      <w:lang w:eastAsia="en-US" w:bidi="ar-SA"/>
    </w:rPr>
  </w:style>
  <w:style w:type="character" w:customStyle="1" w:styleId="1">
    <w:name w:val="Основной текст1"/>
    <w:rsid w:val="00DB643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2707</Words>
  <Characters>15430</Characters>
  <Application>Microsoft Office Word</Application>
  <DocSecurity>0</DocSecurity>
  <Lines>128</Lines>
  <Paragraphs>36</Paragraphs>
  <ScaleCrop>false</ScaleCrop>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UserHome</dc:creator>
  <cp:keywords/>
  <dc:description/>
  <cp:lastModifiedBy>Abduljappar Press</cp:lastModifiedBy>
  <cp:revision>4</cp:revision>
  <dcterms:created xsi:type="dcterms:W3CDTF">2023-08-10T06:48:00Z</dcterms:created>
  <dcterms:modified xsi:type="dcterms:W3CDTF">2023-08-14T12:58:00Z</dcterms:modified>
</cp:coreProperties>
</file>