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ВЫСШЕГО ОБРАЗОВАНИЯ 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(ФГБОУ ВО ДГМУ Минздрава России)</w:t>
      </w:r>
    </w:p>
    <w:p w:rsidR="00CA666A" w:rsidRPr="00BF5CB9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6A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CA666A" w:rsidRPr="00BF5CB9" w:rsidRDefault="00E9123E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="00CA666A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CA666A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p w:rsidR="00CA666A" w:rsidRPr="00BF5CB9" w:rsidRDefault="00CA666A" w:rsidP="00CA66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еронтостоматология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и заболевания слизистой оболочки рта»</w:t>
      </w:r>
    </w:p>
    <w:p w:rsidR="00CA666A" w:rsidRPr="00BF5CB9" w:rsidRDefault="00CA666A" w:rsidP="00CA66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1AE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Специальность направления 31.05.03-  стоматология.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Квалификация специалиста – Врач-стоматолог.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Кафедра терапевтической стоматологии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Курс – 5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Семестр – 9, 10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Всего трудоемкость (в зачетных единицах/часах): 6/ 216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Лекции – 32 часа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Практические (семинарские) занятия – 88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96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- зачет 10 семестр</w:t>
      </w: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1AE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Махачкала, 2020</w:t>
      </w:r>
    </w:p>
    <w:p w:rsidR="00CA666A" w:rsidRDefault="00CA666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A666A" w:rsidRPr="00BF5CB9" w:rsidSect="00CA666A">
          <w:footerReference w:type="default" r:id="rId7"/>
          <w:headerReference w:type="first" r:id="rId8"/>
          <w:footerReference w:type="first" r:id="rId9"/>
          <w:pgSz w:w="11906" w:h="16838" w:code="9"/>
          <w:pgMar w:top="1134" w:right="992" w:bottom="1134" w:left="1701" w:header="709" w:footer="709" w:gutter="0"/>
          <w:cols w:space="720"/>
          <w:docGrid w:linePitch="326"/>
        </w:sect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BF5CB9">
        <w:rPr>
          <w:rFonts w:ascii="Times New Roman" w:eastAsia="Times New Roman" w:hAnsi="Times New Roman" w:cs="Times New Roman"/>
          <w:b/>
          <w:caps/>
          <w:sz w:val="24"/>
          <w:szCs w:val="24"/>
        </w:rPr>
        <w:t>Ц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ели и задачи освоения дисциплины</w:t>
      </w: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подготовка врача стоматолога, </w:t>
      </w:r>
      <w:r w:rsidRPr="00BF5C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пациентам с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заболеваниями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Забалевание</w:t>
      </w:r>
      <w:proofErr w:type="spellEnd"/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слизистой оболочки полости рта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1.Освоение студентами методов диагностики, используемых при обследовании больных с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2.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Изучение студентами показаний для терапевтического лечения больных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3.Освоение студентами планирования терапевтического лечения;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4.Формирование у студентов теоретических и практических умений по терапевтическому лечению больных с заболеваниями слизистой оболочки рта в стоматологических поликлиниках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5.Освоение студентами профилактики и устранения возможных осложнений при лечении заболеваний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6.Освоение студентами   особенностей обследования и стоматологического лечения больных пожилого и старческого возраста.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ind w:firstLine="447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CA666A" w:rsidRPr="00BF5CB9" w:rsidRDefault="00CA666A" w:rsidP="00CA666A">
      <w:pPr>
        <w:tabs>
          <w:tab w:val="left" w:pos="8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A666A" w:rsidRPr="00BF5CB9" w:rsidRDefault="00CA666A" w:rsidP="00CA666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Формируемые в процессе изучения дисциплины компетенции </w:t>
      </w:r>
      <w:r w:rsidRPr="00BF5CB9">
        <w:rPr>
          <w:rFonts w:ascii="Times New Roman" w:eastAsia="Times New Roman" w:hAnsi="Times New Roman" w:cs="Times New Roman"/>
          <w:i/>
          <w:sz w:val="24"/>
          <w:szCs w:val="24"/>
        </w:rPr>
        <w:t>ФГОС 3+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  <w:vAlign w:val="center"/>
          </w:tcPr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A666A" w:rsidRPr="00BF5CB9" w:rsidRDefault="00CA666A" w:rsidP="00CA666A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ИД-1ОПК-5 Способен проводить обследование пациентов с целью установления диагноза</w:t>
            </w:r>
          </w:p>
        </w:tc>
      </w:tr>
      <w:tr w:rsidR="00CA666A" w:rsidRPr="00BF5CB9" w:rsidTr="00CA666A">
        <w:trPr>
          <w:trHeight w:val="557"/>
        </w:trPr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507"/>
                <w:tab w:val="left" w:pos="2614"/>
              </w:tabs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</w:tcBorders>
          </w:tcPr>
          <w:p w:rsidR="00CA666A" w:rsidRPr="00BF5CB9" w:rsidRDefault="00CA666A" w:rsidP="00CA666A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Синдромы и симптомы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Выявить,основные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симптомы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Методами основных и дополнительных обследований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 для выявления у него патологического симптома.</w:t>
            </w:r>
          </w:p>
        </w:tc>
      </w:tr>
      <w:tr w:rsidR="00CA666A" w:rsidRPr="00BF5CB9" w:rsidTr="00CA666A">
        <w:trPr>
          <w:trHeight w:val="562"/>
        </w:trPr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  <w:vMerge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ИД-2 –ОПК-5 Способен интерпретировать результаты обследований пациентов с целью установления диагноза.</w:t>
            </w: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клинические симптомы при поражении тканей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дифференциальной диагностики, интерпретировать их с целью постановки диагноза.</w:t>
            </w: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пародонтологические</w:t>
            </w:r>
            <w:proofErr w:type="spellEnd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дополнительных методов обследования и интерпретировать их результаты.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основных и дополнительных обследований при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ОПК 6  -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</w:t>
            </w:r>
            <w:proofErr w:type="spellStart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медикоментозного</w:t>
            </w:r>
            <w:proofErr w:type="spellEnd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лечения при решении профессиональных задач</w:t>
            </w: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ИД-1ОПК-6 Способен назначать лечение при острых и хронических заболеваниях</w:t>
            </w:r>
          </w:p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ff0"/>
        <w:tblW w:w="9781" w:type="dxa"/>
        <w:tblInd w:w="108" w:type="dxa"/>
        <w:tblLook w:val="0480" w:firstRow="0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444"/>
              </w:tabs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BF5CB9">
              <w:rPr>
                <w:lang w:eastAsia="en-US"/>
              </w:rPr>
              <w:t>одонтогенных</w:t>
            </w:r>
            <w:proofErr w:type="spellEnd"/>
            <w:r w:rsidRPr="00BF5CB9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заболеваний; </w:t>
            </w:r>
            <w:r w:rsidRPr="00BF5CB9">
              <w:rPr>
                <w:rFonts w:eastAsia="Calibri"/>
              </w:rPr>
              <w:t>слизистых оболочек полости рта.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-особенности оказания медицинской помощи при неотложных состояниях.</w:t>
            </w: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 больных заболеваниями слизистых оболочек полости рта..</w:t>
            </w:r>
          </w:p>
        </w:tc>
      </w:tr>
      <w:tr w:rsidR="00CA666A" w:rsidRPr="00BF5CB9" w:rsidTr="00CA666A">
        <w:trPr>
          <w:trHeight w:val="648"/>
        </w:trPr>
        <w:tc>
          <w:tcPr>
            <w:tcW w:w="1418" w:type="dxa"/>
          </w:tcPr>
          <w:p w:rsidR="00CA666A" w:rsidRPr="00BF5CB9" w:rsidRDefault="00CA666A" w:rsidP="00CA666A">
            <w:pPr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пациента заболеваниями</w:t>
            </w:r>
            <w:r w:rsidRPr="00BF5CB9">
              <w:rPr>
                <w:rFonts w:eastAsia="Calibri"/>
                <w:sz w:val="24"/>
                <w:szCs w:val="24"/>
              </w:rPr>
              <w:t xml:space="preserve"> слизистых оболочек полости рта</w:t>
            </w:r>
          </w:p>
        </w:tc>
      </w:tr>
      <w:tr w:rsidR="00CA666A" w:rsidRPr="00BF5CB9" w:rsidTr="00CA666A">
        <w:trPr>
          <w:trHeight w:val="55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</w:t>
            </w:r>
            <w:r w:rsidRPr="00BF5CB9">
              <w:rPr>
                <w:rFonts w:eastAsia="Calibri"/>
                <w:b/>
                <w:sz w:val="24"/>
                <w:szCs w:val="24"/>
              </w:rPr>
              <w:t>ОПК-6 Способен осуществлять контроль эффективности и безопасности назначенного лечения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 обследования пациента,  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составить план и обследовать пациента с кариесом и другими заболеваниями </w:t>
            </w:r>
            <w:proofErr w:type="spellStart"/>
            <w:r w:rsidRPr="00BF5CB9">
              <w:rPr>
                <w:sz w:val="24"/>
                <w:szCs w:val="24"/>
              </w:rPr>
              <w:t>з</w:t>
            </w:r>
            <w:r w:rsidRPr="00BF5CB9">
              <w:rPr>
                <w:rFonts w:eastAsia="Calibri"/>
                <w:sz w:val="24"/>
                <w:szCs w:val="24"/>
              </w:rPr>
              <w:t>аболеваниями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  <w:r w:rsidRPr="00BF5CB9">
              <w:rPr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</w:t>
            </w:r>
            <w:proofErr w:type="spellStart"/>
            <w:r w:rsidRPr="00BF5CB9">
              <w:rPr>
                <w:sz w:val="24"/>
                <w:szCs w:val="24"/>
              </w:rPr>
              <w:t>помоши</w:t>
            </w:r>
            <w:proofErr w:type="spellEnd"/>
            <w:r w:rsidRPr="00BF5CB9">
              <w:rPr>
                <w:sz w:val="24"/>
                <w:szCs w:val="24"/>
              </w:rPr>
              <w:t xml:space="preserve"> ..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ПК-1-</w:t>
            </w:r>
            <w:r w:rsidRPr="00BF5CB9">
              <w:rPr>
                <w:b/>
                <w:sz w:val="24"/>
                <w:szCs w:val="24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CA666A" w:rsidRPr="00BF5CB9" w:rsidTr="00CA666A">
        <w:trPr>
          <w:trHeight w:val="704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ИД-1пк-1 Способен осуществлять сбор жалоб и анамнеза пациента, проводить анализ полученной информации</w:t>
            </w:r>
          </w:p>
        </w:tc>
      </w:tr>
      <w:tr w:rsidR="00CA666A" w:rsidRPr="00BF5CB9" w:rsidTr="00CA666A">
        <w:trPr>
          <w:trHeight w:val="83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составить план и обследовать пациента з</w:t>
            </w:r>
            <w:r w:rsidRPr="00BF5CB9">
              <w:rPr>
                <w:rFonts w:eastAsia="Calibri"/>
                <w:sz w:val="24"/>
                <w:szCs w:val="24"/>
              </w:rPr>
              <w:t xml:space="preserve">аболеваниями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center" w:pos="697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помощи. </w:t>
            </w:r>
          </w:p>
        </w:tc>
      </w:tr>
      <w:tr w:rsidR="00CA666A" w:rsidRPr="00BF5CB9" w:rsidTr="00CA666A">
        <w:trPr>
          <w:trHeight w:val="67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 xml:space="preserve">ИД-2ПК-1 </w:t>
            </w:r>
            <w:r w:rsidRPr="00BF5CB9">
              <w:rPr>
                <w:b/>
                <w:sz w:val="24"/>
                <w:szCs w:val="24"/>
              </w:rPr>
              <w:t xml:space="preserve">Способен проводить </w:t>
            </w:r>
            <w:proofErr w:type="spellStart"/>
            <w:r w:rsidRPr="00BF5CB9">
              <w:rPr>
                <w:b/>
                <w:sz w:val="24"/>
                <w:szCs w:val="24"/>
              </w:rPr>
              <w:t>физикальный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CA666A" w:rsidRPr="00BF5CB9" w:rsidTr="00CA666A">
        <w:trPr>
          <w:trHeight w:val="69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168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составить план и обследовать пациента с</w:t>
            </w:r>
            <w:r w:rsidRPr="00BF5CB9">
              <w:rPr>
                <w:sz w:val="24"/>
                <w:szCs w:val="24"/>
              </w:rPr>
              <w:t xml:space="preserve"> гингивитом и болезнями пародонта</w:t>
            </w:r>
            <w:r w:rsidRPr="00BF5CB9">
              <w:rPr>
                <w:sz w:val="24"/>
                <w:szCs w:val="24"/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54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 навыками обследования необходимых для установления 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>диагноза при заболевании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689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ind w:firstLine="7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ИД-2ПК-4</w:t>
            </w:r>
            <w:r w:rsidRPr="00BF5CB9">
              <w:rPr>
                <w:b/>
                <w:sz w:val="24"/>
                <w:szCs w:val="24"/>
              </w:rPr>
              <w:t xml:space="preserve"> - Способен выявлять факторы риска </w:t>
            </w:r>
            <w:proofErr w:type="spellStart"/>
            <w:r w:rsidRPr="00BF5CB9">
              <w:rPr>
                <w:b/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rPr>
          <w:trHeight w:val="838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факторы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 диагностировать заболевания пациента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</w:tc>
      </w:tr>
      <w:tr w:rsidR="00CA666A" w:rsidRPr="00BF5CB9" w:rsidTr="00CA666A">
        <w:trPr>
          <w:trHeight w:val="2396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проведения основных, специальных и дополнительных методов стоматологического обследования у пациентов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bCs/>
                <w:caps/>
                <w:sz w:val="24"/>
                <w:szCs w:val="24"/>
              </w:rPr>
              <w:tab/>
            </w:r>
          </w:p>
        </w:tc>
      </w:tr>
      <w:tr w:rsidR="00CA666A" w:rsidRPr="00BF5CB9" w:rsidTr="00CA666A">
        <w:trPr>
          <w:trHeight w:val="71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методами выявления факторов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ИД-1ПК-5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jc w:val="both"/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70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составлять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 пациентам  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>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ПК-2 Способен осуществлять лечебные мероприятия при патологии органов зубочелюстной системы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34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ind w:right="32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 xml:space="preserve">ИД-2ПК-5 </w:t>
            </w:r>
            <w:r w:rsidRPr="00BF5CB9">
              <w:rPr>
                <w:b/>
                <w:bCs/>
                <w:sz w:val="24"/>
                <w:szCs w:val="24"/>
              </w:rPr>
              <w:t>Способен осуществлять лечение заболеваний зубов заболеваний слизистой оболочки полости рта, губ, за исключением специализированного приема по лечению предраков слизистой оболочки полости рта и губ;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Cs/>
                <w:sz w:val="24"/>
                <w:szCs w:val="24"/>
              </w:rPr>
              <w:t xml:space="preserve">лечение заболеваний зубов заболеваний слизистой оболочки полости рта,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проводить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проведения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слизистой полости рта; стоматологические материалы, применяемые для лечения заболеваний слизистой полости рта, механизм их действия, медицинские показания и противопоказания к назначению;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заболеваний слизистой полости рта;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слизистой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bCs/>
                <w:sz w:val="24"/>
                <w:szCs w:val="24"/>
              </w:rPr>
              <w:t xml:space="preserve">ПК 6 </w:t>
            </w:r>
            <w:r w:rsidRPr="00BF5CB9">
              <w:rPr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оформлять медицинскую документацию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правила оформления истории болезни стоматологического больного;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стоматологического пациента.</w:t>
            </w:r>
          </w:p>
        </w:tc>
      </w:tr>
    </w:tbl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iii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МЕСТО УЧЕБНОЙ ДИСЦИПЛИНЫ В СТРУКТУРЕ ОБРАЗОВАТЕЛЬНОЙ ПРОГРАММЫ</w:t>
      </w: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proofErr w:type="spellStart"/>
      <w:r w:rsidRPr="00BF5CB9">
        <w:rPr>
          <w:rFonts w:ascii="Times New Roman" w:eastAsia="Calibri" w:hAnsi="Times New Roman" w:cs="Times New Roman"/>
          <w:b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eastAsia="Calibri" w:hAnsi="Times New Roman" w:cs="Times New Roman"/>
          <w:b/>
          <w:sz w:val="24"/>
          <w:szCs w:val="24"/>
        </w:rPr>
        <w:t xml:space="preserve"> и заболевания слизистой оболочки рта» </w:t>
      </w:r>
      <w:r w:rsidRPr="00BF5CB9">
        <w:rPr>
          <w:rFonts w:ascii="Times New Roman" w:eastAsia="Calibri" w:hAnsi="Times New Roman" w:cs="Times New Roman"/>
          <w:sz w:val="24"/>
          <w:szCs w:val="24"/>
        </w:rPr>
        <w:t xml:space="preserve">относится к блоку </w:t>
      </w:r>
      <w:r w:rsidR="00CA61A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CA61AE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CA61AE">
        <w:rPr>
          <w:rFonts w:ascii="Times New Roman" w:eastAsia="Times New Roman" w:hAnsi="Times New Roman" w:cs="Times New Roman"/>
          <w:sz w:val="24"/>
          <w:szCs w:val="24"/>
        </w:rPr>
        <w:t>44</w:t>
      </w:r>
      <w:r w:rsidR="00CA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5CB9">
        <w:rPr>
          <w:rFonts w:ascii="Times New Roman" w:eastAsia="Calibri" w:hAnsi="Times New Roman" w:cs="Times New Roman"/>
          <w:sz w:val="24"/>
          <w:szCs w:val="24"/>
        </w:rPr>
        <w:t>базовой части обязательных дисциплин.</w:t>
      </w:r>
      <w:r w:rsidRPr="00BF5CB9">
        <w:rPr>
          <w:rFonts w:ascii="Times New Roman" w:hAnsi="Times New Roman" w:cs="Times New Roman"/>
          <w:sz w:val="24"/>
          <w:szCs w:val="24"/>
        </w:rPr>
        <w:t xml:space="preserve"> Стоматология», </w:t>
      </w:r>
      <w:r w:rsidRPr="00BF5CB9">
        <w:rPr>
          <w:rFonts w:ascii="Times New Roman" w:hAnsi="Times New Roman" w:cs="Times New Roman"/>
          <w:sz w:val="24"/>
          <w:szCs w:val="24"/>
        </w:rPr>
        <w:lastRenderedPageBreak/>
        <w:t>изучается в 9 и 10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CA666A" w:rsidRPr="00BF5CB9" w:rsidRDefault="00CA666A" w:rsidP="00CA6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</w:t>
      </w:r>
      <w:r w:rsidRPr="00BF5CB9">
        <w:rPr>
          <w:rFonts w:ascii="Times New Roman" w:hAnsi="Times New Roman" w:cs="Times New Roman"/>
          <w:bCs/>
          <w:sz w:val="24"/>
          <w:szCs w:val="24"/>
        </w:rPr>
        <w:t>»</w:t>
      </w:r>
      <w:r w:rsidRPr="00BF5CB9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следующих дисциплин: «Клиническая стоматология»,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рта». </w:t>
      </w:r>
    </w:p>
    <w:p w:rsidR="00CA666A" w:rsidRPr="00BF5CB9" w:rsidRDefault="00CA666A" w:rsidP="00CA66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CA666A" w:rsidRPr="00BF5CB9" w:rsidTr="00CA666A">
        <w:trPr>
          <w:trHeight w:val="247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Философия, биоэтика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  <w:t>П</w:t>
            </w: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сихология, педагогика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BF5CB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медицины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История Отечества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left="360"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Медицинская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изучения наследственности.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Микробиология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Гистология, цитология, эмбриология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Патологическая физиология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тестами функциональной диагностики.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Клиническая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фармакология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ОБЪЕМ ДИСЦИПЛИНЫ И ВИДЫ УЧЕБНОЙ РАБОТЫ</w:t>
      </w:r>
    </w:p>
    <w:p w:rsidR="00CA666A" w:rsidRPr="00BF5CB9" w:rsidRDefault="00CA666A" w:rsidP="00CA666A">
      <w:pPr>
        <w:widowControl w:val="0"/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дисциплины составляет 6 зачетные единицы.</w:t>
      </w: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598"/>
        <w:gridCol w:w="1796"/>
        <w:gridCol w:w="1795"/>
      </w:tblGrid>
      <w:tr w:rsidR="00CA666A" w:rsidRPr="00BF5CB9" w:rsidTr="00CA666A">
        <w:trPr>
          <w:trHeight w:val="219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A666A" w:rsidRPr="00BF5CB9" w:rsidTr="00CA666A">
        <w:trPr>
          <w:trHeight w:val="234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66A" w:rsidRPr="00BF5CB9" w:rsidTr="00CA666A">
        <w:trPr>
          <w:trHeight w:val="240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rPr>
          <w:trHeight w:val="55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практические занятия (КПЗ)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A666A" w:rsidRPr="00BF5CB9" w:rsidTr="00CA666A">
        <w:trPr>
          <w:trHeight w:val="418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 трудоемкость: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34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Зачетных единиц: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 w:line="240" w:lineRule="auto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666A" w:rsidRPr="00BF5CB9" w:rsidRDefault="00CA666A" w:rsidP="00CA66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A00" w:rsidRDefault="00CA666A" w:rsidP="006E1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1A00"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1. Слизистая оболочка полости рта. Слюна как биологическая среда полости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обследования больного с заболеванием слизистой оболочки полости рта.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Инфекционные заболевания слизистой оболочки рта. Травматические повреждения слизистой оболочки рта.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2. Аллергические заболевания слизистой оболочки рта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3. Изменения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слизистой оболочки рта при экзо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генных интоксикациях и при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гиповатиминозах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Изменения слизистой оболочки рта при некоторых системных заболеваниях. Изменения слизистой оболочки рта при дерматозах.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Аномалии развития и заболевания языка.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Самостоятельные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хейлиты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6. Предраковые заболевания красной каймы губ и слизистой оболочки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Геронтостоматология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1A00" w:rsidRDefault="006E1A00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AE7" w:rsidRPr="000637F9" w:rsidRDefault="004A1AE7" w:rsidP="004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4A1AE7" w:rsidRDefault="004A1AE7" w:rsidP="004A1A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4A1AE7" w:rsidRDefault="004A1AE7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A1AE7" w:rsidSect="004A1AE7">
      <w:type w:val="continuous"/>
      <w:pgSz w:w="11906" w:h="16838" w:code="9"/>
      <w:pgMar w:top="1134" w:right="992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72" w:rsidRDefault="00AB13B5">
      <w:pPr>
        <w:spacing w:after="0" w:line="240" w:lineRule="auto"/>
      </w:pPr>
      <w:r>
        <w:separator/>
      </w:r>
    </w:p>
  </w:endnote>
  <w:endnote w:type="continuationSeparator" w:id="0">
    <w:p w:rsidR="00F64372" w:rsidRDefault="00A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06135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026269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72" w:rsidRDefault="00AB13B5">
      <w:pPr>
        <w:spacing w:after="0" w:line="240" w:lineRule="auto"/>
      </w:pPr>
      <w:r>
        <w:separator/>
      </w:r>
    </w:p>
  </w:footnote>
  <w:footnote w:type="continuationSeparator" w:id="0">
    <w:p w:rsidR="00F64372" w:rsidRDefault="00A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751377"/>
      <w:docPartObj>
        <w:docPartGallery w:val="Page Numbers (Top of Page)"/>
        <w:docPartUnique/>
      </w:docPartObj>
    </w:sdtPr>
    <w:sdtEndPr/>
    <w:sdtContent>
      <w:p w:rsidR="00CA666A" w:rsidRDefault="00CA666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48F"/>
    <w:multiLevelType w:val="multilevel"/>
    <w:tmpl w:val="23E45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DB8"/>
    <w:multiLevelType w:val="multilevel"/>
    <w:tmpl w:val="117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AAE"/>
    <w:multiLevelType w:val="hybridMultilevel"/>
    <w:tmpl w:val="DBDE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C6E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A62E8"/>
    <w:multiLevelType w:val="multilevel"/>
    <w:tmpl w:val="5FEAF0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1A293E7D"/>
    <w:multiLevelType w:val="multilevel"/>
    <w:tmpl w:val="0A246D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1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2" w15:restartNumberingAfterBreak="0">
    <w:nsid w:val="1CDD130C"/>
    <w:multiLevelType w:val="multilevel"/>
    <w:tmpl w:val="CF02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6923A5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4" w15:restartNumberingAfterBreak="0">
    <w:nsid w:val="24F629B6"/>
    <w:multiLevelType w:val="hybridMultilevel"/>
    <w:tmpl w:val="E404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2D2271"/>
    <w:multiLevelType w:val="hybridMultilevel"/>
    <w:tmpl w:val="299C936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32940F13"/>
    <w:multiLevelType w:val="multilevel"/>
    <w:tmpl w:val="0210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D5A3B"/>
    <w:multiLevelType w:val="multilevel"/>
    <w:tmpl w:val="844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95EA3"/>
    <w:multiLevelType w:val="hybridMultilevel"/>
    <w:tmpl w:val="CF36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6A72"/>
    <w:multiLevelType w:val="hybridMultilevel"/>
    <w:tmpl w:val="B3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03AB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9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4A6491"/>
    <w:multiLevelType w:val="hybridMultilevel"/>
    <w:tmpl w:val="107EF260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1F7E"/>
    <w:multiLevelType w:val="hybridMultilevel"/>
    <w:tmpl w:val="D3DA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259F"/>
    <w:multiLevelType w:val="multilevel"/>
    <w:tmpl w:val="14E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5" w15:restartNumberingAfterBreak="0">
    <w:nsid w:val="746D3EF5"/>
    <w:multiLevelType w:val="multilevel"/>
    <w:tmpl w:val="1BBA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1"/>
  </w:num>
  <w:num w:numId="7">
    <w:abstractNumId w:val="7"/>
  </w:num>
  <w:num w:numId="8">
    <w:abstractNumId w:val="34"/>
  </w:num>
  <w:num w:numId="9">
    <w:abstractNumId w:val="25"/>
  </w:num>
  <w:num w:numId="10">
    <w:abstractNumId w:val="28"/>
  </w:num>
  <w:num w:numId="11">
    <w:abstractNumId w:val="19"/>
  </w:num>
  <w:num w:numId="12">
    <w:abstractNumId w:val="33"/>
  </w:num>
  <w:num w:numId="13">
    <w:abstractNumId w:val="2"/>
  </w:num>
  <w:num w:numId="14">
    <w:abstractNumId w:val="18"/>
  </w:num>
  <w:num w:numId="15">
    <w:abstractNumId w:val="35"/>
  </w:num>
  <w:num w:numId="16">
    <w:abstractNumId w:val="38"/>
  </w:num>
  <w:num w:numId="17">
    <w:abstractNumId w:val="17"/>
  </w:num>
  <w:num w:numId="18">
    <w:abstractNumId w:val="37"/>
  </w:num>
  <w:num w:numId="19">
    <w:abstractNumId w:val="5"/>
  </w:num>
  <w:num w:numId="20">
    <w:abstractNumId w:val="39"/>
  </w:num>
  <w:num w:numId="21">
    <w:abstractNumId w:val="1"/>
  </w:num>
  <w:num w:numId="22">
    <w:abstractNumId w:val="36"/>
  </w:num>
  <w:num w:numId="23">
    <w:abstractNumId w:val="20"/>
  </w:num>
  <w:num w:numId="24">
    <w:abstractNumId w:val="3"/>
  </w:num>
  <w:num w:numId="25">
    <w:abstractNumId w:val="29"/>
  </w:num>
  <w:num w:numId="26">
    <w:abstractNumId w:val="13"/>
  </w:num>
  <w:num w:numId="27">
    <w:abstractNumId w:val="30"/>
  </w:num>
  <w:num w:numId="28">
    <w:abstractNumId w:val="16"/>
  </w:num>
  <w:num w:numId="29">
    <w:abstractNumId w:val="27"/>
  </w:num>
  <w:num w:numId="30">
    <w:abstractNumId w:val="1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14"/>
  </w:num>
  <w:num w:numId="35">
    <w:abstractNumId w:val="6"/>
  </w:num>
  <w:num w:numId="36">
    <w:abstractNumId w:val="12"/>
  </w:num>
  <w:num w:numId="37">
    <w:abstractNumId w:val="31"/>
  </w:num>
  <w:num w:numId="38">
    <w:abstractNumId w:val="11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A"/>
    <w:rsid w:val="001D017E"/>
    <w:rsid w:val="004A1AE7"/>
    <w:rsid w:val="00620080"/>
    <w:rsid w:val="00680D7D"/>
    <w:rsid w:val="006E1A00"/>
    <w:rsid w:val="007E4103"/>
    <w:rsid w:val="008F4602"/>
    <w:rsid w:val="00AB13B5"/>
    <w:rsid w:val="00CA61AE"/>
    <w:rsid w:val="00CA666A"/>
    <w:rsid w:val="00E9123E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5CD"/>
  <w15:chartTrackingRefBased/>
  <w15:docId w15:val="{7651A05D-A308-4A77-AD01-4897167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6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A6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0"/>
    <w:link w:val="20"/>
    <w:unhideWhenUsed/>
    <w:qFormat/>
    <w:rsid w:val="00CA66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A66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66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66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CA666A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CA666A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</w:rPr>
  </w:style>
  <w:style w:type="paragraph" w:styleId="8">
    <w:name w:val="heading 8"/>
    <w:basedOn w:val="a0"/>
    <w:next w:val="a0"/>
    <w:link w:val="80"/>
    <w:qFormat/>
    <w:rsid w:val="00CA666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A666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CA66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A666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A6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A66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A666A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A666A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A666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1">
    <w:name w:val="No Spacing"/>
    <w:link w:val="a5"/>
    <w:uiPriority w:val="99"/>
    <w:qFormat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CA666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A666A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0"/>
    <w:next w:val="a0"/>
    <w:autoRedefine/>
    <w:uiPriority w:val="39"/>
    <w:unhideWhenUsed/>
    <w:rsid w:val="00CA666A"/>
    <w:pPr>
      <w:spacing w:after="100"/>
      <w:ind w:left="480"/>
    </w:pPr>
  </w:style>
  <w:style w:type="paragraph" w:styleId="a6">
    <w:name w:val="caption"/>
    <w:basedOn w:val="a0"/>
    <w:next w:val="a0"/>
    <w:uiPriority w:val="35"/>
    <w:semiHidden/>
    <w:unhideWhenUsed/>
    <w:qFormat/>
    <w:rsid w:val="00CA666A"/>
    <w:rPr>
      <w:rFonts w:eastAsia="Calibri"/>
      <w:b/>
      <w:bCs/>
      <w:sz w:val="20"/>
      <w:szCs w:val="20"/>
    </w:rPr>
  </w:style>
  <w:style w:type="character" w:styleId="a7">
    <w:name w:val="Strong"/>
    <w:uiPriority w:val="22"/>
    <w:qFormat/>
    <w:rsid w:val="00CA666A"/>
    <w:rPr>
      <w:b/>
      <w:bCs/>
    </w:rPr>
  </w:style>
  <w:style w:type="character" w:styleId="a8">
    <w:name w:val="Emphasis"/>
    <w:uiPriority w:val="20"/>
    <w:qFormat/>
    <w:rsid w:val="00CA666A"/>
    <w:rPr>
      <w:i/>
      <w:iCs/>
    </w:rPr>
  </w:style>
  <w:style w:type="character" w:customStyle="1" w:styleId="a5">
    <w:name w:val="Без интервала Знак"/>
    <w:basedOn w:val="a2"/>
    <w:link w:val="a1"/>
    <w:uiPriority w:val="99"/>
    <w:locked/>
    <w:rsid w:val="00CA666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CA666A"/>
    <w:pPr>
      <w:ind w:left="720"/>
      <w:contextualSpacing/>
    </w:pPr>
    <w:rPr>
      <w:rFonts w:ascii="Calibri" w:eastAsiaTheme="minorHAnsi" w:hAnsi="Calibri"/>
    </w:rPr>
  </w:style>
  <w:style w:type="character" w:styleId="aa">
    <w:name w:val="Subtle Emphasis"/>
    <w:basedOn w:val="a2"/>
    <w:uiPriority w:val="19"/>
    <w:qFormat/>
    <w:rsid w:val="00CA666A"/>
    <w:rPr>
      <w:i/>
      <w:iCs/>
      <w:color w:val="808080" w:themeColor="text1" w:themeTint="7F"/>
    </w:rPr>
  </w:style>
  <w:style w:type="character" w:styleId="ab">
    <w:name w:val="Book Title"/>
    <w:basedOn w:val="a2"/>
    <w:uiPriority w:val="33"/>
    <w:qFormat/>
    <w:rsid w:val="00CA666A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semiHidden/>
    <w:unhideWhenUsed/>
    <w:qFormat/>
    <w:rsid w:val="00CA666A"/>
    <w:pPr>
      <w:outlineLvl w:val="9"/>
    </w:pPr>
  </w:style>
  <w:style w:type="numbering" w:customStyle="1" w:styleId="12">
    <w:name w:val="Нет списка1"/>
    <w:next w:val="a4"/>
    <w:uiPriority w:val="99"/>
    <w:semiHidden/>
    <w:unhideWhenUsed/>
    <w:rsid w:val="00CA666A"/>
  </w:style>
  <w:style w:type="paragraph" w:customStyle="1" w:styleId="ad">
    <w:name w:val="Знак Знак Знак Знак"/>
    <w:basedOn w:val="a0"/>
    <w:rsid w:val="00CA66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er"/>
    <w:basedOn w:val="a0"/>
    <w:link w:val="af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3"/>
    <w:rsid w:val="00CA666A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2"/>
    <w:rsid w:val="00CA66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Для таблиц"/>
    <w:basedOn w:val="a0"/>
    <w:uiPriority w:val="99"/>
    <w:rsid w:val="00CA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aliases w:val="Знак Знак, Знак Знак"/>
    <w:basedOn w:val="a0"/>
    <w:uiPriority w:val="99"/>
    <w:rsid w:val="00CA666A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CA66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A666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A6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semiHidden/>
    <w:rsid w:val="00CA66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CA666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0"/>
    <w:link w:val="afa"/>
    <w:rsid w:val="00CA666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a">
    <w:name w:val="Основной текст Знак"/>
    <w:basedOn w:val="a2"/>
    <w:link w:val="af9"/>
    <w:rsid w:val="00CA66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0"/>
    <w:link w:val="33"/>
    <w:semiHidden/>
    <w:rsid w:val="00CA6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CA666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CA66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rsid w:val="00CA666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rsid w:val="00CA666A"/>
    <w:rPr>
      <w:vertAlign w:val="superscript"/>
    </w:rPr>
  </w:style>
  <w:style w:type="paragraph" w:styleId="afc">
    <w:name w:val="Plain Text"/>
    <w:basedOn w:val="a0"/>
    <w:link w:val="afd"/>
    <w:rsid w:val="00CA6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2"/>
    <w:link w:val="afc"/>
    <w:rsid w:val="00CA66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f"/>
    <w:semiHidden/>
    <w:rsid w:val="00CA666A"/>
    <w:rPr>
      <w:rFonts w:eastAsiaTheme="minorEastAsia"/>
      <w:lang w:eastAsia="ru-RU"/>
    </w:rPr>
  </w:style>
  <w:style w:type="paragraph" w:styleId="aff">
    <w:name w:val="annotation text"/>
    <w:basedOn w:val="a0"/>
    <w:link w:val="afe"/>
    <w:semiHidden/>
    <w:rsid w:val="00CA666A"/>
    <w:pPr>
      <w:spacing w:after="0" w:line="240" w:lineRule="auto"/>
    </w:pPr>
  </w:style>
  <w:style w:type="character" w:customStyle="1" w:styleId="13">
    <w:name w:val="Текст примечания Знак1"/>
    <w:basedOn w:val="a2"/>
    <w:semiHidden/>
    <w:rsid w:val="00CA666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qFormat/>
    <w:rsid w:val="00CA6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3"/>
    <w:uiPriority w:val="59"/>
    <w:qFormat/>
    <w:rsid w:val="00CA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2"/>
    <w:rsid w:val="00CA666A"/>
  </w:style>
  <w:style w:type="character" w:customStyle="1" w:styleId="14">
    <w:name w:val="Основной текст14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ff2">
    <w:name w:val="Основной текст_"/>
    <w:link w:val="139"/>
    <w:rsid w:val="00CA666A"/>
    <w:rPr>
      <w:rFonts w:cs="Tahoma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0"/>
    <w:link w:val="aff2"/>
    <w:rsid w:val="00CA666A"/>
    <w:pPr>
      <w:shd w:val="clear" w:color="auto" w:fill="FFFFFF"/>
      <w:spacing w:after="300" w:line="374" w:lineRule="exact"/>
      <w:ind w:hanging="560"/>
      <w:jc w:val="center"/>
    </w:pPr>
    <w:rPr>
      <w:rFonts w:eastAsiaTheme="minorHAnsi" w:cs="Tahoma"/>
      <w:sz w:val="27"/>
      <w:szCs w:val="27"/>
      <w:lang w:eastAsia="en-US"/>
    </w:rPr>
  </w:style>
  <w:style w:type="character" w:styleId="aff3">
    <w:name w:val="Hyperlink"/>
    <w:unhideWhenUsed/>
    <w:rsid w:val="00CA666A"/>
    <w:rPr>
      <w:color w:val="0000FF"/>
      <w:u w:val="single"/>
    </w:rPr>
  </w:style>
  <w:style w:type="character" w:customStyle="1" w:styleId="FontStyle11">
    <w:name w:val="Font Style11"/>
    <w:uiPriority w:val="99"/>
    <w:rsid w:val="00CA666A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CA666A"/>
    <w:rPr>
      <w:rFonts w:ascii="Times New Roman" w:eastAsia="Times New Roman" w:hAnsi="Times New Roman"/>
      <w:sz w:val="24"/>
      <w:szCs w:val="24"/>
    </w:rPr>
  </w:style>
  <w:style w:type="paragraph" w:styleId="aff4">
    <w:name w:val="Title"/>
    <w:aliases w:val="Название1"/>
    <w:basedOn w:val="a0"/>
    <w:link w:val="aff5"/>
    <w:qFormat/>
    <w:rsid w:val="00CA6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5">
    <w:name w:val="Заголовок Знак"/>
    <w:aliases w:val="Название1 Знак"/>
    <w:basedOn w:val="a2"/>
    <w:link w:val="aff4"/>
    <w:rsid w:val="00CA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semiHidden/>
    <w:rsid w:val="00CA66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List"/>
    <w:basedOn w:val="a0"/>
    <w:semiHidden/>
    <w:rsid w:val="00CA6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7">
    <w:name w:val="Block Text"/>
    <w:basedOn w:val="a0"/>
    <w:uiPriority w:val="99"/>
    <w:rsid w:val="00CA666A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6">
    <w:name w:val="Основной текст3"/>
    <w:basedOn w:val="a0"/>
    <w:rsid w:val="00CA666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5">
    <w:name w:val="Основной текст1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8">
    <w:name w:val="Основной текст + Полужирный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CA666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2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CA666A"/>
    <w:rPr>
      <w:i/>
      <w:iCs/>
    </w:rPr>
  </w:style>
  <w:style w:type="character" w:customStyle="1" w:styleId="1pt">
    <w:name w:val="Основной текст + Интервал 1 pt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4">
    <w:name w:val="Style1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00" w:lineRule="exact"/>
      <w:ind w:firstLine="38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5">
    <w:name w:val="Style35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30" w:lineRule="exact"/>
      <w:ind w:firstLine="39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CA666A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uiPriority w:val="99"/>
    <w:rsid w:val="00CA666A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№7"/>
    <w:rsid w:val="00CA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9">
    <w:name w:val="список с точками"/>
    <w:basedOn w:val="a0"/>
    <w:rsid w:val="00CA666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Основной текст + Курсив"/>
    <w:rsid w:val="00CA666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b">
    <w:name w:val="???????"/>
    <w:uiPriority w:val="99"/>
    <w:rsid w:val="00CA6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0">
    <w:name w:val="ft0"/>
    <w:rsid w:val="00CA666A"/>
  </w:style>
  <w:style w:type="paragraph" w:customStyle="1" w:styleId="p96">
    <w:name w:val="p9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rsid w:val="00CA666A"/>
  </w:style>
  <w:style w:type="paragraph" w:customStyle="1" w:styleId="p77">
    <w:name w:val="p7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rsid w:val="00CA666A"/>
  </w:style>
  <w:style w:type="paragraph" w:customStyle="1" w:styleId="p164">
    <w:name w:val="p16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rsid w:val="00CA666A"/>
  </w:style>
  <w:style w:type="paragraph" w:customStyle="1" w:styleId="p167">
    <w:name w:val="p16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A666A"/>
    <w:rPr>
      <w:rFonts w:ascii="Times New Roman" w:hAnsi="Times New Roman" w:cs="Times New Roman" w:hint="default"/>
      <w:sz w:val="32"/>
      <w:szCs w:val="32"/>
    </w:rPr>
  </w:style>
  <w:style w:type="character" w:customStyle="1" w:styleId="FontStyle12">
    <w:name w:val="Font Style12"/>
    <w:uiPriority w:val="99"/>
    <w:rsid w:val="00CA666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uiPriority w:val="99"/>
    <w:rsid w:val="00CA66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CA666A"/>
    <w:rPr>
      <w:rFonts w:ascii="Calibri" w:hAnsi="Calibri" w:cs="Calibri"/>
      <w:b/>
      <w:bCs/>
      <w:sz w:val="30"/>
      <w:szCs w:val="30"/>
    </w:rPr>
  </w:style>
  <w:style w:type="character" w:customStyle="1" w:styleId="fontstyle01">
    <w:name w:val="fontstyle01"/>
    <w:rsid w:val="00CA66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7">
    <w:name w:val="Style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2"/>
    <w:uiPriority w:val="99"/>
    <w:rsid w:val="00CA666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7">
    <w:name w:val="Style3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2"/>
    <w:uiPriority w:val="99"/>
    <w:rsid w:val="00CA666A"/>
    <w:rPr>
      <w:rFonts w:ascii="Times New Roman" w:hAnsi="Times New Roman" w:cs="Times New Roman"/>
      <w:sz w:val="30"/>
      <w:szCs w:val="30"/>
    </w:rPr>
  </w:style>
  <w:style w:type="character" w:customStyle="1" w:styleId="110">
    <w:name w:val="Основной текст + 11"/>
    <w:aliases w:val="5 pt,Не полужирный,Основной текст + 7 pt"/>
    <w:rsid w:val="00CA666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CA6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27">
    <w:name w:val="Font Style27"/>
    <w:uiPriority w:val="99"/>
    <w:rsid w:val="00CA66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2"/>
    <w:uiPriority w:val="99"/>
    <w:rsid w:val="00CA666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2023-08-06T17:06:00Z</dcterms:created>
  <dcterms:modified xsi:type="dcterms:W3CDTF">2023-08-08T21:56:00Z</dcterms:modified>
</cp:coreProperties>
</file>