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ВЫСШЕГО ОБРАЗОВАНИЯ 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CA666A" w:rsidRPr="00BF5CB9" w:rsidRDefault="00CA666A" w:rsidP="00CA66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CB9">
        <w:rPr>
          <w:rFonts w:ascii="Times New Roman" w:hAnsi="Times New Roman" w:cs="Times New Roman"/>
          <w:b/>
          <w:sz w:val="24"/>
          <w:szCs w:val="24"/>
        </w:rPr>
        <w:t>(ФГБОУ ВО ДГМУ Минздрава России)</w:t>
      </w:r>
    </w:p>
    <w:p w:rsidR="00CA666A" w:rsidRPr="00BF5CB9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Default="00CA666A" w:rsidP="00CA666A">
      <w:pPr>
        <w:tabs>
          <w:tab w:val="left" w:pos="420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66A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нотация</w:t>
      </w:r>
    </w:p>
    <w:p w:rsidR="00CA666A" w:rsidRPr="00BF5CB9" w:rsidRDefault="00CA666A" w:rsidP="00CA666A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CA666A" w:rsidRPr="00BF5CB9" w:rsidRDefault="00CA666A" w:rsidP="00CA666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еронтостоматология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и заболевания слизистой оболочки рта»</w:t>
      </w:r>
    </w:p>
    <w:p w:rsidR="00CA666A" w:rsidRPr="00BF5CB9" w:rsidRDefault="00CA666A" w:rsidP="00CA66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Индекс дисциплины: Б</w:t>
      </w:r>
      <w:proofErr w:type="gramStart"/>
      <w:r w:rsidRPr="00BF5CB9">
        <w:rPr>
          <w:rFonts w:ascii="Times New Roman" w:eastAsia="Times New Roman" w:hAnsi="Times New Roman" w:cs="Times New Roman"/>
          <w:sz w:val="24"/>
          <w:szCs w:val="24"/>
        </w:rPr>
        <w:t>1.О.</w:t>
      </w:r>
      <w:proofErr w:type="gramEnd"/>
      <w:r w:rsidRPr="00BF5CB9">
        <w:rPr>
          <w:rFonts w:ascii="Times New Roman" w:eastAsia="Times New Roman" w:hAnsi="Times New Roman" w:cs="Times New Roman"/>
          <w:sz w:val="24"/>
          <w:szCs w:val="24"/>
        </w:rPr>
        <w:t>71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Специальность направления 31.05.03-  стоматология.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Уровень высшего образования – </w:t>
      </w:r>
      <w:proofErr w:type="spellStart"/>
      <w:r w:rsidRPr="00BF5CB9">
        <w:rPr>
          <w:rFonts w:ascii="Times New Roman" w:eastAsia="Times New Roman" w:hAnsi="Times New Roman" w:cs="Times New Roman"/>
          <w:sz w:val="24"/>
          <w:szCs w:val="24"/>
        </w:rPr>
        <w:t>Специалитет</w:t>
      </w:r>
      <w:proofErr w:type="spellEnd"/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Квалификация специалиста – Врач-стоматолог.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Кафедра терапевтической стоматологии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Курс – 5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Семестр – 9, 10</w:t>
      </w:r>
    </w:p>
    <w:p w:rsidR="00CA666A" w:rsidRPr="00BF5CB9" w:rsidRDefault="00CA666A" w:rsidP="00CA6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Всего трудоемкость (в зачетных единицах/часах): 6/ 216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Лекции – 32 часа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Практические (семинарские) занятия – 88 часов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96 часов</w:t>
      </w:r>
    </w:p>
    <w:p w:rsidR="00CA666A" w:rsidRPr="00BF5CB9" w:rsidRDefault="00CA666A" w:rsidP="00CA6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Форма промежуточной аттестации - зачет 10 семестр</w:t>
      </w:r>
    </w:p>
    <w:p w:rsidR="00CA666A" w:rsidRPr="00BF5CB9" w:rsidRDefault="00CA666A" w:rsidP="00CA6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Махачкала, 2023</w:t>
      </w:r>
    </w:p>
    <w:p w:rsidR="00CA666A" w:rsidRDefault="00CA666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A666A" w:rsidRPr="00BF5CB9" w:rsidRDefault="00CA666A" w:rsidP="00CA66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A666A" w:rsidRPr="00BF5CB9" w:rsidSect="00CA666A">
          <w:footerReference w:type="default" r:id="rId7"/>
          <w:headerReference w:type="first" r:id="rId8"/>
          <w:footerReference w:type="first" r:id="rId9"/>
          <w:pgSz w:w="11906" w:h="16838" w:code="9"/>
          <w:pgMar w:top="1134" w:right="992" w:bottom="1134" w:left="1701" w:header="709" w:footer="709" w:gutter="0"/>
          <w:cols w:space="720"/>
          <w:docGrid w:linePitch="326"/>
        </w:sectPr>
      </w:pPr>
    </w:p>
    <w:p w:rsidR="00CA666A" w:rsidRPr="00BF5CB9" w:rsidRDefault="00CA666A" w:rsidP="00CA666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A666A" w:rsidRPr="00BF5CB9" w:rsidRDefault="00CA666A" w:rsidP="00CA666A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BF5CB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 </w:t>
      </w:r>
      <w:r w:rsidRPr="00BF5CB9">
        <w:rPr>
          <w:rFonts w:ascii="Times New Roman" w:eastAsia="Times New Roman" w:hAnsi="Times New Roman" w:cs="Times New Roman"/>
          <w:b/>
          <w:caps/>
          <w:sz w:val="24"/>
          <w:szCs w:val="24"/>
        </w:rPr>
        <w:t>Ц</w:t>
      </w:r>
      <w:r w:rsidRPr="00BF5C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ели и задачи освоения дисциплины</w:t>
      </w:r>
    </w:p>
    <w:p w:rsidR="00CA666A" w:rsidRPr="00BF5CB9" w:rsidRDefault="00CA666A" w:rsidP="00CA666A">
      <w:pPr>
        <w:widowControl w:val="0"/>
        <w:tabs>
          <w:tab w:val="left" w:pos="709"/>
        </w:tabs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A666A" w:rsidRPr="00BF5CB9" w:rsidRDefault="00CA666A" w:rsidP="00CA666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подготовка врача стоматолога, </w:t>
      </w:r>
      <w:r w:rsidRPr="00BF5C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способного оказать </w:t>
      </w:r>
      <w:r w:rsidRPr="00BF5C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пациентам с </w:t>
      </w: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заболеваниями </w:t>
      </w:r>
      <w:proofErr w:type="spellStart"/>
      <w:r w:rsidRPr="00BF5CB9">
        <w:rPr>
          <w:rFonts w:ascii="Times New Roman" w:eastAsia="Times New Roman" w:hAnsi="Times New Roman" w:cs="Times New Roman"/>
          <w:sz w:val="24"/>
          <w:szCs w:val="24"/>
        </w:rPr>
        <w:t>Забалевание</w:t>
      </w:r>
      <w:proofErr w:type="spellEnd"/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 слизистой оболочки полости рта</w:t>
      </w:r>
      <w:r w:rsidRPr="00BF5C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амбулаторную стоматологическую терапевтическую помощь.</w:t>
      </w:r>
    </w:p>
    <w:p w:rsidR="00CA666A" w:rsidRPr="00BF5CB9" w:rsidRDefault="00CA666A" w:rsidP="00CA666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5C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CA666A" w:rsidRPr="00BF5CB9" w:rsidRDefault="00CA666A" w:rsidP="00CA666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1.Освоение студентами методов диагностики, используемых при обследовании больных с заболеваниями слизистой оболочки рта;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2.</w:t>
      </w:r>
      <w:r w:rsidRPr="00BF5CB9">
        <w:rPr>
          <w:rFonts w:ascii="Times New Roman" w:eastAsia="Times New Roman" w:hAnsi="Times New Roman" w:cs="Times New Roman"/>
          <w:sz w:val="24"/>
          <w:szCs w:val="24"/>
        </w:rPr>
        <w:t xml:space="preserve"> Изучение студентами показаний для терапевтического лечения больных заболеваниями слизистой оболочки рта;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3.Освоение студентами планирования терапевтического лечения;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4.Формирование у студентов теоретических и практических умений по терапевтическому лечению больных с заболеваниями слизистой оболочки рта в стоматологических поликлиниках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5.Освоение студентами профилактики и устранения возможных осложнений при лечении заболеваний слизистой оболочки рта;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sz w:val="24"/>
          <w:szCs w:val="24"/>
        </w:rPr>
        <w:t>6.Освоение студентами   особенностей обследования и стоматологического лечения больных пожилого и старческого возраста.</w:t>
      </w:r>
    </w:p>
    <w:p w:rsidR="00CA666A" w:rsidRPr="00BF5CB9" w:rsidRDefault="00CA666A" w:rsidP="00CA666A">
      <w:pPr>
        <w:tabs>
          <w:tab w:val="left" w:pos="851"/>
        </w:tabs>
        <w:spacing w:after="0" w:line="240" w:lineRule="auto"/>
        <w:ind w:firstLine="447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 ПЛАНИРУЕМЫЕ РЕЗУЛЬТАТЫ ОБУЧЕНИЯ ПО ДИСЦИПЛИНЕ</w:t>
      </w:r>
    </w:p>
    <w:p w:rsidR="00CA666A" w:rsidRPr="00BF5CB9" w:rsidRDefault="00CA666A" w:rsidP="00CA666A">
      <w:pPr>
        <w:tabs>
          <w:tab w:val="left" w:pos="83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CA666A" w:rsidRPr="00BF5CB9" w:rsidRDefault="00CA666A" w:rsidP="00CA666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Формируемые в процессе изучения дисциплины компетенции </w:t>
      </w:r>
      <w:r w:rsidRPr="00BF5CB9">
        <w:rPr>
          <w:rFonts w:ascii="Times New Roman" w:eastAsia="Times New Roman" w:hAnsi="Times New Roman" w:cs="Times New Roman"/>
          <w:i/>
          <w:sz w:val="24"/>
          <w:szCs w:val="24"/>
        </w:rPr>
        <w:t>ФГОС 3+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CA666A" w:rsidRPr="00BF5CB9" w:rsidTr="00CA666A">
        <w:tc>
          <w:tcPr>
            <w:tcW w:w="1418" w:type="dxa"/>
            <w:vAlign w:val="center"/>
          </w:tcPr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CA666A" w:rsidRPr="00BF5CB9" w:rsidRDefault="00CA666A" w:rsidP="00CA666A">
            <w:pPr>
              <w:widowControl w:val="0"/>
              <w:tabs>
                <w:tab w:val="left" w:pos="708"/>
                <w:tab w:val="right" w:leader="underscore" w:pos="9639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компетенции</w:t>
            </w: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(или ее части)</w:t>
            </w: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spacing w:after="0" w:line="240" w:lineRule="auto"/>
              <w:ind w:hanging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1418" w:type="dxa"/>
          </w:tcPr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результате освоения компетенции обучающийся должен: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CA666A" w:rsidRPr="00BF5CB9" w:rsidTr="00CA666A">
        <w:trPr>
          <w:trHeight w:val="522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ОПК-5</w:t>
            </w: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. Способен проводить обследование пациента с целью установления диагноза при решении профессиональных задач</w:t>
            </w:r>
          </w:p>
        </w:tc>
      </w:tr>
      <w:tr w:rsidR="00CA666A" w:rsidRPr="00BF5CB9" w:rsidTr="00CA666A">
        <w:trPr>
          <w:trHeight w:val="522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ИД-1ОПК-5 Способен проводить обследование пациентов с целью установления диагноза</w:t>
            </w:r>
          </w:p>
        </w:tc>
      </w:tr>
      <w:tr w:rsidR="00CA666A" w:rsidRPr="00BF5CB9" w:rsidTr="00CA666A">
        <w:trPr>
          <w:trHeight w:val="557"/>
        </w:trPr>
        <w:tc>
          <w:tcPr>
            <w:tcW w:w="1418" w:type="dxa"/>
          </w:tcPr>
          <w:p w:rsidR="00CA666A" w:rsidRPr="00BF5CB9" w:rsidRDefault="00CA666A" w:rsidP="00CA666A">
            <w:pPr>
              <w:tabs>
                <w:tab w:val="left" w:pos="2507"/>
                <w:tab w:val="left" w:pos="2614"/>
              </w:tabs>
              <w:spacing w:after="0" w:line="36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</w:tcBorders>
          </w:tcPr>
          <w:p w:rsidR="00CA666A" w:rsidRPr="00BF5CB9" w:rsidRDefault="00CA666A" w:rsidP="00CA666A">
            <w:pPr>
              <w:tabs>
                <w:tab w:val="left" w:pos="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Синдромы и симптомы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оболочек полости рта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Выявить,основные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симптомы 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заболевании слизистых </w:t>
            </w:r>
            <w:proofErr w:type="spellStart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полости рта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Методами основных и дополнительных обследований при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</w:t>
            </w:r>
            <w:proofErr w:type="spellStart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полости рта для выявления у него патологического симптома.</w:t>
            </w:r>
          </w:p>
        </w:tc>
      </w:tr>
      <w:tr w:rsidR="00CA666A" w:rsidRPr="00BF5CB9" w:rsidTr="00CA666A">
        <w:trPr>
          <w:trHeight w:val="562"/>
        </w:trPr>
        <w:tc>
          <w:tcPr>
            <w:tcW w:w="1418" w:type="dxa"/>
          </w:tcPr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  <w:vMerge/>
          </w:tcPr>
          <w:p w:rsidR="00CA666A" w:rsidRPr="00BF5CB9" w:rsidRDefault="00CA666A" w:rsidP="00CA6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9781" w:type="dxa"/>
            <w:gridSpan w:val="2"/>
          </w:tcPr>
          <w:p w:rsidR="00CA666A" w:rsidRPr="00BF5CB9" w:rsidRDefault="00CA666A" w:rsidP="00CA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ИД-2 –ОПК-5 Способен интерпретировать результаты обследований пациентов с целью установления диагноза.</w:t>
            </w:r>
          </w:p>
        </w:tc>
      </w:tr>
      <w:tr w:rsidR="00CA666A" w:rsidRPr="00BF5CB9" w:rsidTr="00CA666A">
        <w:tc>
          <w:tcPr>
            <w:tcW w:w="9781" w:type="dxa"/>
            <w:gridSpan w:val="2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клинические симптомы при поражении тканей 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слизистых оболочек полости рта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проведения дифференциальной диагностики, интерпретировать их с целью постановки диагноза.</w:t>
            </w:r>
          </w:p>
          <w:p w:rsidR="00CA666A" w:rsidRPr="00BF5CB9" w:rsidRDefault="00CA666A" w:rsidP="00CA66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</w:t>
            </w:r>
            <w:proofErr w:type="spellStart"/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пародонтологические</w:t>
            </w:r>
            <w:proofErr w:type="spellEnd"/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симптомы при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оболочек полости рта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дополнительных методов обследования и интерпретировать их результаты.</w:t>
            </w:r>
          </w:p>
          <w:p w:rsidR="00CA666A" w:rsidRPr="00BF5CB9" w:rsidRDefault="00CA666A" w:rsidP="00CA66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основных и дополнительных обследований при </w:t>
            </w:r>
            <w:proofErr w:type="spellStart"/>
            <w:r w:rsidRPr="00BF5CB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заболевании слизистых оболочек полости рта</w:t>
            </w:r>
            <w:r w:rsidRPr="00BF5C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CA666A" w:rsidRPr="00BF5CB9" w:rsidTr="00CA666A">
        <w:trPr>
          <w:trHeight w:val="560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ОПК 6  -</w:t>
            </w: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Способен назначать, осуществлять контроль эффективности и безопасности немедикаментозного и </w:t>
            </w:r>
            <w:proofErr w:type="spellStart"/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медикоментозного</w:t>
            </w:r>
            <w:proofErr w:type="spellEnd"/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лечения при решении профессиональных задач</w:t>
            </w: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666A" w:rsidRPr="00BF5CB9" w:rsidTr="00CA666A">
        <w:trPr>
          <w:trHeight w:val="560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hAnsi="Times New Roman" w:cs="Times New Roman"/>
                <w:b/>
                <w:sz w:val="24"/>
                <w:szCs w:val="24"/>
              </w:rPr>
              <w:t>ИД-1ОПК-6 Способен назначать лечение при острых и хронических заболеваниях</w:t>
            </w:r>
          </w:p>
          <w:p w:rsidR="00CA666A" w:rsidRPr="00BF5CB9" w:rsidRDefault="00CA666A" w:rsidP="00CA6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слизистых оболочек полости рта</w:t>
            </w:r>
            <w:r w:rsidRPr="00BF5C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ff0"/>
        <w:tblW w:w="9781" w:type="dxa"/>
        <w:tblInd w:w="108" w:type="dxa"/>
        <w:tblLook w:val="0480" w:firstRow="0" w:lastRow="0" w:firstColumn="1" w:lastColumn="0" w:noHBand="0" w:noVBand="1"/>
      </w:tblPr>
      <w:tblGrid>
        <w:gridCol w:w="1418"/>
        <w:gridCol w:w="8363"/>
      </w:tblGrid>
      <w:tr w:rsidR="00CA666A" w:rsidRPr="00BF5CB9" w:rsidTr="00CA666A">
        <w:tc>
          <w:tcPr>
            <w:tcW w:w="1418" w:type="dxa"/>
          </w:tcPr>
          <w:p w:rsidR="00CA666A" w:rsidRPr="00BF5CB9" w:rsidRDefault="00CA666A" w:rsidP="00CA666A">
            <w:pPr>
              <w:tabs>
                <w:tab w:val="left" w:pos="2444"/>
              </w:tabs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-особенности клинического течения </w:t>
            </w:r>
            <w:proofErr w:type="spellStart"/>
            <w:r w:rsidRPr="00BF5CB9">
              <w:rPr>
                <w:lang w:eastAsia="en-US"/>
              </w:rPr>
              <w:t>одонтогенных</w:t>
            </w:r>
            <w:proofErr w:type="spellEnd"/>
            <w:r w:rsidRPr="00BF5CB9">
              <w:rPr>
                <w:lang w:eastAsia="en-US"/>
              </w:rPr>
              <w:t xml:space="preserve"> воспалительных заболеваний челюстно-лицевой области и методы их лечения;</w:t>
            </w:r>
          </w:p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заболеваний, методы проведения неотложных мероприятий и показания для госпитализации больных;     </w:t>
            </w:r>
          </w:p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-этиологию, патогенез, диагностику, лечение и профилактику наиболее часто встречающихся заболеваний; </w:t>
            </w:r>
            <w:r w:rsidRPr="00BF5CB9">
              <w:rPr>
                <w:rFonts w:eastAsia="Calibri"/>
              </w:rPr>
              <w:t>слизистых оболочек полости рта.</w:t>
            </w:r>
          </w:p>
          <w:p w:rsidR="00CA666A" w:rsidRPr="00BF5CB9" w:rsidRDefault="00CA666A" w:rsidP="00CA666A">
            <w:pPr>
              <w:pStyle w:val="aff9"/>
              <w:tabs>
                <w:tab w:val="left" w:pos="708"/>
              </w:tabs>
              <w:spacing w:line="276" w:lineRule="auto"/>
              <w:ind w:left="31"/>
              <w:jc w:val="left"/>
              <w:rPr>
                <w:lang w:eastAsia="en-US"/>
              </w:rPr>
            </w:pPr>
            <w:r w:rsidRPr="00BF5CB9">
              <w:rPr>
                <w:lang w:eastAsia="en-US"/>
              </w:rPr>
              <w:t xml:space="preserve">- клинические проявления основных синдромов, требующих хирургического лечения; </w:t>
            </w:r>
          </w:p>
          <w:p w:rsidR="00CA666A" w:rsidRPr="00BF5CB9" w:rsidRDefault="00CA666A" w:rsidP="00CA666A">
            <w:pPr>
              <w:jc w:val="both"/>
              <w:rPr>
                <w:b/>
                <w:sz w:val="24"/>
                <w:szCs w:val="24"/>
              </w:rPr>
            </w:pPr>
            <w:r w:rsidRPr="00BF5CB9">
              <w:rPr>
                <w:sz w:val="24"/>
                <w:szCs w:val="24"/>
                <w:lang w:eastAsia="en-US"/>
              </w:rPr>
              <w:t>-особенности оказания медицинской помощи при неотложных состояниях.</w:t>
            </w:r>
          </w:p>
        </w:tc>
      </w:tr>
      <w:tr w:rsidR="00CA666A" w:rsidRPr="00BF5CB9" w:rsidTr="00CA666A">
        <w:tc>
          <w:tcPr>
            <w:tcW w:w="1418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  <w:r w:rsidRPr="00BF5CB9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 больных заболеваниями слизистых оболочек полости рта..</w:t>
            </w:r>
          </w:p>
        </w:tc>
      </w:tr>
      <w:tr w:rsidR="00CA666A" w:rsidRPr="00BF5CB9" w:rsidTr="00CA666A">
        <w:trPr>
          <w:trHeight w:val="648"/>
        </w:trPr>
        <w:tc>
          <w:tcPr>
            <w:tcW w:w="1418" w:type="dxa"/>
          </w:tcPr>
          <w:p w:rsidR="00CA666A" w:rsidRPr="00BF5CB9" w:rsidRDefault="00CA666A" w:rsidP="00CA666A">
            <w:pPr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алгоритмом оформления истории болезни пациента заболеваниями</w:t>
            </w:r>
            <w:r w:rsidRPr="00BF5CB9">
              <w:rPr>
                <w:rFonts w:eastAsia="Calibri"/>
                <w:sz w:val="24"/>
                <w:szCs w:val="24"/>
              </w:rPr>
              <w:t xml:space="preserve"> слизистых оболочек полости рта</w:t>
            </w:r>
          </w:p>
        </w:tc>
      </w:tr>
      <w:tr w:rsidR="00CA666A" w:rsidRPr="00BF5CB9" w:rsidTr="00CA666A">
        <w:trPr>
          <w:trHeight w:val="55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ИД-2</w:t>
            </w:r>
            <w:r w:rsidRPr="00BF5CB9">
              <w:rPr>
                <w:rFonts w:eastAsia="Calibri"/>
                <w:b/>
                <w:sz w:val="24"/>
                <w:szCs w:val="24"/>
              </w:rPr>
              <w:t>ОПК-6 Способен осуществлять контроль эффективности и безопасности назначенного лечения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алгоритм обследования пациента,  основные, специальные и дополнительные методы стоматологического исследования; интерпретацию результатов лабораторных, инструментальных, патологоанатомических и иных исследований.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lastRenderedPageBreak/>
              <w:t>Уметь</w:t>
            </w:r>
            <w:r w:rsidRPr="00BF5CB9">
              <w:rPr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составить план и обследовать пациента с кариесом и другими заболеваниями </w:t>
            </w:r>
            <w:proofErr w:type="spellStart"/>
            <w:r w:rsidRPr="00BF5CB9">
              <w:rPr>
                <w:sz w:val="24"/>
                <w:szCs w:val="24"/>
              </w:rPr>
              <w:t>з</w:t>
            </w:r>
            <w:r w:rsidRPr="00BF5CB9">
              <w:rPr>
                <w:rFonts w:eastAsia="Calibri"/>
                <w:sz w:val="24"/>
                <w:szCs w:val="24"/>
              </w:rPr>
              <w:t>аболеваниями</w:t>
            </w:r>
            <w:proofErr w:type="spellEnd"/>
            <w:r w:rsidRPr="00BF5CB9">
              <w:rPr>
                <w:rFonts w:eastAsia="Calibri"/>
                <w:sz w:val="24"/>
                <w:szCs w:val="24"/>
              </w:rPr>
              <w:t xml:space="preserve"> слизистых </w:t>
            </w:r>
            <w:proofErr w:type="spellStart"/>
            <w:r w:rsidRPr="00BF5CB9">
              <w:rPr>
                <w:rFonts w:eastAsia="Calibri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eastAsia="Calibri"/>
                <w:sz w:val="24"/>
                <w:szCs w:val="24"/>
              </w:rPr>
              <w:t xml:space="preserve"> полости рта,</w:t>
            </w:r>
            <w:r w:rsidRPr="00BF5CB9">
              <w:rPr>
                <w:sz w:val="24"/>
                <w:szCs w:val="24"/>
              </w:rPr>
              <w:t xml:space="preserve"> собрать жалобы и анамнез, провести основные и специальные методы обследования; использовать дополнительные методы исследования (лучевые, электрометрические методы диагностики) для уточнения диагноза; поставить диагноз.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навыками проведения основных, специальных и дополнительных методов стоматологического обследования; написания медицинской карты амбулаторного стоматологического больного, ведения медицинской документации; оказания неотложной </w:t>
            </w:r>
            <w:proofErr w:type="spellStart"/>
            <w:r w:rsidRPr="00BF5CB9">
              <w:rPr>
                <w:sz w:val="24"/>
                <w:szCs w:val="24"/>
              </w:rPr>
              <w:t>помоши</w:t>
            </w:r>
            <w:proofErr w:type="spellEnd"/>
            <w:r w:rsidRPr="00BF5CB9">
              <w:rPr>
                <w:sz w:val="24"/>
                <w:szCs w:val="24"/>
              </w:rPr>
              <w:t xml:space="preserve"> ..</w:t>
            </w:r>
          </w:p>
        </w:tc>
      </w:tr>
      <w:tr w:rsidR="00CA666A" w:rsidRPr="00BF5CB9" w:rsidTr="00CA666A">
        <w:trPr>
          <w:trHeight w:val="41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CA666A" w:rsidRPr="00BF5CB9" w:rsidTr="00CA666A">
        <w:trPr>
          <w:trHeight w:val="41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ПК-1-</w:t>
            </w:r>
            <w:r w:rsidRPr="00BF5CB9">
              <w:rPr>
                <w:b/>
                <w:sz w:val="24"/>
                <w:szCs w:val="24"/>
              </w:rPr>
              <w:t>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</w:tr>
      <w:tr w:rsidR="00CA666A" w:rsidRPr="00BF5CB9" w:rsidTr="00CA666A">
        <w:trPr>
          <w:trHeight w:val="704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ИД-1пк-1 Способен осуществлять сбор жалоб и анамнеза пациента, проводить анализ полученной информации</w:t>
            </w:r>
          </w:p>
        </w:tc>
      </w:tr>
      <w:tr w:rsidR="00CA666A" w:rsidRPr="00BF5CB9" w:rsidTr="00CA666A">
        <w:trPr>
          <w:trHeight w:val="835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основные, специальные и дополнительные методы стоматологического исследования; интерпретацию результатов лабораторных, инструментальных, патологоанатомических и иных исследований.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составить план и обследовать пациента з</w:t>
            </w:r>
            <w:r w:rsidRPr="00BF5CB9">
              <w:rPr>
                <w:rFonts w:eastAsia="Calibri"/>
                <w:sz w:val="24"/>
                <w:szCs w:val="24"/>
              </w:rPr>
              <w:t xml:space="preserve">аболеваниями слизистых </w:t>
            </w:r>
            <w:proofErr w:type="spellStart"/>
            <w:r w:rsidRPr="00BF5CB9">
              <w:rPr>
                <w:rFonts w:eastAsia="Calibri"/>
                <w:sz w:val="24"/>
                <w:szCs w:val="24"/>
              </w:rPr>
              <w:t>оболочен</w:t>
            </w:r>
            <w:proofErr w:type="spellEnd"/>
            <w:r w:rsidRPr="00BF5CB9">
              <w:rPr>
                <w:rFonts w:eastAsia="Calibri"/>
                <w:sz w:val="24"/>
                <w:szCs w:val="24"/>
              </w:rPr>
              <w:t xml:space="preserve"> полости рта,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 ; собрать жалобы и анамнез, провести основные и специальные методы стоматологического обследования; использовать дополнительные методы исследования (лучевые, электрометрические методы диагностики) для уточнения диагноза; поставить диагноз.</w:t>
            </w:r>
          </w:p>
        </w:tc>
      </w:tr>
      <w:tr w:rsidR="00CA666A" w:rsidRPr="00BF5CB9" w:rsidTr="00CA666A">
        <w:trPr>
          <w:trHeight w:val="118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center" w:pos="6979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навыками проведения основных, специальных и дополнительных методов стоматологического обследования; написания медицинской карты амбулаторного стоматологического больного, ведения медицинской документации; оказания неотложной помощи. </w:t>
            </w:r>
          </w:p>
        </w:tc>
      </w:tr>
      <w:tr w:rsidR="00CA666A" w:rsidRPr="00BF5CB9" w:rsidTr="00CA666A">
        <w:trPr>
          <w:trHeight w:val="675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 xml:space="preserve">ИД-2ПК-1 </w:t>
            </w:r>
            <w:r w:rsidRPr="00BF5CB9">
              <w:rPr>
                <w:b/>
                <w:sz w:val="24"/>
                <w:szCs w:val="24"/>
              </w:rPr>
              <w:t xml:space="preserve">Способен проводить </w:t>
            </w:r>
            <w:proofErr w:type="spellStart"/>
            <w:r w:rsidRPr="00BF5CB9">
              <w:rPr>
                <w:b/>
                <w:sz w:val="24"/>
                <w:szCs w:val="24"/>
              </w:rPr>
              <w:t>физикальный</w:t>
            </w:r>
            <w:proofErr w:type="spellEnd"/>
            <w:r w:rsidRPr="00BF5CB9">
              <w:rPr>
                <w:b/>
                <w:sz w:val="24"/>
                <w:szCs w:val="24"/>
              </w:rPr>
              <w:t xml:space="preserve"> осмотр с оценкой его результатов у стоматологического пациента</w:t>
            </w:r>
          </w:p>
        </w:tc>
      </w:tr>
      <w:tr w:rsidR="00CA666A" w:rsidRPr="00BF5CB9" w:rsidTr="00CA666A">
        <w:trPr>
          <w:trHeight w:val="699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jc w:val="both"/>
              <w:rPr>
                <w:b/>
                <w:sz w:val="24"/>
                <w:szCs w:val="24"/>
              </w:rPr>
            </w:pPr>
            <w:r w:rsidRPr="00BF5CB9">
              <w:rPr>
                <w:sz w:val="24"/>
                <w:szCs w:val="24"/>
                <w:lang w:eastAsia="en-US"/>
              </w:rPr>
              <w:t>нормальное развитие зубочелюстной системы; классификации, этиологию, патогенез заболеваний пародонта;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болезней.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1685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jc w:val="both"/>
              <w:rPr>
                <w:b/>
                <w:sz w:val="24"/>
                <w:szCs w:val="24"/>
              </w:rPr>
            </w:pPr>
            <w:r w:rsidRPr="00BF5CB9">
              <w:rPr>
                <w:sz w:val="24"/>
                <w:szCs w:val="24"/>
                <w:lang w:eastAsia="en-US"/>
              </w:rPr>
              <w:t>составить план и обследовать пациента с</w:t>
            </w:r>
            <w:r w:rsidRPr="00BF5CB9">
              <w:rPr>
                <w:sz w:val="24"/>
                <w:szCs w:val="24"/>
              </w:rPr>
              <w:t xml:space="preserve"> гингивитом и болезнями пародонта</w:t>
            </w:r>
            <w:r w:rsidRPr="00BF5CB9">
              <w:rPr>
                <w:sz w:val="24"/>
                <w:szCs w:val="24"/>
                <w:lang w:eastAsia="en-US"/>
              </w:rPr>
              <w:t>; 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поставить диагноз.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549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  навыками обследования необходимых для установления 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>диагноза при заболевании слизистой оболочки полости рта.</w:t>
            </w:r>
          </w:p>
          <w:p w:rsidR="00CA666A" w:rsidRPr="00BF5CB9" w:rsidRDefault="00CA666A" w:rsidP="00CA666A">
            <w:pPr>
              <w:widowControl w:val="0"/>
              <w:tabs>
                <w:tab w:val="left" w:pos="216"/>
                <w:tab w:val="left" w:pos="709"/>
              </w:tabs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689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A666A" w:rsidRPr="00BF5CB9" w:rsidRDefault="00CA666A" w:rsidP="00CA666A">
            <w:pPr>
              <w:ind w:firstLine="7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ИД-2ПК-4</w:t>
            </w:r>
            <w:r w:rsidRPr="00BF5CB9">
              <w:rPr>
                <w:b/>
                <w:sz w:val="24"/>
                <w:szCs w:val="24"/>
              </w:rPr>
              <w:t xml:space="preserve"> - Способен выявлять факторы риска </w:t>
            </w:r>
            <w:proofErr w:type="spellStart"/>
            <w:r w:rsidRPr="00BF5CB9">
              <w:rPr>
                <w:b/>
                <w:sz w:val="24"/>
                <w:szCs w:val="24"/>
              </w:rPr>
              <w:t>онкопатологии</w:t>
            </w:r>
            <w:proofErr w:type="spellEnd"/>
            <w:r w:rsidRPr="00BF5CB9">
              <w:rPr>
                <w:b/>
                <w:sz w:val="24"/>
                <w:szCs w:val="24"/>
              </w:rPr>
              <w:t xml:space="preserve"> (в том числе различных фоновых процессов, предопухолевых состояний)</w:t>
            </w:r>
          </w:p>
        </w:tc>
      </w:tr>
      <w:tr w:rsidR="00CA666A" w:rsidRPr="00BF5CB9" w:rsidTr="00CA666A">
        <w:trPr>
          <w:trHeight w:val="838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факторы риска </w:t>
            </w:r>
            <w:proofErr w:type="spellStart"/>
            <w:r w:rsidRPr="00BF5CB9">
              <w:rPr>
                <w:sz w:val="24"/>
                <w:szCs w:val="24"/>
              </w:rPr>
              <w:t>онкопатологии</w:t>
            </w:r>
            <w:proofErr w:type="spellEnd"/>
            <w:r w:rsidRPr="00BF5CB9">
              <w:rPr>
                <w:sz w:val="24"/>
                <w:szCs w:val="24"/>
              </w:rPr>
              <w:t xml:space="preserve"> (в том числе различных фоновых процессов, предопухолевых состояний) диагностировать заболевания пациента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заболеваниями слизистой оболочки полости рта.</w:t>
            </w:r>
          </w:p>
        </w:tc>
      </w:tr>
      <w:tr w:rsidR="00CA666A" w:rsidRPr="00BF5CB9" w:rsidTr="00CA666A">
        <w:trPr>
          <w:trHeight w:val="2396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навыками проведения основных, специальных и дополнительных методов стоматологического обследования у пациентов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заболеваниями слизистой оболочки полости рта.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 в соответствии с действующими клиническими рекомендациями, порядками и стандартами оказания медицинской помощи стоматологическим пациентам; методами интерпретации данных дополнительных (лабораторных и инструментальных) обследований пациентов (включая рентгенологические методы); 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rPr>
                <w:rFonts w:eastAsia="Calibri"/>
                <w:sz w:val="24"/>
                <w:szCs w:val="24"/>
              </w:rPr>
            </w:pPr>
            <w:r w:rsidRPr="00BF5CB9">
              <w:rPr>
                <w:b/>
                <w:bCs/>
                <w:caps/>
                <w:sz w:val="24"/>
                <w:szCs w:val="24"/>
              </w:rPr>
              <w:tab/>
            </w:r>
          </w:p>
        </w:tc>
      </w:tr>
      <w:tr w:rsidR="00CA666A" w:rsidRPr="00BF5CB9" w:rsidTr="00CA666A">
        <w:trPr>
          <w:trHeight w:val="712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216"/>
                <w:tab w:val="left" w:pos="709"/>
              </w:tabs>
              <w:rPr>
                <w:bCs/>
                <w:caps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методами выявления факторов риска </w:t>
            </w:r>
            <w:proofErr w:type="spellStart"/>
            <w:r w:rsidRPr="00BF5CB9">
              <w:rPr>
                <w:sz w:val="24"/>
                <w:szCs w:val="24"/>
              </w:rPr>
              <w:t>онкопатологии</w:t>
            </w:r>
            <w:proofErr w:type="spellEnd"/>
            <w:r w:rsidRPr="00BF5CB9">
              <w:rPr>
                <w:sz w:val="24"/>
                <w:szCs w:val="24"/>
              </w:rPr>
              <w:t xml:space="preserve"> (в том числе различных фоновых процессов, предопухолевых состояний)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ИД-1ПК-5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</w:r>
          </w:p>
          <w:p w:rsidR="00CA666A" w:rsidRPr="00BF5CB9" w:rsidRDefault="00CA666A" w:rsidP="00CA666A">
            <w:pPr>
              <w:widowControl w:val="0"/>
              <w:tabs>
                <w:tab w:val="left" w:pos="709"/>
              </w:tabs>
              <w:jc w:val="both"/>
              <w:rPr>
                <w:bCs/>
                <w:caps/>
                <w:sz w:val="24"/>
                <w:szCs w:val="24"/>
              </w:rPr>
            </w:pP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1709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составлять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пациентам);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заболеваниях слизистой оболочки полости рта.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 пациентам  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заболеваниях слизистой оболочки полости рта.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Навыками </w:t>
            </w:r>
            <w:r w:rsidRPr="00BF5CB9">
              <w:rPr>
                <w:sz w:val="24"/>
                <w:szCs w:val="24"/>
              </w:rPr>
              <w:t>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пациентам);</w:t>
            </w:r>
            <w:r w:rsidRPr="00BF5CB9">
              <w:rPr>
                <w:rFonts w:eastAsia="Calibri"/>
                <w:sz w:val="24"/>
                <w:szCs w:val="24"/>
              </w:rPr>
              <w:t xml:space="preserve"> заболеваниях слизистой оболочки полости рта.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ПК-2 Способен осуществлять лечебные мероприятия при патологии органов зубочелюстной системы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1342"/>
        </w:trPr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ИД-1ПК-2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Навыками </w:t>
            </w:r>
            <w:r w:rsidRPr="00BF5CB9">
              <w:rPr>
                <w:sz w:val="24"/>
                <w:szCs w:val="24"/>
              </w:rPr>
              <w:t xml:space="preserve">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ind w:right="32"/>
              <w:jc w:val="center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lastRenderedPageBreak/>
              <w:t xml:space="preserve">ИД-2ПК-5 </w:t>
            </w:r>
            <w:r w:rsidRPr="00BF5CB9">
              <w:rPr>
                <w:b/>
                <w:bCs/>
                <w:sz w:val="24"/>
                <w:szCs w:val="24"/>
              </w:rPr>
              <w:t>Способен осуществлять лечение заболеваний зубов заболеваний слизистой оболочки полости рта, губ, за исключением специализированного приема по лечению предраков слизистой оболочки полости рта и губ;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rFonts w:eastAsia="Calibri"/>
                <w:b/>
                <w:sz w:val="24"/>
                <w:szCs w:val="24"/>
              </w:rPr>
              <w:t>Знать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bCs/>
                <w:sz w:val="24"/>
                <w:szCs w:val="24"/>
              </w:rPr>
              <w:t xml:space="preserve">лечение заболеваний зубов заболеваний слизистой оболочки полости рта,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проводить  </w:t>
            </w:r>
            <w:r w:rsidRPr="00BF5CB9">
              <w:rPr>
                <w:bCs/>
                <w:sz w:val="24"/>
                <w:szCs w:val="24"/>
              </w:rPr>
              <w:t>лечение заболеваний зубов заболеваний слизистой оболочки полости рта,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rFonts w:eastAsia="Calibri"/>
                <w:sz w:val="24"/>
                <w:szCs w:val="24"/>
              </w:rPr>
              <w:t xml:space="preserve">навыками проведения  </w:t>
            </w:r>
            <w:r w:rsidRPr="00BF5CB9">
              <w:rPr>
                <w:bCs/>
                <w:sz w:val="24"/>
                <w:szCs w:val="24"/>
              </w:rPr>
              <w:t>лечение заболеваний зубов заболеваний слизистой оболочки полости рта,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ИД-2ПК-6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слизистой полости рта; стоматологические материалы, применяемые для лечения заболеваний слизистой полости рта, механизм их действия, медицинские показания и противопоказания к назначению;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применять медицинские изделия, предусмотренные порядками оказания медицинской помощи пациентам со стоматологическими заболеваниями; осуществлять подбор стоматологических материалов для лечения заболеваний слизистой полости рта;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навыками применения медицинских изделий, в том числе стоматологических материалов, предусмотренных порядками оказания медицинской помощи пациентам с заболеваниями слизистой полости рта.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b/>
                <w:bCs/>
                <w:sz w:val="24"/>
                <w:szCs w:val="24"/>
              </w:rPr>
              <w:t xml:space="preserve">ПК 6 </w:t>
            </w:r>
            <w:r w:rsidRPr="00BF5CB9">
              <w:rPr>
                <w:b/>
                <w:sz w:val="24"/>
                <w:szCs w:val="24"/>
              </w:rPr>
              <w:t>Способен к организационно-управленческой деятельности в стоматологии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2"/>
          </w:tcPr>
          <w:p w:rsidR="00CA666A" w:rsidRPr="00BF5CB9" w:rsidRDefault="00CA666A" w:rsidP="00CA666A">
            <w:pPr>
              <w:widowControl w:val="0"/>
              <w:tabs>
                <w:tab w:val="left" w:pos="479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ИД-2ПК-6 Способен оформлять медицинскую документацию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правила оформления истории болезни стоматологического больного;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уметь: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 xml:space="preserve">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 </w:t>
            </w:r>
          </w:p>
        </w:tc>
      </w:tr>
      <w:tr w:rsidR="00CA666A" w:rsidRPr="00BF5CB9" w:rsidTr="00CA666A">
        <w:tblPrEx>
          <w:tblLook w:val="04A0" w:firstRow="1" w:lastRow="0" w:firstColumn="1" w:lastColumn="0" w:noHBand="0" w:noVBand="1"/>
        </w:tblPrEx>
        <w:tc>
          <w:tcPr>
            <w:tcW w:w="1418" w:type="dxa"/>
          </w:tcPr>
          <w:p w:rsidR="00CA666A" w:rsidRPr="00BF5CB9" w:rsidRDefault="00CA666A" w:rsidP="00CA66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F5CB9">
              <w:rPr>
                <w:b/>
                <w:sz w:val="24"/>
                <w:szCs w:val="24"/>
              </w:rPr>
              <w:t>владеть:</w:t>
            </w:r>
          </w:p>
        </w:tc>
        <w:tc>
          <w:tcPr>
            <w:tcW w:w="8363" w:type="dxa"/>
          </w:tcPr>
          <w:p w:rsidR="00CA666A" w:rsidRPr="00BF5CB9" w:rsidRDefault="00CA666A" w:rsidP="00CA6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5CB9">
              <w:rPr>
                <w:sz w:val="24"/>
                <w:szCs w:val="24"/>
              </w:rPr>
              <w:t>алгоритмом оформления истории болезни стоматологического пациента.</w:t>
            </w:r>
          </w:p>
        </w:tc>
      </w:tr>
    </w:tbl>
    <w:p w:rsidR="00CA666A" w:rsidRPr="00BF5CB9" w:rsidRDefault="00CA666A" w:rsidP="00CA666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A666A" w:rsidRPr="00BF5CB9" w:rsidRDefault="00CA666A" w:rsidP="00CA66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iii</w:t>
      </w:r>
      <w:r w:rsidRPr="00BF5CB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МЕСТО УЧЕБНОЙ ДИСЦИПЛИНЫ В СТРУКТУРЕ ОБРАЗОВАТЕЛЬНОЙ ПРОГРАММЫ</w:t>
      </w:r>
    </w:p>
    <w:p w:rsidR="00CA666A" w:rsidRPr="00BF5CB9" w:rsidRDefault="00CA666A" w:rsidP="00CA666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A666A" w:rsidRPr="00BF5CB9" w:rsidRDefault="00CA666A" w:rsidP="00CA66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proofErr w:type="spellStart"/>
      <w:r w:rsidRPr="00BF5CB9">
        <w:rPr>
          <w:rFonts w:ascii="Times New Roman" w:eastAsia="Calibri" w:hAnsi="Times New Roman" w:cs="Times New Roman"/>
          <w:b/>
          <w:sz w:val="24"/>
          <w:szCs w:val="24"/>
        </w:rPr>
        <w:t>Геронтостоматология</w:t>
      </w:r>
      <w:proofErr w:type="spellEnd"/>
      <w:r w:rsidRPr="00BF5CB9">
        <w:rPr>
          <w:rFonts w:ascii="Times New Roman" w:eastAsia="Calibri" w:hAnsi="Times New Roman" w:cs="Times New Roman"/>
          <w:b/>
          <w:sz w:val="24"/>
          <w:szCs w:val="24"/>
        </w:rPr>
        <w:t xml:space="preserve"> и заболевания слизистой оболочки рта» </w:t>
      </w:r>
      <w:r w:rsidRPr="00BF5CB9">
        <w:rPr>
          <w:rFonts w:ascii="Times New Roman" w:eastAsia="Calibri" w:hAnsi="Times New Roman" w:cs="Times New Roman"/>
          <w:sz w:val="24"/>
          <w:szCs w:val="24"/>
        </w:rPr>
        <w:t>относится к блоку Б1.О.71 базовой части обязательных дисциплин.</w:t>
      </w:r>
      <w:r w:rsidRPr="00BF5CB9">
        <w:rPr>
          <w:rFonts w:ascii="Times New Roman" w:hAnsi="Times New Roman" w:cs="Times New Roman"/>
          <w:sz w:val="24"/>
          <w:szCs w:val="24"/>
        </w:rPr>
        <w:t xml:space="preserve"> Стоматология», </w:t>
      </w:r>
      <w:r w:rsidRPr="00BF5CB9">
        <w:rPr>
          <w:rFonts w:ascii="Times New Roman" w:hAnsi="Times New Roman" w:cs="Times New Roman"/>
          <w:sz w:val="24"/>
          <w:szCs w:val="24"/>
        </w:rPr>
        <w:lastRenderedPageBreak/>
        <w:t>изучается в 9 и 10 семестре. Для изучения данной учебной дисциплины необходим следующие знания, умения и навыки, формируемые предшествующими дисциплинами.</w:t>
      </w:r>
    </w:p>
    <w:p w:rsidR="00CA666A" w:rsidRPr="00BF5CB9" w:rsidRDefault="00CA666A" w:rsidP="00CA66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Предшествующими, на которых непосредственно базируется дисциплина «Неврология» являются: Латинский язык, Биоэтика, Биология, Анатомия человека, Гистология, Нормальная физиология, Патологическая анатомия, Патологическая физиология, Микробиология, Клиническая фармакология.</w:t>
      </w:r>
    </w:p>
    <w:p w:rsidR="00CA666A" w:rsidRPr="00BF5CB9" w:rsidRDefault="00CA666A" w:rsidP="00CA66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CA666A" w:rsidRPr="00BF5CB9" w:rsidRDefault="00CA666A" w:rsidP="00CA66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CB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Pr="00BF5CB9">
        <w:rPr>
          <w:rFonts w:ascii="Times New Roman" w:hAnsi="Times New Roman" w:cs="Times New Roman"/>
          <w:sz w:val="24"/>
          <w:szCs w:val="24"/>
        </w:rPr>
        <w:t>Геронтостоматология</w:t>
      </w:r>
      <w:proofErr w:type="spellEnd"/>
      <w:r w:rsidRPr="00BF5CB9">
        <w:rPr>
          <w:rFonts w:ascii="Times New Roman" w:hAnsi="Times New Roman" w:cs="Times New Roman"/>
          <w:sz w:val="24"/>
          <w:szCs w:val="24"/>
        </w:rPr>
        <w:t xml:space="preserve"> и заболевания слизистой оболочки рта</w:t>
      </w:r>
      <w:r w:rsidRPr="00BF5CB9">
        <w:rPr>
          <w:rFonts w:ascii="Times New Roman" w:hAnsi="Times New Roman" w:cs="Times New Roman"/>
          <w:bCs/>
          <w:sz w:val="24"/>
          <w:szCs w:val="24"/>
        </w:rPr>
        <w:t>»</w:t>
      </w:r>
      <w:r w:rsidRPr="00BF5CB9">
        <w:rPr>
          <w:rFonts w:ascii="Times New Roman" w:hAnsi="Times New Roman" w:cs="Times New Roman"/>
          <w:sz w:val="24"/>
          <w:szCs w:val="24"/>
        </w:rPr>
        <w:t>» является основополагающей для изучения следующих дисциплин: «Клиническая стоматология», «</w:t>
      </w:r>
      <w:proofErr w:type="spellStart"/>
      <w:r w:rsidRPr="00BF5CB9">
        <w:rPr>
          <w:rFonts w:ascii="Times New Roman" w:hAnsi="Times New Roman" w:cs="Times New Roman"/>
          <w:sz w:val="24"/>
          <w:szCs w:val="24"/>
        </w:rPr>
        <w:t>Геронтостоматология</w:t>
      </w:r>
      <w:proofErr w:type="spellEnd"/>
      <w:r w:rsidRPr="00BF5CB9">
        <w:rPr>
          <w:rFonts w:ascii="Times New Roman" w:hAnsi="Times New Roman" w:cs="Times New Roman"/>
          <w:sz w:val="24"/>
          <w:szCs w:val="24"/>
        </w:rPr>
        <w:t xml:space="preserve"> и заболевания слизистой оболочки рта». </w:t>
      </w:r>
    </w:p>
    <w:p w:rsidR="00CA666A" w:rsidRPr="00BF5CB9" w:rsidRDefault="00CA666A" w:rsidP="00CA66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666A" w:rsidRPr="00BF5CB9" w:rsidRDefault="00CA666A" w:rsidP="00CA666A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CA666A" w:rsidRPr="00BF5CB9" w:rsidTr="00CA666A">
        <w:trPr>
          <w:trHeight w:val="247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тем</w:t>
            </w:r>
          </w:p>
        </w:tc>
      </w:tr>
      <w:tr w:rsidR="00CA666A" w:rsidRPr="00BF5CB9" w:rsidTr="00CA666A">
        <w:trPr>
          <w:trHeight w:val="66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-284"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Философия, биоэтика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</w:p>
        </w:tc>
      </w:tr>
      <w:tr w:rsidR="00CA666A" w:rsidRPr="00BF5CB9" w:rsidTr="00CA666A">
        <w:trPr>
          <w:trHeight w:val="66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</w:rPr>
              <w:t>П</w:t>
            </w: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сихология, педагогика</w:t>
            </w: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BF5CB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История медицины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numPr>
                <w:ilvl w:val="0"/>
                <w:numId w:val="9"/>
              </w:numPr>
              <w:spacing w:after="0" w:line="360" w:lineRule="auto"/>
              <w:ind w:left="-284" w:right="5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История Отечества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анализировать и оценивать социальную ситуацию в России, а также за её пределами.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spacing w:after="0" w:line="360" w:lineRule="auto"/>
              <w:ind w:right="2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Латинский язык</w:t>
            </w:r>
          </w:p>
          <w:p w:rsidR="00CA666A" w:rsidRPr="00BF5CB9" w:rsidRDefault="00CA666A" w:rsidP="00CA666A">
            <w:pPr>
              <w:widowControl w:val="0"/>
              <w:spacing w:after="0" w:line="360" w:lineRule="auto"/>
              <w:ind w:left="360" w:right="5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основную медицинскую и фармацевтическую терминологию на латинском языке.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Умения: использовать не менее 900 терминологических единиц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терминоэлементов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чтение и письмо на латинском языке клинических и фармацевтических терминов и рецептов.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Латинский язык</w:t>
            </w:r>
          </w:p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основную медицинскую и фармацевтическую терминологию на латинском языке.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Умения: использовать не менее 900 терминологических единиц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терминоэлементов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666A" w:rsidRPr="00BF5CB9" w:rsidRDefault="00CA666A" w:rsidP="00CA666A">
            <w:pPr>
              <w:widowControl w:val="0"/>
              <w:shd w:val="clear" w:color="auto" w:fill="FFFFFF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чтение и письмо на латинском языке клинических и фармацевтических терминов и рецептов.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Медицинская информатика</w:t>
            </w:r>
          </w:p>
          <w:p w:rsidR="00CA666A" w:rsidRPr="00BF5CB9" w:rsidRDefault="00CA666A" w:rsidP="00CA666A">
            <w:pPr>
              <w:widowControl w:val="0"/>
              <w:spacing w:after="0" w:line="360" w:lineRule="auto"/>
              <w:ind w:right="5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Медицинская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CA666A" w:rsidRPr="00BF5CB9" w:rsidRDefault="00CA666A" w:rsidP="00CA666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Биология</w:t>
            </w:r>
          </w:p>
          <w:p w:rsidR="00CA666A" w:rsidRPr="00BF5CB9" w:rsidRDefault="00CA666A" w:rsidP="00CA666A">
            <w:pPr>
              <w:widowControl w:val="0"/>
              <w:spacing w:after="0" w:line="360" w:lineRule="auto"/>
              <w:ind w:right="5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Знания: правила работы и техники безопасности в биологических лабораториях с реактивами, приборами и животными; общие 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ллергимерности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мультифакторных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лабораторным оборудованием; работать с увеличительной техникой.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методами изучения наследственности.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Микробиология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методы оптической микроскопии для анализа материала, содержащего микроорганизмы.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Химия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лабораторным оборудованием, работать с увеличительной техникой.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Анатомия человека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 анатомо-физиологические, возрастные и индивидуальные особенности строения и развития организма человека.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медико-функциональным понятийным аппаратом.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Гистология, цитология, эмбриология</w:t>
            </w: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гистофункциональные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тканевых элементов; методы их исследования.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медико-функциональным понятийным аппаратом.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Навыки: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в сети Интернет; владеть навыками в использовании простейших медицинских инструментов. 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Патологическая физиология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общие закономерности развития патологии клеток, органов и систем в организме человека; структурно-функциональные </w:t>
            </w: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pgNum/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ллергимерности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определять признаки патологических процессов и заболеваний в стоматологической практике.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владеть тестами функциональной диагностики.</w:t>
            </w:r>
          </w:p>
        </w:tc>
      </w:tr>
      <w:tr w:rsidR="00CA666A" w:rsidRPr="00BF5CB9" w:rsidTr="00CA666A">
        <w:trPr>
          <w:trHeight w:val="491"/>
        </w:trPr>
        <w:tc>
          <w:tcPr>
            <w:tcW w:w="2552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Клиническая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фармакология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</w:tcPr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классификацию и основные характеристики лекарственных средств;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показания и противопоказания к применению лекарственных средств.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CA666A" w:rsidRPr="00BF5CB9" w:rsidRDefault="00CA666A" w:rsidP="00CA666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CA666A" w:rsidRPr="00BF5CB9" w:rsidRDefault="00CA666A" w:rsidP="00CA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 ОБЪЕМ ДИСЦИПЛИНЫ И ВИДЫ УЧЕБНОЙ РАБОТЫ</w:t>
      </w:r>
    </w:p>
    <w:p w:rsidR="00CA666A" w:rsidRPr="00BF5CB9" w:rsidRDefault="00CA666A" w:rsidP="00CA666A">
      <w:pPr>
        <w:widowControl w:val="0"/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66A" w:rsidRPr="00BF5CB9" w:rsidRDefault="00CA666A" w:rsidP="00CA666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дисциплины составляет 6 зачетные единицы.</w:t>
      </w:r>
    </w:p>
    <w:p w:rsidR="00CA666A" w:rsidRPr="00BF5CB9" w:rsidRDefault="00CA666A" w:rsidP="00CA66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1598"/>
        <w:gridCol w:w="1796"/>
        <w:gridCol w:w="1795"/>
      </w:tblGrid>
      <w:tr w:rsidR="00CA666A" w:rsidRPr="00BF5CB9" w:rsidTr="00CA666A">
        <w:trPr>
          <w:trHeight w:val="219"/>
        </w:trPr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CA666A" w:rsidRPr="00BF5CB9" w:rsidTr="00CA666A">
        <w:trPr>
          <w:trHeight w:val="234"/>
        </w:trPr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66A" w:rsidRPr="00BF5CB9" w:rsidRDefault="00CA666A" w:rsidP="00CA666A">
            <w:pPr>
              <w:spacing w:after="0" w:line="240" w:lineRule="auto"/>
              <w:ind w:left="-1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A666A" w:rsidRPr="00BF5CB9" w:rsidTr="00CA666A">
        <w:trPr>
          <w:trHeight w:val="240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обучающихся с преподавателем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A666A" w:rsidRPr="00BF5CB9" w:rsidTr="00CA666A">
        <w:trPr>
          <w:trHeight w:val="555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(Л)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практические занятия (КПЗ)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666A" w:rsidRPr="00BF5CB9" w:rsidTr="00CA666A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A666A" w:rsidRPr="00BF5CB9" w:rsidTr="00CA666A">
        <w:trPr>
          <w:trHeight w:val="418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/>
              <w:ind w:left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 трудоемкость: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66A" w:rsidRPr="00BF5CB9" w:rsidTr="00CA666A">
        <w:trPr>
          <w:trHeight w:val="345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666A" w:rsidRPr="00BF5CB9" w:rsidRDefault="00CA666A" w:rsidP="00CA666A">
            <w:pPr>
              <w:tabs>
                <w:tab w:val="left" w:pos="7006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Часов:</w:t>
            </w:r>
          </w:p>
          <w:p w:rsidR="00CA666A" w:rsidRPr="00BF5CB9" w:rsidRDefault="00CA666A" w:rsidP="00CA666A">
            <w:pPr>
              <w:tabs>
                <w:tab w:val="left" w:pos="7006"/>
              </w:tabs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Зачетных единиц: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  <w:p w:rsidR="00CA666A" w:rsidRPr="00BF5CB9" w:rsidRDefault="00CA666A" w:rsidP="00CA666A">
            <w:pPr>
              <w:spacing w:after="0"/>
              <w:ind w:lef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6A" w:rsidRPr="00BF5CB9" w:rsidRDefault="00CA666A" w:rsidP="00CA666A">
            <w:pPr>
              <w:spacing w:after="0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CA666A" w:rsidRPr="00BF5CB9" w:rsidRDefault="00CA666A" w:rsidP="00CA666A">
            <w:pPr>
              <w:spacing w:after="0" w:line="240" w:lineRule="auto"/>
              <w:ind w:left="602" w:hanging="1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C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666A" w:rsidRPr="00BF5CB9" w:rsidRDefault="00CA666A" w:rsidP="00CA666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666A" w:rsidRPr="00BF5CB9" w:rsidRDefault="00CA666A" w:rsidP="00CA66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E1A00" w:rsidRDefault="00CA666A" w:rsidP="006E1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F5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1A00" w:rsidRPr="000637F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Основные разделы дисциплины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1. Слизистая оболочка полости рта. Слюна как биологическая среда полости рта.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обследования больного с заболеванием слизистой оболочки полости рта. 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Инфекционные заболевания слизистой оболочки рта. Травматические повреждения слизистой оболочки рта.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2. Аллергические заболевания слизистой оболочки рта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3. Изменения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слизистой оболочки рта при экзо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генных интоксикациях и при </w:t>
      </w:r>
      <w:proofErr w:type="spellStart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гиповатиминозах</w:t>
      </w:r>
      <w:proofErr w:type="spellEnd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Изменения слизистой оболочки рта при некоторых системных заболеваниях. Изменения слизистой оболочки рта при дерматозах.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4.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Аномалии развития и заболевания языка. 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5. Самостоятельные </w:t>
      </w:r>
      <w:proofErr w:type="spellStart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хейлиты</w:t>
      </w:r>
      <w:proofErr w:type="spellEnd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E1A00" w:rsidRPr="006E1A00" w:rsidRDefault="006E1A00" w:rsidP="006E1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6. Предраковые заболевания красной каймы губ и слизистой оболочки рта.</w:t>
      </w:r>
      <w:r w:rsidR="004A1A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Геронтостоматология</w:t>
      </w:r>
      <w:proofErr w:type="spellEnd"/>
      <w:r w:rsidRPr="006E1A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1A00" w:rsidRDefault="006E1A00" w:rsidP="004A1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1AE7" w:rsidRPr="000637F9" w:rsidRDefault="004A1AE7" w:rsidP="004A1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6.Форма пром</w:t>
      </w: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ежуточной аттестации – зачет в 10</w:t>
      </w: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 xml:space="preserve"> семестре</w:t>
      </w:r>
    </w:p>
    <w:p w:rsidR="004A1AE7" w:rsidRDefault="004A1AE7" w:rsidP="004A1AE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терапевтическая стоматология</w:t>
      </w:r>
    </w:p>
    <w:p w:rsidR="004A1AE7" w:rsidRDefault="004A1AE7" w:rsidP="004A1A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A1AE7" w:rsidSect="004A1AE7">
      <w:type w:val="continuous"/>
      <w:pgSz w:w="11906" w:h="16838" w:code="9"/>
      <w:pgMar w:top="1134" w:right="992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13B5">
      <w:pPr>
        <w:spacing w:after="0" w:line="240" w:lineRule="auto"/>
      </w:pPr>
      <w:r>
        <w:separator/>
      </w:r>
    </w:p>
  </w:endnote>
  <w:endnote w:type="continuationSeparator" w:id="0">
    <w:p w:rsidR="00000000" w:rsidRDefault="00AB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806135"/>
      <w:docPartObj>
        <w:docPartGallery w:val="Page Numbers (Bottom of Page)"/>
        <w:docPartUnique/>
      </w:docPartObj>
    </w:sdtPr>
    <w:sdtEndPr/>
    <w:sdtContent>
      <w:p w:rsidR="00CA666A" w:rsidRDefault="00CA666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3B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A666A" w:rsidRDefault="00CA666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026269"/>
      <w:docPartObj>
        <w:docPartGallery w:val="Page Numbers (Bottom of Page)"/>
        <w:docPartUnique/>
      </w:docPartObj>
    </w:sdtPr>
    <w:sdtEndPr/>
    <w:sdtContent>
      <w:p w:rsidR="00CA666A" w:rsidRDefault="00CA666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66A" w:rsidRDefault="00CA66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13B5">
      <w:pPr>
        <w:spacing w:after="0" w:line="240" w:lineRule="auto"/>
      </w:pPr>
      <w:r>
        <w:separator/>
      </w:r>
    </w:p>
  </w:footnote>
  <w:footnote w:type="continuationSeparator" w:id="0">
    <w:p w:rsidR="00000000" w:rsidRDefault="00AB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751377"/>
      <w:docPartObj>
        <w:docPartGallery w:val="Page Numbers (Top of Page)"/>
        <w:docPartUnique/>
      </w:docPartObj>
    </w:sdtPr>
    <w:sdtEndPr/>
    <w:sdtContent>
      <w:p w:rsidR="00CA666A" w:rsidRDefault="00CA666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66A" w:rsidRDefault="00CA666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748F"/>
    <w:multiLevelType w:val="multilevel"/>
    <w:tmpl w:val="23E456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0DB8"/>
    <w:multiLevelType w:val="multilevel"/>
    <w:tmpl w:val="117E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B4217E5"/>
    <w:multiLevelType w:val="hybridMultilevel"/>
    <w:tmpl w:val="BB6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4AAE"/>
    <w:multiLevelType w:val="hybridMultilevel"/>
    <w:tmpl w:val="DBDE7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C6EA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A62E8"/>
    <w:multiLevelType w:val="multilevel"/>
    <w:tmpl w:val="5FEAF08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0" w15:restartNumberingAfterBreak="0">
    <w:nsid w:val="1A293E7D"/>
    <w:multiLevelType w:val="multilevel"/>
    <w:tmpl w:val="0A246DC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1" w15:restartNumberingAfterBreak="0">
    <w:nsid w:val="1C3B2E89"/>
    <w:multiLevelType w:val="multilevel"/>
    <w:tmpl w:val="9124A53E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2" w15:restartNumberingAfterBreak="0">
    <w:nsid w:val="1CDD130C"/>
    <w:multiLevelType w:val="multilevel"/>
    <w:tmpl w:val="CF02F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6923A5"/>
    <w:multiLevelType w:val="singleLevel"/>
    <w:tmpl w:val="5B2E6D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4" w15:restartNumberingAfterBreak="0">
    <w:nsid w:val="24F629B6"/>
    <w:multiLevelType w:val="hybridMultilevel"/>
    <w:tmpl w:val="E404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E2D2271"/>
    <w:multiLevelType w:val="hybridMultilevel"/>
    <w:tmpl w:val="299C9364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7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32940F13"/>
    <w:multiLevelType w:val="multilevel"/>
    <w:tmpl w:val="0210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AD5A3B"/>
    <w:multiLevelType w:val="multilevel"/>
    <w:tmpl w:val="8440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CD27A42"/>
    <w:multiLevelType w:val="hybridMultilevel"/>
    <w:tmpl w:val="5AD2AFE6"/>
    <w:lvl w:ilvl="0" w:tplc="9A9CD63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095EA3"/>
    <w:multiLevelType w:val="hybridMultilevel"/>
    <w:tmpl w:val="CF36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B6A72"/>
    <w:multiLevelType w:val="hybridMultilevel"/>
    <w:tmpl w:val="B34CE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A03AB"/>
    <w:multiLevelType w:val="singleLevel"/>
    <w:tmpl w:val="5B2E6D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9" w15:restartNumberingAfterBreak="0">
    <w:nsid w:val="5D641A7D"/>
    <w:multiLevelType w:val="hybridMultilevel"/>
    <w:tmpl w:val="0E5AFF2A"/>
    <w:lvl w:ilvl="0" w:tplc="3E6897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F4A6491"/>
    <w:multiLevelType w:val="hybridMultilevel"/>
    <w:tmpl w:val="107EF260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D1F7E"/>
    <w:multiLevelType w:val="hybridMultilevel"/>
    <w:tmpl w:val="D3DA0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0259F"/>
    <w:multiLevelType w:val="multilevel"/>
    <w:tmpl w:val="14E8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5" w15:restartNumberingAfterBreak="0">
    <w:nsid w:val="746D3EF5"/>
    <w:multiLevelType w:val="multilevel"/>
    <w:tmpl w:val="1BBA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F32D6"/>
    <w:multiLevelType w:val="hybridMultilevel"/>
    <w:tmpl w:val="6F685E88"/>
    <w:lvl w:ilvl="0" w:tplc="D51E7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3"/>
  </w:num>
  <w:num w:numId="4">
    <w:abstractNumId w:val="15"/>
  </w:num>
  <w:num w:numId="5">
    <w:abstractNumId w:val="24"/>
  </w:num>
  <w:num w:numId="6">
    <w:abstractNumId w:val="21"/>
  </w:num>
  <w:num w:numId="7">
    <w:abstractNumId w:val="7"/>
  </w:num>
  <w:num w:numId="8">
    <w:abstractNumId w:val="34"/>
  </w:num>
  <w:num w:numId="9">
    <w:abstractNumId w:val="25"/>
  </w:num>
  <w:num w:numId="10">
    <w:abstractNumId w:val="28"/>
  </w:num>
  <w:num w:numId="11">
    <w:abstractNumId w:val="19"/>
  </w:num>
  <w:num w:numId="12">
    <w:abstractNumId w:val="33"/>
  </w:num>
  <w:num w:numId="13">
    <w:abstractNumId w:val="2"/>
  </w:num>
  <w:num w:numId="14">
    <w:abstractNumId w:val="18"/>
  </w:num>
  <w:num w:numId="15">
    <w:abstractNumId w:val="35"/>
  </w:num>
  <w:num w:numId="16">
    <w:abstractNumId w:val="38"/>
  </w:num>
  <w:num w:numId="17">
    <w:abstractNumId w:val="17"/>
  </w:num>
  <w:num w:numId="18">
    <w:abstractNumId w:val="37"/>
  </w:num>
  <w:num w:numId="19">
    <w:abstractNumId w:val="5"/>
  </w:num>
  <w:num w:numId="20">
    <w:abstractNumId w:val="39"/>
  </w:num>
  <w:num w:numId="21">
    <w:abstractNumId w:val="1"/>
  </w:num>
  <w:num w:numId="22">
    <w:abstractNumId w:val="36"/>
  </w:num>
  <w:num w:numId="23">
    <w:abstractNumId w:val="20"/>
  </w:num>
  <w:num w:numId="24">
    <w:abstractNumId w:val="3"/>
  </w:num>
  <w:num w:numId="25">
    <w:abstractNumId w:val="29"/>
  </w:num>
  <w:num w:numId="26">
    <w:abstractNumId w:val="13"/>
  </w:num>
  <w:num w:numId="27">
    <w:abstractNumId w:val="30"/>
  </w:num>
  <w:num w:numId="28">
    <w:abstractNumId w:val="16"/>
  </w:num>
  <w:num w:numId="29">
    <w:abstractNumId w:val="27"/>
  </w:num>
  <w:num w:numId="30">
    <w:abstractNumId w:val="10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8"/>
  </w:num>
  <w:num w:numId="34">
    <w:abstractNumId w:val="14"/>
  </w:num>
  <w:num w:numId="35">
    <w:abstractNumId w:val="6"/>
  </w:num>
  <w:num w:numId="36">
    <w:abstractNumId w:val="12"/>
  </w:num>
  <w:num w:numId="37">
    <w:abstractNumId w:val="31"/>
  </w:num>
  <w:num w:numId="38">
    <w:abstractNumId w:val="11"/>
  </w:num>
  <w:num w:numId="39">
    <w:abstractNumId w:val="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6A"/>
    <w:rsid w:val="001D017E"/>
    <w:rsid w:val="004A1AE7"/>
    <w:rsid w:val="00620080"/>
    <w:rsid w:val="006E1A00"/>
    <w:rsid w:val="00AB13B5"/>
    <w:rsid w:val="00C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A05D-A308-4A77-AD01-4897167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6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A66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0"/>
    <w:link w:val="20"/>
    <w:unhideWhenUsed/>
    <w:qFormat/>
    <w:rsid w:val="00CA66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CA66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A666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A66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CA666A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CA666A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Times New Roman"/>
      <w:b/>
      <w:bCs/>
      <w:smallCaps/>
      <w:spacing w:val="20"/>
      <w:sz w:val="20"/>
      <w:szCs w:val="24"/>
    </w:rPr>
  </w:style>
  <w:style w:type="paragraph" w:styleId="8">
    <w:name w:val="heading 8"/>
    <w:basedOn w:val="a0"/>
    <w:next w:val="a0"/>
    <w:link w:val="80"/>
    <w:qFormat/>
    <w:rsid w:val="00CA666A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A666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CA66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A666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A66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CA66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A666A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A666A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A666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1">
    <w:name w:val="No Spacing"/>
    <w:link w:val="a5"/>
    <w:uiPriority w:val="99"/>
    <w:qFormat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CA666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A666A"/>
    <w:pPr>
      <w:tabs>
        <w:tab w:val="right" w:leader="dot" w:pos="9629"/>
      </w:tabs>
      <w:spacing w:after="100"/>
      <w:ind w:left="240"/>
    </w:pPr>
    <w:rPr>
      <w:i/>
      <w:noProof/>
    </w:rPr>
  </w:style>
  <w:style w:type="paragraph" w:styleId="31">
    <w:name w:val="toc 3"/>
    <w:basedOn w:val="a0"/>
    <w:next w:val="a0"/>
    <w:autoRedefine/>
    <w:uiPriority w:val="39"/>
    <w:unhideWhenUsed/>
    <w:rsid w:val="00CA666A"/>
    <w:pPr>
      <w:spacing w:after="100"/>
      <w:ind w:left="480"/>
    </w:pPr>
  </w:style>
  <w:style w:type="paragraph" w:styleId="a6">
    <w:name w:val="caption"/>
    <w:basedOn w:val="a0"/>
    <w:next w:val="a0"/>
    <w:uiPriority w:val="35"/>
    <w:semiHidden/>
    <w:unhideWhenUsed/>
    <w:qFormat/>
    <w:rsid w:val="00CA666A"/>
    <w:rPr>
      <w:rFonts w:eastAsia="Calibri"/>
      <w:b/>
      <w:bCs/>
      <w:sz w:val="20"/>
      <w:szCs w:val="20"/>
    </w:rPr>
  </w:style>
  <w:style w:type="character" w:styleId="a7">
    <w:name w:val="Strong"/>
    <w:uiPriority w:val="22"/>
    <w:qFormat/>
    <w:rsid w:val="00CA666A"/>
    <w:rPr>
      <w:b/>
      <w:bCs/>
    </w:rPr>
  </w:style>
  <w:style w:type="character" w:styleId="a8">
    <w:name w:val="Emphasis"/>
    <w:uiPriority w:val="20"/>
    <w:qFormat/>
    <w:rsid w:val="00CA666A"/>
    <w:rPr>
      <w:i/>
      <w:iCs/>
    </w:rPr>
  </w:style>
  <w:style w:type="character" w:customStyle="1" w:styleId="a5">
    <w:name w:val="Без интервала Знак"/>
    <w:basedOn w:val="a2"/>
    <w:link w:val="a1"/>
    <w:uiPriority w:val="99"/>
    <w:locked/>
    <w:rsid w:val="00CA666A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0"/>
    <w:uiPriority w:val="99"/>
    <w:qFormat/>
    <w:rsid w:val="00CA666A"/>
    <w:pPr>
      <w:ind w:left="720"/>
      <w:contextualSpacing/>
    </w:pPr>
    <w:rPr>
      <w:rFonts w:ascii="Calibri" w:eastAsiaTheme="minorHAnsi" w:hAnsi="Calibri"/>
    </w:rPr>
  </w:style>
  <w:style w:type="character" w:styleId="aa">
    <w:name w:val="Subtle Emphasis"/>
    <w:basedOn w:val="a2"/>
    <w:uiPriority w:val="19"/>
    <w:qFormat/>
    <w:rsid w:val="00CA666A"/>
    <w:rPr>
      <w:i/>
      <w:iCs/>
      <w:color w:val="808080" w:themeColor="text1" w:themeTint="7F"/>
    </w:rPr>
  </w:style>
  <w:style w:type="character" w:styleId="ab">
    <w:name w:val="Book Title"/>
    <w:basedOn w:val="a2"/>
    <w:uiPriority w:val="33"/>
    <w:qFormat/>
    <w:rsid w:val="00CA666A"/>
    <w:rPr>
      <w:b/>
      <w:bCs/>
      <w:smallCaps/>
      <w:spacing w:val="5"/>
    </w:rPr>
  </w:style>
  <w:style w:type="paragraph" w:styleId="ac">
    <w:name w:val="TOC Heading"/>
    <w:basedOn w:val="1"/>
    <w:next w:val="a0"/>
    <w:uiPriority w:val="39"/>
    <w:semiHidden/>
    <w:unhideWhenUsed/>
    <w:qFormat/>
    <w:rsid w:val="00CA666A"/>
    <w:pPr>
      <w:outlineLvl w:val="9"/>
    </w:pPr>
  </w:style>
  <w:style w:type="numbering" w:customStyle="1" w:styleId="12">
    <w:name w:val="Нет списка1"/>
    <w:next w:val="a4"/>
    <w:uiPriority w:val="99"/>
    <w:semiHidden/>
    <w:unhideWhenUsed/>
    <w:rsid w:val="00CA666A"/>
  </w:style>
  <w:style w:type="paragraph" w:customStyle="1" w:styleId="ad">
    <w:name w:val="Знак Знак Знак Знак"/>
    <w:basedOn w:val="a0"/>
    <w:rsid w:val="00CA66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footer"/>
    <w:basedOn w:val="a0"/>
    <w:link w:val="af"/>
    <w:uiPriority w:val="99"/>
    <w:rsid w:val="00CA6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2"/>
    <w:link w:val="ae"/>
    <w:uiPriority w:val="99"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rsid w:val="00CA66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2"/>
    <w:link w:val="af0"/>
    <w:uiPriority w:val="99"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,Нумерованный список !!,Надин стиль"/>
    <w:basedOn w:val="a0"/>
    <w:link w:val="af3"/>
    <w:rsid w:val="00CA666A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2"/>
    <w:rsid w:val="00CA666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Для таблиц"/>
    <w:basedOn w:val="a0"/>
    <w:uiPriority w:val="99"/>
    <w:rsid w:val="00CA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Normal (Web)"/>
    <w:aliases w:val="Знак Знак, Знак Знак"/>
    <w:basedOn w:val="a0"/>
    <w:uiPriority w:val="99"/>
    <w:rsid w:val="00CA666A"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link w:val="23"/>
    <w:rsid w:val="00CA666A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CA666A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rsid w:val="00CA6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0"/>
    <w:link w:val="af8"/>
    <w:semiHidden/>
    <w:rsid w:val="00CA66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sid w:val="00CA666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0"/>
    <w:link w:val="afa"/>
    <w:rsid w:val="00CA666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a">
    <w:name w:val="Основной текст Знак"/>
    <w:basedOn w:val="a2"/>
    <w:link w:val="af9"/>
    <w:rsid w:val="00CA666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0"/>
    <w:link w:val="33"/>
    <w:semiHidden/>
    <w:rsid w:val="00CA66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basedOn w:val="a2"/>
    <w:link w:val="32"/>
    <w:semiHidden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CA666A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CA66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4">
    <w:name w:val="Body Text Indent 3"/>
    <w:basedOn w:val="a0"/>
    <w:link w:val="35"/>
    <w:semiHidden/>
    <w:rsid w:val="00CA666A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semiHidden/>
    <w:rsid w:val="00CA6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semiHidden/>
    <w:rsid w:val="00CA666A"/>
    <w:rPr>
      <w:vertAlign w:val="superscript"/>
    </w:rPr>
  </w:style>
  <w:style w:type="paragraph" w:styleId="afc">
    <w:name w:val="Plain Text"/>
    <w:basedOn w:val="a0"/>
    <w:link w:val="afd"/>
    <w:rsid w:val="00CA666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d">
    <w:name w:val="Текст Знак"/>
    <w:basedOn w:val="a2"/>
    <w:link w:val="afc"/>
    <w:rsid w:val="00CA66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f"/>
    <w:semiHidden/>
    <w:rsid w:val="00CA666A"/>
    <w:rPr>
      <w:rFonts w:eastAsiaTheme="minorEastAsia"/>
      <w:lang w:eastAsia="ru-RU"/>
    </w:rPr>
  </w:style>
  <w:style w:type="paragraph" w:styleId="aff">
    <w:name w:val="annotation text"/>
    <w:basedOn w:val="a0"/>
    <w:link w:val="afe"/>
    <w:semiHidden/>
    <w:rsid w:val="00CA666A"/>
    <w:pPr>
      <w:spacing w:after="0" w:line="240" w:lineRule="auto"/>
    </w:pPr>
  </w:style>
  <w:style w:type="character" w:customStyle="1" w:styleId="13">
    <w:name w:val="Текст примечания Знак1"/>
    <w:basedOn w:val="a2"/>
    <w:semiHidden/>
    <w:rsid w:val="00CA666A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qFormat/>
    <w:rsid w:val="00CA66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ff0">
    <w:name w:val="Table Grid"/>
    <w:basedOn w:val="a3"/>
    <w:uiPriority w:val="59"/>
    <w:qFormat/>
    <w:rsid w:val="00CA6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page number"/>
    <w:basedOn w:val="a2"/>
    <w:rsid w:val="00CA666A"/>
  </w:style>
  <w:style w:type="character" w:customStyle="1" w:styleId="14">
    <w:name w:val="Основной текст14"/>
    <w:rsid w:val="00CA666A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CA666A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aff2">
    <w:name w:val="Основной текст_"/>
    <w:link w:val="139"/>
    <w:rsid w:val="00CA666A"/>
    <w:rPr>
      <w:rFonts w:cs="Tahoma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0"/>
    <w:link w:val="aff2"/>
    <w:rsid w:val="00CA666A"/>
    <w:pPr>
      <w:shd w:val="clear" w:color="auto" w:fill="FFFFFF"/>
      <w:spacing w:after="300" w:line="374" w:lineRule="exact"/>
      <w:ind w:hanging="560"/>
      <w:jc w:val="center"/>
    </w:pPr>
    <w:rPr>
      <w:rFonts w:eastAsiaTheme="minorHAnsi" w:cs="Tahoma"/>
      <w:sz w:val="27"/>
      <w:szCs w:val="27"/>
      <w:lang w:eastAsia="en-US"/>
    </w:rPr>
  </w:style>
  <w:style w:type="character" w:styleId="aff3">
    <w:name w:val="Hyperlink"/>
    <w:unhideWhenUsed/>
    <w:rsid w:val="00CA666A"/>
    <w:rPr>
      <w:color w:val="0000FF"/>
      <w:u w:val="single"/>
    </w:rPr>
  </w:style>
  <w:style w:type="character" w:customStyle="1" w:styleId="FontStyle11">
    <w:name w:val="Font Style11"/>
    <w:uiPriority w:val="99"/>
    <w:rsid w:val="00CA666A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CA666A"/>
    <w:rPr>
      <w:rFonts w:ascii="Times New Roman" w:eastAsia="Times New Roman" w:hAnsi="Times New Roman"/>
      <w:sz w:val="24"/>
      <w:szCs w:val="24"/>
    </w:rPr>
  </w:style>
  <w:style w:type="paragraph" w:styleId="aff4">
    <w:name w:val="Title"/>
    <w:aliases w:val="Название1"/>
    <w:basedOn w:val="a0"/>
    <w:link w:val="aff5"/>
    <w:qFormat/>
    <w:rsid w:val="00CA66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5">
    <w:name w:val="Заголовок Знак"/>
    <w:aliases w:val="Название1 Знак"/>
    <w:basedOn w:val="a2"/>
    <w:link w:val="aff4"/>
    <w:rsid w:val="00CA66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List 2"/>
    <w:basedOn w:val="a0"/>
    <w:semiHidden/>
    <w:rsid w:val="00CA66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List"/>
    <w:basedOn w:val="a0"/>
    <w:semiHidden/>
    <w:rsid w:val="00CA666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ff7">
    <w:name w:val="Block Text"/>
    <w:basedOn w:val="a0"/>
    <w:uiPriority w:val="99"/>
    <w:rsid w:val="00CA666A"/>
    <w:pPr>
      <w:shd w:val="clear" w:color="auto" w:fill="FFFFFF"/>
      <w:spacing w:after="0" w:line="240" w:lineRule="auto"/>
      <w:ind w:left="50" w:right="166" w:firstLine="295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6">
    <w:name w:val="Основной текст3"/>
    <w:basedOn w:val="a0"/>
    <w:rsid w:val="00CA666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5">
    <w:name w:val="Основной текст1"/>
    <w:rsid w:val="00CA66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8">
    <w:name w:val="Основной текст + Полужирный"/>
    <w:rsid w:val="00CA66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41">
    <w:name w:val="Основной текст4"/>
    <w:basedOn w:val="a0"/>
    <w:rsid w:val="00CA666A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2"/>
    <w:rsid w:val="00CA6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CA666A"/>
    <w:rPr>
      <w:i/>
      <w:iCs/>
    </w:rPr>
  </w:style>
  <w:style w:type="character" w:customStyle="1" w:styleId="1pt">
    <w:name w:val="Основной текст + Интервал 1 pt"/>
    <w:rsid w:val="00CA6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Style14">
    <w:name w:val="Style14"/>
    <w:basedOn w:val="a0"/>
    <w:uiPriority w:val="99"/>
    <w:rsid w:val="00CA666A"/>
    <w:pPr>
      <w:widowControl w:val="0"/>
      <w:autoSpaceDE w:val="0"/>
      <w:autoSpaceDN w:val="0"/>
      <w:adjustRightInd w:val="0"/>
      <w:spacing w:after="0" w:line="300" w:lineRule="exact"/>
      <w:ind w:firstLine="38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5">
    <w:name w:val="Style35"/>
    <w:basedOn w:val="a0"/>
    <w:uiPriority w:val="99"/>
    <w:rsid w:val="00CA666A"/>
    <w:pPr>
      <w:widowControl w:val="0"/>
      <w:autoSpaceDE w:val="0"/>
      <w:autoSpaceDN w:val="0"/>
      <w:adjustRightInd w:val="0"/>
      <w:spacing w:after="0" w:line="330" w:lineRule="exact"/>
      <w:ind w:firstLine="390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65">
    <w:name w:val="Font Style65"/>
    <w:uiPriority w:val="99"/>
    <w:rsid w:val="00CA666A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uiPriority w:val="99"/>
    <w:rsid w:val="00CA666A"/>
    <w:rPr>
      <w:rFonts w:ascii="Times New Roman" w:hAnsi="Times New Roman" w:cs="Times New Roman"/>
      <w:b/>
      <w:bCs/>
      <w:sz w:val="26"/>
      <w:szCs w:val="26"/>
    </w:rPr>
  </w:style>
  <w:style w:type="character" w:customStyle="1" w:styleId="71">
    <w:name w:val="Заголовок №7"/>
    <w:rsid w:val="00CA6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9">
    <w:name w:val="список с точками"/>
    <w:basedOn w:val="a0"/>
    <w:rsid w:val="00CA666A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Основной текст + Курсив"/>
    <w:rsid w:val="00CA666A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b">
    <w:name w:val="???????"/>
    <w:uiPriority w:val="99"/>
    <w:rsid w:val="00CA6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t0">
    <w:name w:val="ft0"/>
    <w:rsid w:val="00CA666A"/>
  </w:style>
  <w:style w:type="paragraph" w:customStyle="1" w:styleId="p96">
    <w:name w:val="p96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7">
    <w:name w:val="ft17"/>
    <w:rsid w:val="00CA666A"/>
  </w:style>
  <w:style w:type="paragraph" w:customStyle="1" w:styleId="p77">
    <w:name w:val="p77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7">
    <w:name w:val="ft27"/>
    <w:rsid w:val="00CA666A"/>
  </w:style>
  <w:style w:type="paragraph" w:customStyle="1" w:styleId="p164">
    <w:name w:val="p164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4">
    <w:name w:val="p94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8">
    <w:name w:val="ft28"/>
    <w:rsid w:val="00CA666A"/>
  </w:style>
  <w:style w:type="paragraph" w:customStyle="1" w:styleId="p167">
    <w:name w:val="p167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0"/>
    <w:rsid w:val="00CA6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CA666A"/>
    <w:rPr>
      <w:rFonts w:ascii="Times New Roman" w:hAnsi="Times New Roman" w:cs="Times New Roman" w:hint="default"/>
      <w:sz w:val="32"/>
      <w:szCs w:val="32"/>
    </w:rPr>
  </w:style>
  <w:style w:type="character" w:customStyle="1" w:styleId="FontStyle12">
    <w:name w:val="Font Style12"/>
    <w:uiPriority w:val="99"/>
    <w:rsid w:val="00CA666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uiPriority w:val="99"/>
    <w:rsid w:val="00CA666A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uiPriority w:val="99"/>
    <w:rsid w:val="00CA666A"/>
    <w:rPr>
      <w:rFonts w:ascii="Calibri" w:hAnsi="Calibri" w:cs="Calibri"/>
      <w:b/>
      <w:bCs/>
      <w:sz w:val="30"/>
      <w:szCs w:val="30"/>
    </w:rPr>
  </w:style>
  <w:style w:type="character" w:customStyle="1" w:styleId="fontstyle01">
    <w:name w:val="fontstyle01"/>
    <w:rsid w:val="00CA666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yle7">
    <w:name w:val="Style7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2"/>
    <w:uiPriority w:val="99"/>
    <w:rsid w:val="00CA666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7">
    <w:name w:val="Style37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2"/>
    <w:uiPriority w:val="99"/>
    <w:rsid w:val="00CA666A"/>
    <w:rPr>
      <w:rFonts w:ascii="Times New Roman" w:hAnsi="Times New Roman" w:cs="Times New Roman"/>
      <w:sz w:val="30"/>
      <w:szCs w:val="30"/>
    </w:rPr>
  </w:style>
  <w:style w:type="character" w:customStyle="1" w:styleId="110">
    <w:name w:val="Основной текст + 11"/>
    <w:aliases w:val="5 pt,Не полужирный,Основной текст + 7 pt"/>
    <w:rsid w:val="00CA666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rsid w:val="00CA66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FontStyle27">
    <w:name w:val="Font Style27"/>
    <w:uiPriority w:val="99"/>
    <w:rsid w:val="00CA66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CA6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2"/>
    <w:uiPriority w:val="99"/>
    <w:rsid w:val="00CA666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3288</Words>
  <Characters>18745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2023-08-06T17:06:00Z</dcterms:created>
  <dcterms:modified xsi:type="dcterms:W3CDTF">2023-08-07T11:11:00Z</dcterms:modified>
</cp:coreProperties>
</file>