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Pr="00390AE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0AE1">
        <w:rPr>
          <w:rFonts w:ascii="Times New Roman" w:hAnsi="Times New Roman"/>
          <w:sz w:val="24"/>
          <w:szCs w:val="24"/>
        </w:rPr>
        <w:t>«</w:t>
      </w:r>
      <w:r w:rsidR="00390AE1" w:rsidRPr="00390AE1">
        <w:rPr>
          <w:rFonts w:ascii="Times New Roman" w:hAnsi="Times New Roman"/>
          <w:b/>
          <w:sz w:val="24"/>
          <w:szCs w:val="24"/>
        </w:rPr>
        <w:t>История и культура народов Дагестана</w:t>
      </w:r>
      <w:r w:rsidRPr="00390AE1">
        <w:rPr>
          <w:rFonts w:ascii="Times New Roman" w:hAnsi="Times New Roman"/>
          <w:sz w:val="24"/>
          <w:szCs w:val="24"/>
        </w:rPr>
        <w:t>»</w:t>
      </w:r>
    </w:p>
    <w:p w:rsidR="00032195" w:rsidRDefault="00032195" w:rsidP="00032195">
      <w:pPr>
        <w:spacing w:line="276" w:lineRule="auto"/>
      </w:pPr>
    </w:p>
    <w:p w:rsidR="00390AE1" w:rsidRDefault="00032195" w:rsidP="00032195">
      <w:pPr>
        <w:spacing w:line="276" w:lineRule="auto"/>
        <w:rPr>
          <w:u w:val="single"/>
        </w:rPr>
      </w:pPr>
      <w:r w:rsidRPr="00032195">
        <w:t xml:space="preserve">Индекс дисциплины </w:t>
      </w:r>
      <w:r w:rsidR="00390AE1">
        <w:rPr>
          <w:u w:val="single"/>
        </w:rPr>
        <w:t>Б1.В.ДВ.1</w:t>
      </w:r>
    </w:p>
    <w:p w:rsidR="00032195" w:rsidRPr="00032195" w:rsidRDefault="00032195" w:rsidP="00032195">
      <w:pPr>
        <w:spacing w:line="276" w:lineRule="auto"/>
      </w:pPr>
      <w:r w:rsidRPr="00032195">
        <w:t xml:space="preserve">Специальность </w:t>
      </w:r>
      <w:r>
        <w:t xml:space="preserve"> </w:t>
      </w:r>
      <w:r w:rsidRPr="00032195">
        <w:t xml:space="preserve"> </w:t>
      </w:r>
      <w:r w:rsidRPr="00032195">
        <w:rPr>
          <w:b/>
          <w:u w:val="single"/>
        </w:rPr>
        <w:t>31.05.0</w:t>
      </w:r>
      <w:r w:rsidR="00582AE2">
        <w:rPr>
          <w:b/>
          <w:u w:val="single"/>
        </w:rPr>
        <w:t>3</w:t>
      </w:r>
      <w:r w:rsidRPr="00032195">
        <w:rPr>
          <w:b/>
          <w:u w:val="single"/>
        </w:rPr>
        <w:t xml:space="preserve"> </w:t>
      </w:r>
      <w:r w:rsidR="00582AE2">
        <w:rPr>
          <w:b/>
          <w:u w:val="single"/>
        </w:rPr>
        <w:t>Стоматология</w:t>
      </w:r>
    </w:p>
    <w:p w:rsidR="00032195" w:rsidRPr="00032195" w:rsidRDefault="00032195" w:rsidP="00032195">
      <w:pPr>
        <w:jc w:val="both"/>
      </w:pPr>
      <w:proofErr w:type="gramStart"/>
      <w:r w:rsidRPr="00032195">
        <w:t>Уровень  высшего</w:t>
      </w:r>
      <w:proofErr w:type="gramEnd"/>
      <w:r w:rsidRPr="00032195">
        <w:t xml:space="preserve"> </w:t>
      </w:r>
      <w:r>
        <w:t xml:space="preserve"> </w:t>
      </w:r>
      <w:r w:rsidRPr="00032195">
        <w:t>образования</w:t>
      </w:r>
      <w:r w:rsidRPr="00032195">
        <w:rPr>
          <w:b/>
        </w:rPr>
        <w:t xml:space="preserve">   </w:t>
      </w:r>
      <w:proofErr w:type="spellStart"/>
      <w:r w:rsidRPr="00032195">
        <w:rPr>
          <w:b/>
          <w:u w:val="single"/>
        </w:rPr>
        <w:t>специалитет</w:t>
      </w:r>
      <w:proofErr w:type="spellEnd"/>
      <w:r w:rsidRPr="00032195">
        <w:rPr>
          <w:b/>
        </w:rPr>
        <w:t xml:space="preserve"> </w:t>
      </w:r>
    </w:p>
    <w:p w:rsidR="00032195" w:rsidRPr="00032195" w:rsidRDefault="00032195" w:rsidP="00032195">
      <w:pPr>
        <w:spacing w:line="276" w:lineRule="auto"/>
      </w:pPr>
      <w:r w:rsidRPr="00032195">
        <w:t xml:space="preserve">Квалификация выпускника </w:t>
      </w:r>
      <w:r w:rsidRPr="00032195">
        <w:rPr>
          <w:b/>
          <w:u w:val="single"/>
        </w:rPr>
        <w:t>врач-</w:t>
      </w:r>
      <w:r w:rsidR="00582AE2">
        <w:rPr>
          <w:b/>
          <w:u w:val="single"/>
        </w:rPr>
        <w:t>стом</w:t>
      </w:r>
      <w:bookmarkStart w:id="0" w:name="_GoBack"/>
      <w:bookmarkEnd w:id="0"/>
      <w:r w:rsidR="00582AE2">
        <w:rPr>
          <w:b/>
          <w:u w:val="single"/>
        </w:rPr>
        <w:t>атолог</w:t>
      </w:r>
    </w:p>
    <w:p w:rsidR="00032195" w:rsidRPr="00032195" w:rsidRDefault="00032195" w:rsidP="00032195">
      <w:pPr>
        <w:jc w:val="both"/>
        <w:rPr>
          <w:b/>
          <w:u w:val="single"/>
        </w:rPr>
      </w:pPr>
      <w:r w:rsidRPr="00032195">
        <w:t xml:space="preserve">Факультет </w:t>
      </w:r>
      <w:r w:rsidR="00582AE2">
        <w:rPr>
          <w:b/>
          <w:u w:val="single"/>
        </w:rPr>
        <w:t>стоматологический</w:t>
      </w:r>
    </w:p>
    <w:p w:rsidR="00032195" w:rsidRPr="00032195" w:rsidRDefault="00032195" w:rsidP="00032195">
      <w:pPr>
        <w:spacing w:line="276" w:lineRule="auto"/>
      </w:pPr>
      <w:r w:rsidRPr="00032195">
        <w:t>Кафедра</w:t>
      </w:r>
      <w:r w:rsidRPr="00032195">
        <w:rPr>
          <w:b/>
        </w:rPr>
        <w:t xml:space="preserve"> </w:t>
      </w:r>
      <w:r w:rsidRPr="00032195">
        <w:rPr>
          <w:b/>
          <w:u w:val="single"/>
        </w:rPr>
        <w:t>Философии и истории</w:t>
      </w:r>
    </w:p>
    <w:p w:rsidR="00032195" w:rsidRPr="00032195" w:rsidRDefault="00032195" w:rsidP="00032195">
      <w:pPr>
        <w:spacing w:line="276" w:lineRule="auto"/>
        <w:rPr>
          <w:b/>
          <w:u w:val="single"/>
        </w:rPr>
      </w:pPr>
      <w:r w:rsidRPr="00032195">
        <w:t>Форма обучения</w:t>
      </w:r>
      <w:r>
        <w:t xml:space="preserve"> </w:t>
      </w:r>
      <w:r w:rsidRPr="00032195">
        <w:t xml:space="preserve">  </w:t>
      </w:r>
      <w:r w:rsidRPr="00032195">
        <w:rPr>
          <w:b/>
          <w:u w:val="single"/>
        </w:rPr>
        <w:t>очная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>Курс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</w:pPr>
      <w:r w:rsidRPr="00032195">
        <w:t>Семестр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 xml:space="preserve">Всего трудоёмкость (в зачётных единицах/часах) </w:t>
      </w:r>
      <w:r w:rsidR="00390AE1">
        <w:rPr>
          <w:b/>
        </w:rPr>
        <w:t>2</w:t>
      </w:r>
      <w:r w:rsidRPr="00032195">
        <w:rPr>
          <w:b/>
        </w:rPr>
        <w:t xml:space="preserve"> </w:t>
      </w:r>
      <w:proofErr w:type="spellStart"/>
      <w:r w:rsidRPr="00032195">
        <w:rPr>
          <w:b/>
        </w:rPr>
        <w:t>з.е</w:t>
      </w:r>
      <w:proofErr w:type="spellEnd"/>
      <w:r w:rsidRPr="00032195">
        <w:rPr>
          <w:b/>
        </w:rPr>
        <w:t>./</w:t>
      </w:r>
      <w:r w:rsidR="00390AE1">
        <w:rPr>
          <w:b/>
        </w:rPr>
        <w:t>72</w:t>
      </w:r>
      <w:r w:rsidRPr="00032195">
        <w:rPr>
          <w:b/>
        </w:rPr>
        <w:t>часа</w:t>
      </w:r>
    </w:p>
    <w:p w:rsidR="00032195" w:rsidRPr="00032195" w:rsidRDefault="00032195" w:rsidP="00032195">
      <w:pPr>
        <w:spacing w:line="276" w:lineRule="auto"/>
      </w:pPr>
      <w:r w:rsidRPr="00032195">
        <w:t xml:space="preserve">Лекции  </w:t>
      </w:r>
      <w:r>
        <w:t xml:space="preserve"> </w:t>
      </w:r>
      <w:r w:rsidR="00390AE1">
        <w:rPr>
          <w:b/>
        </w:rPr>
        <w:t>8</w:t>
      </w:r>
      <w:r w:rsidRPr="00032195">
        <w:rPr>
          <w:b/>
        </w:rPr>
        <w:tab/>
      </w:r>
      <w:r w:rsidRPr="00032195">
        <w:t>(час</w:t>
      </w:r>
      <w:r>
        <w:t>а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Практические занятия </w:t>
      </w:r>
      <w:r w:rsidR="00390AE1">
        <w:rPr>
          <w:b/>
        </w:rPr>
        <w:t>16</w:t>
      </w:r>
      <w:r w:rsidRPr="00032195">
        <w:rPr>
          <w:b/>
        </w:rPr>
        <w:tab/>
      </w:r>
      <w:r w:rsidRPr="00032195">
        <w:t>(час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Самостоятельная работа </w:t>
      </w:r>
      <w:r w:rsidRPr="00032195">
        <w:rPr>
          <w:b/>
        </w:rPr>
        <w:t>4</w:t>
      </w:r>
      <w:r w:rsidR="00390AE1">
        <w:rPr>
          <w:b/>
        </w:rPr>
        <w:t>8</w:t>
      </w:r>
      <w:r w:rsidRPr="00032195">
        <w:rPr>
          <w:b/>
        </w:rPr>
        <w:t xml:space="preserve"> </w:t>
      </w:r>
      <w:r w:rsidR="003F36E4">
        <w:rPr>
          <w:b/>
        </w:rPr>
        <w:t xml:space="preserve"> </w:t>
      </w:r>
      <w:r w:rsidRPr="00032195">
        <w:t>(час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32195">
        <w:t xml:space="preserve">Форма контроля: </w:t>
      </w:r>
      <w:r w:rsidRPr="00032195">
        <w:rPr>
          <w:b/>
        </w:rPr>
        <w:t xml:space="preserve">зачет в </w:t>
      </w:r>
      <w:r w:rsidRPr="00032195">
        <w:rPr>
          <w:b/>
          <w:lang w:val="en-US"/>
        </w:rPr>
        <w:t>I</w:t>
      </w:r>
      <w:r w:rsidRPr="00032195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Default="00582AE2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582AE2" w:rsidRPr="003E046F" w:rsidRDefault="00582AE2" w:rsidP="00582AE2">
      <w:pPr>
        <w:spacing w:line="360" w:lineRule="auto"/>
        <w:jc w:val="center"/>
        <w:rPr>
          <w:b/>
        </w:rPr>
      </w:pPr>
      <w:r w:rsidRPr="003E046F">
        <w:rPr>
          <w:b/>
        </w:rPr>
        <w:t>Махачкала 2020 г.</w:t>
      </w: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E35043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045F64">
        <w:rPr>
          <w:b/>
          <w:bCs/>
          <w:iCs/>
          <w:color w:val="000000"/>
        </w:rPr>
        <w:t xml:space="preserve">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390AE1" w:rsidRPr="00390AE1" w:rsidRDefault="00390AE1" w:rsidP="00390AE1">
      <w:pPr>
        <w:widowControl w:val="0"/>
        <w:autoSpaceDE w:val="0"/>
        <w:autoSpaceDN w:val="0"/>
        <w:adjustRightInd w:val="0"/>
        <w:jc w:val="both"/>
        <w:rPr>
          <w:lang w:bidi="ru-RU"/>
        </w:rPr>
      </w:pPr>
      <w:r>
        <w:rPr>
          <w:bCs/>
          <w:sz w:val="22"/>
          <w:szCs w:val="22"/>
          <w:lang w:bidi="ru-RU"/>
        </w:rPr>
        <w:t xml:space="preserve">             </w:t>
      </w:r>
      <w:r w:rsidRPr="00390AE1">
        <w:rPr>
          <w:bCs/>
          <w:lang w:bidi="ru-RU"/>
        </w:rPr>
        <w:t>Целью</w:t>
      </w:r>
      <w:r w:rsidRPr="00390AE1">
        <w:rPr>
          <w:b/>
          <w:bCs/>
          <w:lang w:bidi="ru-RU"/>
        </w:rPr>
        <w:t xml:space="preserve"> </w:t>
      </w:r>
      <w:r w:rsidRPr="00390AE1">
        <w:rPr>
          <w:lang w:bidi="ru-RU"/>
        </w:rPr>
        <w:t>преподавания «Истории и культуры народов Дагестана» является просвещение студентов в вопросах истории и культуры народов Дагестана. В связи с этим курс «Истории и культуры народов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культуры,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045F64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b/>
          <w:lang w:bidi="ru-RU"/>
        </w:rPr>
      </w:pPr>
      <w:r w:rsidRPr="00390AE1">
        <w:rPr>
          <w:b/>
          <w:lang w:bidi="ru-RU"/>
        </w:rPr>
        <w:t xml:space="preserve">     Задачи: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lang w:bidi="ru-RU"/>
        </w:rPr>
      </w:pPr>
      <w:r w:rsidRPr="00390AE1">
        <w:rPr>
          <w:lang w:bidi="ru-RU"/>
        </w:rPr>
        <w:t xml:space="preserve"> - воспитывать уважение к убеждениям и чувствам других людей;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 xml:space="preserve">- дать информацию о роли в обществе и современном состоянии культуры истории; 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обеспечить соблюдение принципов толерантности и научности;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390AE1" w:rsidRPr="00390AE1" w:rsidRDefault="00390AE1" w:rsidP="00E57D1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bidi="ru-RU"/>
        </w:rPr>
      </w:pPr>
      <w:r w:rsidRPr="00390AE1">
        <w:rPr>
          <w:lang w:bidi="ru-RU"/>
        </w:rPr>
        <w:t>- способствовать формированию у студентов современного мировоззрения.</w:t>
      </w:r>
    </w:p>
    <w:p w:rsidR="0079037F" w:rsidRDefault="0079037F" w:rsidP="00E57D11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045F64" w:rsidRPr="007D22A7" w:rsidRDefault="00045F64" w:rsidP="00045F64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045F64" w:rsidRPr="007D22A7" w:rsidRDefault="00045F64" w:rsidP="00045F64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045F64" w:rsidRPr="007D22A7" w:rsidRDefault="00045F64" w:rsidP="00045F64">
      <w:pPr>
        <w:widowControl w:val="0"/>
        <w:ind w:right="100"/>
        <w:jc w:val="both"/>
        <w:rPr>
          <w:b/>
          <w:bCs/>
          <w:i/>
          <w:lang w:eastAsia="en-US"/>
        </w:rPr>
      </w:pPr>
      <w:r w:rsidRPr="007D22A7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7D22A7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E57D11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(ОК-3)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D5240" w:rsidRDefault="00390AE1" w:rsidP="0022642D">
            <w:pPr>
              <w:spacing w:before="60" w:after="60"/>
              <w:ind w:left="-105"/>
              <w:jc w:val="both"/>
              <w:rPr>
                <w:color w:val="000000"/>
              </w:rPr>
            </w:pPr>
            <w:r w:rsidRPr="00FD5240">
              <w:rPr>
                <w:lang w:eastAsia="en-US"/>
              </w:rPr>
              <w:t xml:space="preserve">Сущность, формы и функции исторического знания, методы и </w:t>
            </w:r>
            <w:proofErr w:type="gramStart"/>
            <w:r w:rsidRPr="00FD5240">
              <w:rPr>
                <w:lang w:eastAsia="en-US"/>
              </w:rPr>
              <w:t>источники  изучения</w:t>
            </w:r>
            <w:proofErr w:type="gramEnd"/>
            <w:r w:rsidRPr="00FD5240">
              <w:rPr>
                <w:lang w:eastAsia="en-US"/>
              </w:rPr>
              <w:t xml:space="preserve">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390AE1" w:rsidRPr="00390AE1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lang w:eastAsia="en-US" w:bidi="ru-RU"/>
              </w:rPr>
              <w:t>формулировать и решать задачи,</w:t>
            </w:r>
          </w:p>
          <w:p w:rsidR="0079037F" w:rsidRPr="00FD5240" w:rsidRDefault="00390AE1" w:rsidP="00390AE1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lang w:eastAsia="en-US" w:bidi="ru-RU"/>
              </w:rPr>
              <w:t xml:space="preserve">возникающие в ходе научно-исследовательской деятельности, обрабатывать полученные знания в </w:t>
            </w:r>
            <w:r w:rsidRPr="00FD5240">
              <w:rPr>
                <w:lang w:eastAsia="en-US" w:bidi="ru-RU"/>
              </w:rPr>
              <w:lastRenderedPageBreak/>
              <w:t>процессе обучения, анализировать и</w:t>
            </w:r>
            <w:r w:rsidRPr="00FD5240">
              <w:rPr>
                <w:lang w:bidi="ru-RU"/>
              </w:rPr>
              <w:t xml:space="preserve"> </w:t>
            </w:r>
            <w:r w:rsidRPr="00FD5240">
              <w:rPr>
                <w:lang w:eastAsia="en-US" w:bidi="ru-RU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</w:pPr>
            <w:r w:rsidRPr="00FD5240">
              <w:rPr>
                <w:b/>
              </w:rPr>
              <w:lastRenderedPageBreak/>
              <w:t>владеть:</w:t>
            </w:r>
          </w:p>
        </w:tc>
        <w:tc>
          <w:tcPr>
            <w:tcW w:w="5384" w:type="dxa"/>
          </w:tcPr>
          <w:p w:rsidR="00390AE1" w:rsidRPr="00390AE1" w:rsidRDefault="00390AE1" w:rsidP="00390AE1">
            <w:pPr>
              <w:autoSpaceDE w:val="0"/>
              <w:autoSpaceDN w:val="0"/>
              <w:adjustRightInd w:val="0"/>
              <w:ind w:right="317"/>
              <w:jc w:val="both"/>
              <w:rPr>
                <w:lang w:eastAsia="en-US"/>
              </w:rPr>
            </w:pPr>
            <w:r w:rsidRPr="00390AE1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9037F" w:rsidRPr="00FD5240" w:rsidRDefault="0079037F" w:rsidP="00617BEE">
            <w:pPr>
              <w:ind w:left="-110"/>
              <w:jc w:val="both"/>
              <w:rPr>
                <w:bCs/>
              </w:rPr>
            </w:pP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390AE1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390AE1" w:rsidRPr="00FD5240">
              <w:rPr>
                <w:b/>
                <w:bCs/>
                <w:iCs/>
                <w:color w:val="000000"/>
              </w:rPr>
              <w:t>4</w:t>
            </w:r>
            <w:r w:rsidRPr="00FD5240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b/>
                <w:lang w:eastAsia="en-US" w:bidi="ru-RU"/>
              </w:rPr>
              <w:t>способность действовать в нестандартных ситуациях, внести социальную и этическую отве</w:t>
            </w:r>
            <w:r w:rsidR="00FD5240">
              <w:rPr>
                <w:b/>
                <w:lang w:eastAsia="en-US" w:bidi="ru-RU"/>
              </w:rPr>
              <w:t>тственность за принятые решения</w:t>
            </w:r>
            <w:r w:rsidR="00617BEE" w:rsidRPr="00FD5240">
              <w:rPr>
                <w:b/>
                <w:bCs/>
                <w:lang w:eastAsia="en-US"/>
              </w:rPr>
              <w:t>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617BEE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 xml:space="preserve"> 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80" w:right="-59"/>
              <w:jc w:val="both"/>
            </w:pPr>
            <w:r w:rsidRPr="00FD5240">
              <w:rPr>
                <w:lang w:eastAsia="en-US"/>
              </w:rPr>
              <w:t>причи</w:t>
            </w:r>
            <w:r>
              <w:rPr>
                <w:lang w:eastAsia="en-US"/>
              </w:rPr>
              <w:t xml:space="preserve">ны возникновения, становления и </w:t>
            </w:r>
            <w:proofErr w:type="gramStart"/>
            <w:r w:rsidRPr="00FD5240">
              <w:rPr>
                <w:lang w:eastAsia="en-US"/>
              </w:rPr>
              <w:t>эволюции  истории</w:t>
            </w:r>
            <w:proofErr w:type="gramEnd"/>
            <w:r w:rsidRPr="00FD5240">
              <w:rPr>
                <w:lang w:eastAsia="en-US"/>
              </w:rPr>
              <w:t xml:space="preserve">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102" w:right="-59"/>
              <w:jc w:val="both"/>
            </w:pPr>
            <w:r w:rsidRPr="00FD5240">
              <w:rPr>
                <w:lang w:eastAsia="en-US"/>
              </w:rPr>
              <w:t>формулировать и решать задачи, возникающие в ходе научно-исследовательской деятельности, обрабатывать полученные знания в процессе обучения, анализировать и</w:t>
            </w:r>
            <w:r w:rsidRPr="00FD5240">
              <w:t xml:space="preserve"> </w:t>
            </w:r>
            <w:r w:rsidRPr="00FD5240">
              <w:rPr>
                <w:lang w:eastAsia="en-US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9037F" w:rsidRPr="00FD5240" w:rsidRDefault="0079037F" w:rsidP="00617BEE">
            <w:pPr>
              <w:ind w:left="-102" w:right="-59"/>
              <w:jc w:val="both"/>
            </w:pP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96453D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08" w:type="dxa"/>
            <w:gridSpan w:val="2"/>
          </w:tcPr>
          <w:p w:rsidR="00FD5240" w:rsidRPr="00FD5240" w:rsidRDefault="00FD5240" w:rsidP="00FD5240">
            <w:pPr>
              <w:pStyle w:val="1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 w:rsidRPr="00FD5240">
              <w:rPr>
                <w:b/>
                <w:lang w:eastAsia="en-US"/>
              </w:rPr>
              <w:t>готовность к работе в коллективе, толерантно воспри</w:t>
            </w:r>
            <w:r>
              <w:rPr>
                <w:b/>
                <w:lang w:eastAsia="en-US"/>
              </w:rPr>
              <w:t xml:space="preserve">нимать социальные, этнические, </w:t>
            </w:r>
            <w:r w:rsidRPr="00FD5240">
              <w:rPr>
                <w:b/>
                <w:lang w:eastAsia="en-US"/>
              </w:rPr>
              <w:t>конфессиональные и культурные различия</w:t>
            </w:r>
          </w:p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 w:bidi="ru-RU"/>
              </w:rPr>
            </w:pPr>
            <w:r w:rsidRPr="00FD5240">
              <w:rPr>
                <w:rFonts w:eastAsia="Calibri"/>
                <w:lang w:eastAsia="en-US" w:bidi="ru-RU"/>
              </w:rPr>
              <w:t xml:space="preserve">навыками ведения мировоззренческого диалога, умением выстраивать межличностные </w:t>
            </w:r>
          </w:p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 w:bidi="ru-RU"/>
              </w:rPr>
              <w:t>отношения с людьми на основе уважения и понимания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</w:t>
      </w:r>
      <w:proofErr w:type="gramStart"/>
      <w:r w:rsidRPr="00F63091">
        <w:rPr>
          <w:b/>
          <w:bCs/>
          <w:spacing w:val="-5"/>
        </w:rPr>
        <w:t xml:space="preserve">дисциплины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</w:t>
      </w:r>
      <w:proofErr w:type="gramEnd"/>
      <w:r w:rsidRPr="00F63091">
        <w:rPr>
          <w:b/>
          <w:bCs/>
          <w:spacing w:val="-5"/>
        </w:rPr>
        <w:t xml:space="preserve"> структуре образовательной программы</w:t>
      </w: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D5240" w:rsidRDefault="00FD5240" w:rsidP="00FD5240">
      <w:pPr>
        <w:widowControl w:val="0"/>
        <w:autoSpaceDE w:val="0"/>
        <w:autoSpaceDN w:val="0"/>
        <w:ind w:right="-1"/>
        <w:jc w:val="both"/>
        <w:rPr>
          <w:lang w:bidi="ru-RU"/>
        </w:rPr>
      </w:pPr>
      <w:r w:rsidRPr="00FD5240">
        <w:rPr>
          <w:lang w:bidi="ru-RU"/>
        </w:rPr>
        <w:t>Дисциплина «История и культура народов Дагестана» относится к обязательным дисципли</w:t>
      </w:r>
      <w:r w:rsidR="00045F64">
        <w:rPr>
          <w:lang w:bidi="ru-RU"/>
        </w:rPr>
        <w:t>нам блока 1 «Дисциплины</w:t>
      </w:r>
      <w:r w:rsidRPr="00FD5240">
        <w:rPr>
          <w:lang w:bidi="ru-RU"/>
        </w:rPr>
        <w:t>» вариативной части и изучается как модульная дисциплина «История».</w:t>
      </w:r>
      <w:r>
        <w:rPr>
          <w:b/>
          <w:lang w:bidi="ru-RU"/>
        </w:rPr>
        <w:t xml:space="preserve">       </w:t>
      </w:r>
      <w:r>
        <w:t xml:space="preserve"> 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E57D11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lastRenderedPageBreak/>
              <w:t xml:space="preserve">1. </w:t>
            </w:r>
            <w:r w:rsidR="00617BEE" w:rsidRPr="009D35C7">
              <w:t>Право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</w:t>
      </w:r>
      <w:proofErr w:type="gramStart"/>
      <w:r w:rsidRPr="00F63091">
        <w:rPr>
          <w:b/>
          <w:spacing w:val="-6"/>
        </w:rPr>
        <w:t xml:space="preserve">дисциплины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proofErr w:type="gramEnd"/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258"/>
        <w:gridCol w:w="750"/>
        <w:gridCol w:w="921"/>
        <w:gridCol w:w="628"/>
        <w:gridCol w:w="644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045F6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045F64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045F6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045F64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C52108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E57D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57D11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E57D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57D11">
              <w:rPr>
                <w:color w:val="000000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зачет</w:t>
            </w:r>
          </w:p>
          <w:p w:rsidR="00045F64" w:rsidRPr="00753C35" w:rsidRDefault="00E57D11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753C35" w:rsidRPr="00753C35">
              <w:rPr>
                <w:color w:val="000000"/>
                <w:lang w:eastAsia="en-US"/>
              </w:rPr>
              <w:t>ачет</w:t>
            </w:r>
          </w:p>
          <w:p w:rsidR="00045F64" w:rsidRPr="00753C35" w:rsidRDefault="00E57D11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857BA5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lastRenderedPageBreak/>
        <w:t>5.  Осно</w:t>
      </w:r>
      <w:r w:rsidR="00045F64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900432" w:rsidRPr="00900432">
        <w:rPr>
          <w:b/>
        </w:rPr>
        <w:t xml:space="preserve">Дагестан с древнейших времен до конца </w:t>
      </w:r>
      <w:r w:rsidR="00900432" w:rsidRPr="00900432">
        <w:rPr>
          <w:b/>
          <w:lang w:bidi="ru-RU"/>
        </w:rPr>
        <w:t>ХУ111</w:t>
      </w:r>
      <w:r w:rsidR="00900432" w:rsidRPr="00900432">
        <w:rPr>
          <w:b/>
        </w:rPr>
        <w:t xml:space="preserve"> века.</w:t>
      </w:r>
    </w:p>
    <w:p w:rsidR="00DE0F00" w:rsidRPr="00900432" w:rsidRDefault="00DE0F00" w:rsidP="00900432">
      <w:pPr>
        <w:jc w:val="both"/>
        <w:rPr>
          <w:b/>
          <w:bCs/>
          <w:color w:val="000000"/>
          <w:sz w:val="22"/>
          <w:szCs w:val="22"/>
          <w:lang w:bidi="ru-RU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 w:rsidR="00ED56B9" w:rsidRPr="00ED56B9">
        <w:rPr>
          <w:bCs/>
          <w:color w:val="000000"/>
          <w:sz w:val="22"/>
          <w:szCs w:val="22"/>
          <w:lang w:bidi="ru-RU"/>
        </w:rPr>
        <w:t>Первобытнообщинный строй на территории Дагестана.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2</w:t>
      </w:r>
      <w:r w:rsidR="00DE0F00">
        <w:rPr>
          <w:rFonts w:eastAsia="Calibri"/>
        </w:rPr>
        <w:t>.</w:t>
      </w:r>
      <w:r w:rsidR="00DE0F00" w:rsidRPr="005D7F4A">
        <w:rPr>
          <w:rFonts w:eastAsia="Calibri"/>
        </w:rPr>
        <w:t xml:space="preserve"> </w:t>
      </w:r>
      <w:r w:rsidRPr="00ED56B9">
        <w:rPr>
          <w:rFonts w:eastAsia="Calibri"/>
        </w:rPr>
        <w:t>Зарождение и развитие феодальных отношений в Дагестане в 5-10 веках.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3</w:t>
      </w:r>
      <w:r w:rsidR="00C52108">
        <w:rPr>
          <w:rFonts w:eastAsia="Calibri"/>
        </w:rPr>
        <w:t>.</w:t>
      </w:r>
      <w:r w:rsidR="00900432">
        <w:rPr>
          <w:rFonts w:eastAsia="Calibri"/>
        </w:rPr>
        <w:t xml:space="preserve"> </w:t>
      </w:r>
      <w:r w:rsidRPr="00ED56B9">
        <w:rPr>
          <w:rFonts w:eastAsia="Calibri"/>
        </w:rPr>
        <w:t>Освободительная бо</w:t>
      </w:r>
      <w:r>
        <w:rPr>
          <w:rFonts w:eastAsia="Calibri"/>
        </w:rPr>
        <w:t xml:space="preserve">рьба народов Дагестана за свою </w:t>
      </w:r>
      <w:r w:rsidRPr="00ED56B9">
        <w:rPr>
          <w:rFonts w:eastAsia="Calibri"/>
        </w:rPr>
        <w:t>независимость в 13-15 веках.</w:t>
      </w:r>
    </w:p>
    <w:p w:rsidR="00DE0F00" w:rsidRDefault="00ED56B9" w:rsidP="00DE0F00">
      <w:pPr>
        <w:rPr>
          <w:rFonts w:eastAsia="Calibri"/>
        </w:rPr>
      </w:pPr>
      <w:r>
        <w:rPr>
          <w:rFonts w:eastAsia="Calibri"/>
        </w:rPr>
        <w:t>4</w:t>
      </w:r>
      <w:r w:rsidR="00DE0F00">
        <w:rPr>
          <w:rFonts w:eastAsia="Calibri"/>
        </w:rPr>
        <w:t xml:space="preserve">. </w:t>
      </w:r>
      <w:r w:rsidRPr="00ED56B9">
        <w:rPr>
          <w:rFonts w:eastAsia="Calibri"/>
        </w:rPr>
        <w:t>Социально-экономическое и политическое развитие Дагестана в 16-18 веках. Внешнеполитическое положение Дагестана.</w:t>
      </w:r>
    </w:p>
    <w:p w:rsidR="00E57D11" w:rsidRPr="00E57D11" w:rsidRDefault="00E57D11" w:rsidP="00E57D11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E57D11">
        <w:rPr>
          <w:rFonts w:eastAsia="Calibri"/>
        </w:rPr>
        <w:t>Культура народов Дагестана с древнейших времен до конца 16 века. Социально - экономическое и политическое развитие Дагестана в 16-18 веках.</w:t>
      </w:r>
    </w:p>
    <w:p w:rsidR="00E57D11" w:rsidRDefault="00E57D11" w:rsidP="00DE0F00">
      <w:pPr>
        <w:rPr>
          <w:rFonts w:eastAsia="Calibri"/>
        </w:rPr>
      </w:pPr>
    </w:p>
    <w:p w:rsidR="00DE0F00" w:rsidRPr="005D7F4A" w:rsidRDefault="00045F64" w:rsidP="00DE0F00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900432" w:rsidRPr="00900432">
        <w:rPr>
          <w:b/>
        </w:rPr>
        <w:t>Основные этапы развития Дагестана с Х1Х по ХХ-нач. ХХ1 века.   Роль России в истории Дагестана</w:t>
      </w:r>
      <w:r w:rsidR="00900432" w:rsidRPr="007B2340">
        <w:t>.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ED56B9" w:rsidRPr="00ED56B9">
        <w:rPr>
          <w:rFonts w:eastAsia="Calibri"/>
        </w:rPr>
        <w:t>Народно-освободительное движение горцев Северо-Восточного Кавказа в 20-50-х 19 века.</w:t>
      </w:r>
    </w:p>
    <w:p w:rsidR="00900432" w:rsidRDefault="00DE0F00" w:rsidP="0090043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ED56B9" w:rsidRPr="00ED56B9">
        <w:rPr>
          <w:rFonts w:eastAsia="Calibri"/>
        </w:rPr>
        <w:t>Социальн</w:t>
      </w:r>
      <w:r w:rsidR="00ED56B9">
        <w:rPr>
          <w:rFonts w:eastAsia="Calibri"/>
        </w:rPr>
        <w:t xml:space="preserve">о – экономическое и культурное </w:t>
      </w:r>
      <w:r w:rsidR="00ED56B9" w:rsidRPr="00ED56B9">
        <w:rPr>
          <w:rFonts w:eastAsia="Calibri"/>
        </w:rPr>
        <w:t>развитие Дагестана во второй половине 19 - начале 20 вв.</w:t>
      </w:r>
    </w:p>
    <w:p w:rsidR="00DE0F00" w:rsidRDefault="00C52108" w:rsidP="00ED56B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iCs/>
          <w:spacing w:val="-7"/>
        </w:rPr>
      </w:pPr>
      <w:r>
        <w:rPr>
          <w:rFonts w:eastAsia="Calibri"/>
        </w:rPr>
        <w:t>3</w:t>
      </w:r>
      <w:r w:rsidR="00DE0F00">
        <w:rPr>
          <w:rFonts w:eastAsia="Calibri"/>
        </w:rPr>
        <w:t>.</w:t>
      </w:r>
      <w:r w:rsidR="00900432" w:rsidRPr="00900432">
        <w:t xml:space="preserve"> </w:t>
      </w:r>
      <w:r w:rsidR="00ED56B9" w:rsidRPr="00ED56B9">
        <w:rPr>
          <w:rFonts w:eastAsia="Calibri"/>
        </w:rPr>
        <w:t>Основные тенденции развития Дагестана в ХХ-нач. ХХ1 века. Распад СССР и изменение геополитического положения Дагестана.</w:t>
      </w:r>
    </w:p>
    <w:p w:rsidR="00DE0F00" w:rsidRDefault="00C52108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1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E4" w:rsidRDefault="00C558E4">
      <w:r>
        <w:separator/>
      </w:r>
    </w:p>
  </w:endnote>
  <w:endnote w:type="continuationSeparator" w:id="0">
    <w:p w:rsidR="00C558E4" w:rsidRDefault="00C5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582A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E4" w:rsidRDefault="00C558E4">
      <w:r>
        <w:separator/>
      </w:r>
    </w:p>
  </w:footnote>
  <w:footnote w:type="continuationSeparator" w:id="0">
    <w:p w:rsidR="00C558E4" w:rsidRDefault="00C5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195"/>
    <w:rsid w:val="00032CDE"/>
    <w:rsid w:val="00045F64"/>
    <w:rsid w:val="000C0090"/>
    <w:rsid w:val="000F6A52"/>
    <w:rsid w:val="001012BD"/>
    <w:rsid w:val="001F6EB2"/>
    <w:rsid w:val="00216D92"/>
    <w:rsid w:val="002D0CFB"/>
    <w:rsid w:val="002F7168"/>
    <w:rsid w:val="003016EC"/>
    <w:rsid w:val="003245F4"/>
    <w:rsid w:val="00390AE1"/>
    <w:rsid w:val="003C1BFC"/>
    <w:rsid w:val="003C5C9D"/>
    <w:rsid w:val="003F36E4"/>
    <w:rsid w:val="004807A5"/>
    <w:rsid w:val="00582AE2"/>
    <w:rsid w:val="00617BEE"/>
    <w:rsid w:val="006B2539"/>
    <w:rsid w:val="006D7EF3"/>
    <w:rsid w:val="00753C35"/>
    <w:rsid w:val="0079037F"/>
    <w:rsid w:val="00857BA5"/>
    <w:rsid w:val="008A29AE"/>
    <w:rsid w:val="00900432"/>
    <w:rsid w:val="009D35C7"/>
    <w:rsid w:val="009F35DE"/>
    <w:rsid w:val="00A56FF1"/>
    <w:rsid w:val="00AF5DBC"/>
    <w:rsid w:val="00BC176D"/>
    <w:rsid w:val="00C52108"/>
    <w:rsid w:val="00C558E4"/>
    <w:rsid w:val="00CF126C"/>
    <w:rsid w:val="00D20D38"/>
    <w:rsid w:val="00DE0F00"/>
    <w:rsid w:val="00E57D11"/>
    <w:rsid w:val="00E57EDF"/>
    <w:rsid w:val="00E75BEE"/>
    <w:rsid w:val="00EB3E60"/>
    <w:rsid w:val="00ED56B9"/>
    <w:rsid w:val="00FA1CE8"/>
    <w:rsid w:val="00FD524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">
    <w:name w:val="Абзац списка1"/>
    <w:basedOn w:val="a"/>
    <w:rsid w:val="00FD524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25</cp:revision>
  <dcterms:created xsi:type="dcterms:W3CDTF">2020-12-02T14:22:00Z</dcterms:created>
  <dcterms:modified xsi:type="dcterms:W3CDTF">2002-01-01T04:54:00Z</dcterms:modified>
</cp:coreProperties>
</file>