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E8" w:rsidRDefault="002933E8" w:rsidP="002933E8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2933E8" w:rsidRDefault="002933E8" w:rsidP="002933E8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2933E8" w:rsidRDefault="002933E8" w:rsidP="002933E8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«Стоматология»</w:t>
      </w:r>
    </w:p>
    <w:p w:rsidR="002933E8" w:rsidRDefault="002933E8" w:rsidP="002933E8">
      <w:pPr>
        <w:pStyle w:val="a3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Б1.Б.48</w:t>
      </w:r>
    </w:p>
    <w:p w:rsidR="002933E8" w:rsidRDefault="002933E8" w:rsidP="0029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31.05.01 «Лечебное дело» </w:t>
      </w:r>
    </w:p>
    <w:p w:rsidR="002933E8" w:rsidRDefault="002933E8" w:rsidP="0029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высшего образования  </w:t>
      </w:r>
      <w:r>
        <w:rPr>
          <w:rFonts w:ascii="Times New Roman" w:hAnsi="Times New Roman" w:cs="Times New Roman"/>
          <w:i/>
          <w:sz w:val="24"/>
          <w:szCs w:val="24"/>
        </w:rPr>
        <w:t>специалитет</w:t>
      </w:r>
    </w:p>
    <w:p w:rsidR="002933E8" w:rsidRDefault="002933E8" w:rsidP="002933E8">
      <w:pPr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выпускника   </w:t>
      </w:r>
      <w:r>
        <w:rPr>
          <w:rFonts w:ascii="Times New Roman" w:hAnsi="Times New Roman" w:cs="Times New Roman"/>
          <w:i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лечебник</w:t>
      </w:r>
    </w:p>
    <w:p w:rsidR="002933E8" w:rsidRDefault="002933E8" w:rsidP="0029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              </w:t>
      </w:r>
      <w:r>
        <w:rPr>
          <w:rFonts w:ascii="Times New Roman" w:hAnsi="Times New Roman" w:cs="Times New Roman"/>
          <w:i/>
          <w:sz w:val="24"/>
          <w:szCs w:val="24"/>
        </w:rPr>
        <w:t>лечебный</w:t>
      </w:r>
    </w:p>
    <w:p w:rsidR="002933E8" w:rsidRDefault="002933E8" w:rsidP="002933E8">
      <w:pPr>
        <w:tabs>
          <w:tab w:val="center" w:pos="4677"/>
          <w:tab w:val="left" w:pos="6454"/>
          <w:tab w:val="left" w:pos="8137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 обучения   </w:t>
      </w:r>
      <w:r>
        <w:rPr>
          <w:rFonts w:ascii="Times New Roman" w:hAnsi="Times New Roman" w:cs="Times New Roman"/>
          <w:i/>
          <w:sz w:val="24"/>
          <w:szCs w:val="24"/>
        </w:rPr>
        <w:t>очная</w:t>
      </w:r>
    </w:p>
    <w:p w:rsidR="002933E8" w:rsidRDefault="002933E8" w:rsidP="002933E8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933E8" w:rsidRDefault="002933E8" w:rsidP="002933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1. Цель и задачи освоения дисциплины </w:t>
      </w:r>
    </w:p>
    <w:p w:rsidR="002933E8" w:rsidRDefault="002933E8" w:rsidP="002933E8">
      <w:pPr>
        <w:shd w:val="clear" w:color="auto" w:fill="FFFFFF"/>
        <w:tabs>
          <w:tab w:val="left" w:leader="underscore" w:pos="4759"/>
        </w:tabs>
        <w:ind w:firstLine="709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  <w:b/>
          <w:spacing w:val="-7"/>
          <w:sz w:val="28"/>
          <w:szCs w:val="28"/>
        </w:rPr>
        <w:t>Целью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освоения дисциплины </w:t>
      </w:r>
      <w:r>
        <w:rPr>
          <w:rFonts w:ascii="Times New Roman" w:hAnsi="Times New Roman" w:cs="Times New Roman"/>
          <w:spacing w:val="-9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подготовка специалиста для первичного обследования больного, установления предварительного диагноза, оказания экстренной медицинской помощи, ведения реабилитационных мероприятий в области стоматологии, в рамках обязанностей врача общей практики.</w:t>
      </w:r>
    </w:p>
    <w:p w:rsidR="002933E8" w:rsidRDefault="002933E8" w:rsidP="002933E8">
      <w:pPr>
        <w:tabs>
          <w:tab w:val="left" w:pos="252"/>
        </w:tabs>
        <w:spacing w:line="242" w:lineRule="auto"/>
        <w:ind w:left="8" w:right="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</w:rPr>
        <w:t>Задачами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освоения дисциплины являются: </w:t>
      </w:r>
    </w:p>
    <w:p w:rsidR="002933E8" w:rsidRDefault="002933E8" w:rsidP="002933E8">
      <w:pPr>
        <w:tabs>
          <w:tab w:val="left" w:pos="252"/>
        </w:tabs>
        <w:spacing w:line="242" w:lineRule="auto"/>
        <w:ind w:left="8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диагностика заболеваний и патологических состояний у взрослого населения и подростков на основе владения пропедевтическими и лабораторно-инструментальными методами исследования;</w:t>
      </w:r>
    </w:p>
    <w:p w:rsidR="002933E8" w:rsidRDefault="002933E8" w:rsidP="002933E8">
      <w:pPr>
        <w:spacing w:line="7" w:lineRule="exact"/>
        <w:rPr>
          <w:rFonts w:ascii="Times New Roman" w:hAnsi="Times New Roman" w:cs="Times New Roman"/>
          <w:sz w:val="28"/>
          <w:szCs w:val="28"/>
        </w:rPr>
      </w:pPr>
    </w:p>
    <w:p w:rsidR="002933E8" w:rsidRDefault="002933E8" w:rsidP="002933E8">
      <w:pPr>
        <w:numPr>
          <w:ilvl w:val="0"/>
          <w:numId w:val="1"/>
        </w:numPr>
        <w:tabs>
          <w:tab w:val="left" w:pos="108"/>
        </w:tabs>
        <w:spacing w:after="0" w:line="240" w:lineRule="auto"/>
        <w:ind w:left="108" w:hanging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неотложных состояний у взрослого населения и подростков;</w:t>
      </w:r>
    </w:p>
    <w:p w:rsidR="002933E8" w:rsidRDefault="002933E8" w:rsidP="002933E8">
      <w:pPr>
        <w:spacing w:line="20" w:lineRule="exact"/>
        <w:rPr>
          <w:rFonts w:ascii="Times New Roman" w:hAnsi="Times New Roman" w:cs="Times New Roman"/>
          <w:sz w:val="28"/>
          <w:szCs w:val="28"/>
        </w:rPr>
      </w:pPr>
    </w:p>
    <w:p w:rsidR="002933E8" w:rsidRDefault="002933E8" w:rsidP="002933E8">
      <w:pPr>
        <w:numPr>
          <w:ilvl w:val="0"/>
          <w:numId w:val="1"/>
        </w:numPr>
        <w:tabs>
          <w:tab w:val="left" w:pos="209"/>
        </w:tabs>
        <w:spacing w:after="0" w:line="244" w:lineRule="auto"/>
        <w:ind w:left="8" w:hanging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студентов теоретических и практических умений по хирургическому лечению больных с патологическими процессами челюстно-лицевой области в амбулаторно-поликлинических и стационарных условиях;</w:t>
      </w:r>
    </w:p>
    <w:p w:rsidR="002933E8" w:rsidRDefault="002933E8" w:rsidP="002933E8">
      <w:pPr>
        <w:tabs>
          <w:tab w:val="left" w:pos="252"/>
        </w:tabs>
        <w:spacing w:line="242" w:lineRule="auto"/>
        <w:ind w:right="20"/>
        <w:jc w:val="both"/>
        <w:rPr>
          <w:rFonts w:ascii="Times New Roman" w:hAnsi="Times New Roman" w:cs="Times New Roman"/>
          <w:iCs/>
        </w:rPr>
      </w:pPr>
    </w:p>
    <w:p w:rsidR="002933E8" w:rsidRDefault="002933E8" w:rsidP="002933E8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2. Перечень планируемых результатов обучения</w:t>
      </w:r>
    </w:p>
    <w:p w:rsidR="002933E8" w:rsidRDefault="002933E8" w:rsidP="002933E8">
      <w:pPr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Формируемые в процессе изучения дисциплины  компетенции</w:t>
      </w:r>
    </w:p>
    <w:p w:rsidR="002933E8" w:rsidRDefault="002933E8" w:rsidP="002933E8">
      <w:pPr>
        <w:ind w:firstLine="709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:rsidR="002933E8" w:rsidRDefault="002933E8" w:rsidP="002933E8">
      <w:pPr>
        <w:pStyle w:val="4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КОМПЕТЕНЦИИ ОБУЧАЮЩЕГОСЯ, ФОРМИРУЕМЫЕ В РЕЗУЛЬТАТЕ ОСВОЕНИЯ ДИСЦИПЛИНЫ «СТОМАТОЛОГИЯ»</w:t>
      </w:r>
    </w:p>
    <w:tbl>
      <w:tblPr>
        <w:tblpPr w:leftFromText="180" w:rightFromText="180" w:bottomFromText="200" w:vertAnchor="text" w:horzAnchor="margin" w:tblpXSpec="center" w:tblpY="143"/>
        <w:tblW w:w="10029" w:type="dxa"/>
        <w:tblCellMar>
          <w:top w:w="41" w:type="dxa"/>
          <w:right w:w="48" w:type="dxa"/>
        </w:tblCellMar>
        <w:tblLook w:val="04A0" w:firstRow="1" w:lastRow="0" w:firstColumn="1" w:lastColumn="0" w:noHBand="0" w:noVBand="1"/>
      </w:tblPr>
      <w:tblGrid>
        <w:gridCol w:w="525"/>
        <w:gridCol w:w="3311"/>
        <w:gridCol w:w="6193"/>
      </w:tblGrid>
      <w:tr w:rsidR="002933E8" w:rsidTr="002933E8">
        <w:trPr>
          <w:trHeight w:val="83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line="256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3E8" w:rsidRDefault="002933E8">
            <w:pPr>
              <w:spacing w:after="161" w:line="256" w:lineRule="auto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категории </w:t>
            </w:r>
          </w:p>
          <w:p w:rsidR="002933E8" w:rsidRDefault="002933E8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(группы) компетенции 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3E8" w:rsidRDefault="002933E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Выпускник, освоивший программу специалитета, должен обладать следующими компетенциями </w:t>
            </w:r>
          </w:p>
        </w:tc>
      </w:tr>
      <w:tr w:rsidR="002933E8" w:rsidTr="002933E8">
        <w:trPr>
          <w:trHeight w:val="34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3E8" w:rsidRDefault="002933E8">
            <w:pPr>
              <w:spacing w:line="256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3E8" w:rsidRDefault="002933E8">
            <w:pPr>
              <w:spacing w:line="256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3E8" w:rsidRDefault="002933E8">
            <w:pPr>
              <w:spacing w:line="256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2933E8" w:rsidTr="002933E8">
        <w:trPr>
          <w:trHeight w:val="838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Общекультурные  компетенции 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способностью к абстрактному мышлению, анализу, синтезу. </w:t>
            </w:r>
          </w:p>
        </w:tc>
      </w:tr>
      <w:tr w:rsidR="002933E8" w:rsidTr="002933E8">
        <w:trPr>
          <w:trHeight w:val="74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закономерности и тенденции развития мирового исторического процесса; выдающихся деятелей медицины и здравоохранения, выдающиеся медицинские открытия, влияние гуманистических идей на медицину; 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ассоциаций и организаций. </w:t>
            </w:r>
          </w:p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основные методы гуманитарных, естественнонаучных, медико-биологических и клинических наук при решении профессиональных задач в акушерстве и гинекологии. </w:t>
            </w:r>
          </w:p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навыками информирования пациентов различных возрастных групп и их родственников и близких в соответствии с требованиями правил «информированного согласия»; навыком анализировать и делать соответствующие выводы.</w:t>
            </w:r>
          </w:p>
        </w:tc>
      </w:tr>
      <w:tr w:rsidR="002933E8" w:rsidTr="002933E8">
        <w:trPr>
          <w:trHeight w:val="83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Общепрофессиональные компетенции 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3E8" w:rsidRDefault="002933E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ОПК-6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готовностью к ведению медицинской документации.  </w:t>
            </w:r>
          </w:p>
        </w:tc>
      </w:tr>
    </w:tbl>
    <w:tbl>
      <w:tblPr>
        <w:tblW w:w="9923" w:type="dxa"/>
        <w:tblInd w:w="-279" w:type="dxa"/>
        <w:tblCellMar>
          <w:top w:w="60" w:type="dxa"/>
          <w:left w:w="0" w:type="dxa"/>
          <w:bottom w:w="13" w:type="dxa"/>
          <w:right w:w="44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6237"/>
      </w:tblGrid>
      <w:tr w:rsidR="002933E8" w:rsidTr="002933E8">
        <w:trPr>
          <w:trHeight w:val="478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оформления медицинской документации и порядок ее заполнения.  </w:t>
            </w:r>
          </w:p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заполнять карту стоматологического больного (медицинскую карту): жалобы, данные анамнеза заболевания, анамнеза жизни, физикального обследования пациента и т.д.  </w:t>
            </w:r>
          </w:p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оформлением медицинской карты первичного стоматологического больного; </w:t>
            </w:r>
          </w:p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записью зубной формулы постоянных и молочных зубов, в соответствии с международной системой обозначения. </w:t>
            </w:r>
          </w:p>
        </w:tc>
      </w:tr>
      <w:tr w:rsidR="002933E8" w:rsidTr="002933E8">
        <w:trPr>
          <w:trHeight w:val="13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ОПК-8 -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готовностью к медицинскому применению лекарственных препаратов и иных веществ, и их комбинаций при решении профессиональных задач. </w:t>
            </w:r>
          </w:p>
        </w:tc>
      </w:tr>
      <w:tr w:rsidR="002933E8" w:rsidTr="002933E8">
        <w:trPr>
          <w:trHeight w:val="37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лекарственных средств по совокупности их фармакологических свойств; </w:t>
            </w:r>
          </w:p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правила хранения и утилизации лекарственных препаратов в детской стоматологической клинике. </w:t>
            </w:r>
          </w:p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алгоритм выбора лекарственной терапии при лечении различных стоматологических заболеваний. </w:t>
            </w:r>
          </w:p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назначением антибактериальных, противовоспалительных гипосенсибилизирующих, иммуномодулирующих и др. лекарственных препаратов детям разного возраста.  </w:t>
            </w:r>
          </w:p>
        </w:tc>
      </w:tr>
      <w:tr w:rsidR="002933E8" w:rsidTr="002933E8">
        <w:trPr>
          <w:trHeight w:val="20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ОПК-11 -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готовностью к применению медицинских изделий, предусмотренных порядками оказания медицинской помощи пациентам со стоматологическими заболеваниями.</w:t>
            </w:r>
          </w:p>
        </w:tc>
      </w:tr>
      <w:tr w:rsidR="002933E8" w:rsidTr="002933E8">
        <w:trPr>
          <w:trHeight w:val="18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 xml:space="preserve">Знать: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назначения медицинских изделий, применяемых для оказания стоматологической помощи. </w:t>
            </w:r>
          </w:p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>Уметь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медицинские изделия по назначению при оказании медицинской помощи стоматологическому больному.  </w:t>
            </w:r>
          </w:p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>Владеть: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техникой использования медицинских изделий. </w:t>
            </w:r>
          </w:p>
        </w:tc>
      </w:tr>
    </w:tbl>
    <w:p w:rsidR="002933E8" w:rsidRDefault="002933E8" w:rsidP="002933E8">
      <w:pPr>
        <w:widowControl w:val="0"/>
        <w:ind w:firstLine="709"/>
        <w:rPr>
          <w:rFonts w:ascii="Times New Roman" w:hAnsi="Times New Roman" w:cs="Times New Roman"/>
          <w:i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3" w:type="dxa"/>
          <w:right w:w="48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6237"/>
      </w:tblGrid>
      <w:tr w:rsidR="002933E8" w:rsidTr="002933E8">
        <w:trPr>
          <w:trHeight w:val="207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 компетенции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ПК-5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готовностью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заболевания. </w:t>
            </w:r>
          </w:p>
        </w:tc>
      </w:tr>
      <w:tr w:rsidR="002933E8" w:rsidTr="002933E8">
        <w:trPr>
          <w:trHeight w:val="35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ind w:hanging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>Знать: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методы диагностики; алгоритм общеклинического обследования. </w:t>
            </w:r>
          </w:p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>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поставить предварительный диагноз - синтезировать информацию о пациенте с целью определения патологии и причин, ее вызывающих; </w:t>
            </w:r>
          </w:p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>Владеть:</w:t>
            </w:r>
          </w:p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алгоритмом постановки предварительного диагноза с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следующим направлением пациента к соответствующему врачу-специалисту; правильным ведением документации.</w:t>
            </w:r>
          </w:p>
        </w:tc>
      </w:tr>
      <w:tr w:rsidR="002933E8" w:rsidTr="002933E8">
        <w:trPr>
          <w:trHeight w:val="2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ПК-6 -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здоровьем, X просмотра. </w:t>
            </w:r>
          </w:p>
        </w:tc>
      </w:tr>
      <w:tr w:rsidR="002933E8" w:rsidTr="002933E8">
        <w:trPr>
          <w:trHeight w:val="21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 xml:space="preserve">Знать: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Международную статистическую классификацию болезней МКБ-С-10 </w:t>
            </w:r>
          </w:p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 xml:space="preserve">Уметь: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оценить состояние пациента на основании результатов осмотра и дополнительных методов обследования.  </w:t>
            </w:r>
          </w:p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постановкой диагноза, с учетом действующей </w:t>
            </w:r>
          </w:p>
          <w:p w:rsidR="002933E8" w:rsidRDefault="002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МКБ-С-10 </w:t>
            </w:r>
          </w:p>
        </w:tc>
      </w:tr>
      <w:tr w:rsidR="002933E8" w:rsidTr="002933E8">
        <w:trPr>
          <w:trHeight w:val="9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ПК-8-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способностью к определению тактики ведения больных с различными стоматологическими заболеваниями. </w:t>
            </w:r>
          </w:p>
        </w:tc>
      </w:tr>
      <w:tr w:rsidR="002933E8" w:rsidTr="002933E8">
        <w:trPr>
          <w:trHeight w:val="18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3E8" w:rsidRDefault="002933E8">
            <w:pPr>
              <w:spacing w:line="295" w:lineRule="auto"/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 xml:space="preserve">Знать: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диагностики; алгоритм общеклинического обследования. </w:t>
            </w:r>
          </w:p>
          <w:p w:rsidR="002933E8" w:rsidRDefault="002933E8">
            <w:pPr>
              <w:spacing w:after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 xml:space="preserve">Уметь: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поставить предварительный диагноз - синтезировать информацию о пациенте с целью определения патологии и причин, ее вызывающих; </w:t>
            </w:r>
          </w:p>
          <w:p w:rsidR="002933E8" w:rsidRDefault="002933E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методами формирования групп риска со</w:t>
            </w:r>
          </w:p>
          <w:p w:rsidR="002933E8" w:rsidRDefault="002933E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стоматологическими заболеваниями, с целью их лечения и диспансерного наблюдения. </w:t>
            </w:r>
          </w:p>
        </w:tc>
      </w:tr>
      <w:tr w:rsidR="002933E8" w:rsidTr="002933E8">
        <w:trPr>
          <w:trHeight w:val="6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E8" w:rsidRDefault="002933E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E8" w:rsidRDefault="002933E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3E8" w:rsidRDefault="00293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3E8" w:rsidRDefault="002933E8" w:rsidP="002933E8">
      <w:pPr>
        <w:ind w:firstLine="709"/>
        <w:jc w:val="both"/>
        <w:rPr>
          <w:rFonts w:ascii="Times New Roman" w:hAnsi="Times New Roman" w:cs="Times New Roman"/>
          <w:i/>
        </w:rPr>
      </w:pPr>
    </w:p>
    <w:p w:rsidR="002933E8" w:rsidRDefault="002933E8" w:rsidP="002933E8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:rsidR="002933E8" w:rsidRDefault="002933E8" w:rsidP="002933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 с  ФГОС  ВОпо  направлению  подготовки  (специальности)  31.05.01 «Лечебное дело»   дисциплина  «Стоматология»  относится  к  обязательной части Блока 1 «Дисциплины».  </w:t>
      </w:r>
    </w:p>
    <w:p w:rsidR="002933E8" w:rsidRDefault="002933E8" w:rsidP="002933E8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4. Трудоемкость учебной дисциплины составляет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зачетных единиц, </w:t>
      </w:r>
      <w:r>
        <w:rPr>
          <w:rFonts w:ascii="Times New Roman" w:hAnsi="Times New Roman" w:cs="Times New Roman"/>
          <w:b/>
          <w:sz w:val="28"/>
          <w:szCs w:val="28"/>
        </w:rPr>
        <w:t xml:space="preserve">72 академических 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>часов.</w:t>
      </w:r>
    </w:p>
    <w:p w:rsidR="002933E8" w:rsidRDefault="002933E8" w:rsidP="0029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- 8 ч.</w:t>
      </w:r>
    </w:p>
    <w:p w:rsidR="002933E8" w:rsidRDefault="002933E8" w:rsidP="0029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- 24 ч.</w:t>
      </w:r>
    </w:p>
    <w:p w:rsidR="002933E8" w:rsidRDefault="002933E8" w:rsidP="0029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- 40 ч.</w:t>
      </w:r>
    </w:p>
    <w:p w:rsidR="002933E8" w:rsidRDefault="002933E8" w:rsidP="002933E8">
      <w:pPr>
        <w:rPr>
          <w:rFonts w:ascii="Times New Roman" w:hAnsi="Times New Roman" w:cs="Times New Roman"/>
        </w:rPr>
      </w:pPr>
    </w:p>
    <w:p w:rsidR="002933E8" w:rsidRDefault="002933E8" w:rsidP="002933E8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lastRenderedPageBreak/>
        <w:t>5.  Основные разделы дисциплины.</w:t>
      </w:r>
    </w:p>
    <w:p w:rsidR="002933E8" w:rsidRDefault="002933E8" w:rsidP="0029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Методы обследования в стоматологии.</w:t>
      </w:r>
    </w:p>
    <w:p w:rsidR="002933E8" w:rsidRDefault="002933E8" w:rsidP="0029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Болезни зубов: кариес, пульпит, периодонтит.</w:t>
      </w:r>
    </w:p>
    <w:p w:rsidR="002933E8" w:rsidRDefault="002933E8" w:rsidP="002933E8">
      <w:pPr>
        <w:spacing w:line="232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Операция удаления зуба. Особенности обезболивания в стоматологии.</w:t>
      </w:r>
    </w:p>
    <w:p w:rsidR="002933E8" w:rsidRDefault="002933E8" w:rsidP="0029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Воспалительные заболевания челюстей, лица и шеи.</w:t>
      </w:r>
    </w:p>
    <w:p w:rsidR="002933E8" w:rsidRDefault="002933E8" w:rsidP="0029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Травматология челюстно-лицевой области.</w:t>
      </w:r>
    </w:p>
    <w:p w:rsidR="002933E8" w:rsidRDefault="002933E8" w:rsidP="0029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Онкология в стоматологии.</w:t>
      </w:r>
    </w:p>
    <w:p w:rsidR="002933E8" w:rsidRDefault="002933E8" w:rsidP="002933E8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-7"/>
          <w:sz w:val="28"/>
          <w:szCs w:val="28"/>
        </w:rPr>
        <w:t>6.Форма итоговой аттестации.</w:t>
      </w:r>
    </w:p>
    <w:p w:rsidR="002933E8" w:rsidRDefault="002933E8" w:rsidP="002933E8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t xml:space="preserve">     Форма итоговой аттестации - зачет по окончанию цикла согласно учебному плану.</w:t>
      </w:r>
    </w:p>
    <w:p w:rsidR="002933E8" w:rsidRDefault="002933E8" w:rsidP="002933E8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2933E8" w:rsidRDefault="002933E8" w:rsidP="0029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Зав. кафедрой Асиятилов А. Х.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_____________________</w:t>
      </w:r>
    </w:p>
    <w:p w:rsidR="001818B2" w:rsidRDefault="002933E8" w:rsidP="002933E8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(подпись)      </w:t>
      </w:r>
      <w:bookmarkStart w:id="0" w:name="_GoBack"/>
      <w:bookmarkEnd w:id="0"/>
    </w:p>
    <w:sectPr w:rsidR="0018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4DE"/>
    <w:multiLevelType w:val="hybridMultilevel"/>
    <w:tmpl w:val="59E04568"/>
    <w:lvl w:ilvl="0" w:tplc="F3186C06">
      <w:start w:val="1"/>
      <w:numFmt w:val="bullet"/>
      <w:lvlText w:val="-"/>
      <w:lvlJc w:val="left"/>
      <w:pPr>
        <w:ind w:left="0" w:firstLine="0"/>
      </w:pPr>
    </w:lvl>
    <w:lvl w:ilvl="1" w:tplc="9530CA90">
      <w:numFmt w:val="decimal"/>
      <w:lvlText w:val=""/>
      <w:lvlJc w:val="left"/>
      <w:pPr>
        <w:ind w:left="0" w:firstLine="0"/>
      </w:pPr>
    </w:lvl>
    <w:lvl w:ilvl="2" w:tplc="7A8490D6">
      <w:numFmt w:val="decimal"/>
      <w:lvlText w:val=""/>
      <w:lvlJc w:val="left"/>
      <w:pPr>
        <w:ind w:left="0" w:firstLine="0"/>
      </w:pPr>
    </w:lvl>
    <w:lvl w:ilvl="3" w:tplc="DB60890E">
      <w:numFmt w:val="decimal"/>
      <w:lvlText w:val=""/>
      <w:lvlJc w:val="left"/>
      <w:pPr>
        <w:ind w:left="0" w:firstLine="0"/>
      </w:pPr>
    </w:lvl>
    <w:lvl w:ilvl="4" w:tplc="6E5C54C4">
      <w:numFmt w:val="decimal"/>
      <w:lvlText w:val=""/>
      <w:lvlJc w:val="left"/>
      <w:pPr>
        <w:ind w:left="0" w:firstLine="0"/>
      </w:pPr>
    </w:lvl>
    <w:lvl w:ilvl="5" w:tplc="68806D9C">
      <w:numFmt w:val="decimal"/>
      <w:lvlText w:val=""/>
      <w:lvlJc w:val="left"/>
      <w:pPr>
        <w:ind w:left="0" w:firstLine="0"/>
      </w:pPr>
    </w:lvl>
    <w:lvl w:ilvl="6" w:tplc="550C3B18">
      <w:numFmt w:val="decimal"/>
      <w:lvlText w:val=""/>
      <w:lvlJc w:val="left"/>
      <w:pPr>
        <w:ind w:left="0" w:firstLine="0"/>
      </w:pPr>
    </w:lvl>
    <w:lvl w:ilvl="7" w:tplc="5DE0B8EC">
      <w:numFmt w:val="decimal"/>
      <w:lvlText w:val=""/>
      <w:lvlJc w:val="left"/>
      <w:pPr>
        <w:ind w:left="0" w:firstLine="0"/>
      </w:pPr>
    </w:lvl>
    <w:lvl w:ilvl="8" w:tplc="C772DF56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62"/>
    <w:rsid w:val="001818B2"/>
    <w:rsid w:val="002933E8"/>
    <w:rsid w:val="00E6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13F67-CD6E-4A8A-9085-100F38CE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3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33E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link w:val="4"/>
    <w:locked/>
    <w:rsid w:val="002933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2933E8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2023-08-17T05:27:00Z</dcterms:created>
  <dcterms:modified xsi:type="dcterms:W3CDTF">2023-08-17T05:27:00Z</dcterms:modified>
</cp:coreProperties>
</file>