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DD" w:rsidRDefault="00961ADD" w:rsidP="00961ADD">
      <w:pPr>
        <w:jc w:val="center"/>
        <w:rPr>
          <w:b/>
        </w:rPr>
      </w:pPr>
      <w:r>
        <w:rPr>
          <w:b/>
        </w:rPr>
        <w:t xml:space="preserve">ФЕДЕРАЛЬНОЕ ГОСУДАРСТВЕННОЕ БЮДЖЕТНОЕ ОБРАЗОВАТЕЛЬНОЕ УЧРЕЖДЕНИЕ ВЫСШЕГО ОБРАЗОВАНИЯ «ДАГЕСТАНСКИЙ ГОСУДАРСТВЕННЫЙ МЕДИЦИНСКИЙ УНИВЕРСИТЕТ» МИНИСТЕРСТВА ЗДРАВООХРАНЕНИЯ РОССИЙСКОЙ ФЕДЕРАЦИИ </w:t>
      </w:r>
    </w:p>
    <w:p w:rsidR="00961ADD" w:rsidRDefault="00961ADD" w:rsidP="00961ADD">
      <w:pPr>
        <w:pStyle w:val="a4"/>
        <w:spacing w:after="0" w:line="240" w:lineRule="auto"/>
        <w:ind w:left="0" w:firstLine="709"/>
        <w:jc w:val="center"/>
        <w:rPr>
          <w:rFonts w:ascii="Times New Roman" w:hAnsi="Times New Roman"/>
          <w:b/>
          <w:iCs/>
          <w:spacing w:val="-7"/>
          <w:sz w:val="24"/>
          <w:szCs w:val="24"/>
        </w:rPr>
      </w:pPr>
      <w:r>
        <w:rPr>
          <w:rFonts w:ascii="Times New Roman" w:hAnsi="Times New Roman"/>
          <w:b/>
          <w:iCs/>
          <w:spacing w:val="-7"/>
          <w:sz w:val="24"/>
          <w:szCs w:val="24"/>
        </w:rPr>
        <w:t>(ФГБОУ ВО ДГМУ МИНЗДРАВА РОССИИ)</w:t>
      </w:r>
    </w:p>
    <w:p w:rsidR="00651B36" w:rsidRPr="00DE1D2C" w:rsidRDefault="00651B36" w:rsidP="00961ADD">
      <w:pPr>
        <w:pStyle w:val="a4"/>
        <w:spacing w:after="0" w:line="240" w:lineRule="auto"/>
        <w:ind w:left="0" w:firstLine="709"/>
        <w:jc w:val="center"/>
        <w:rPr>
          <w:rFonts w:ascii="Times New Roman" w:hAnsi="Times New Roman"/>
          <w:b/>
          <w:sz w:val="24"/>
          <w:szCs w:val="24"/>
        </w:rPr>
      </w:pPr>
    </w:p>
    <w:p w:rsidR="00651B36" w:rsidRPr="00DE1D2C" w:rsidRDefault="00651B36" w:rsidP="00961ADD">
      <w:pPr>
        <w:pStyle w:val="a4"/>
        <w:spacing w:after="0" w:line="240" w:lineRule="auto"/>
        <w:ind w:left="0" w:firstLine="709"/>
        <w:jc w:val="center"/>
        <w:rPr>
          <w:rFonts w:ascii="Times New Roman" w:hAnsi="Times New Roman"/>
          <w:b/>
          <w:sz w:val="24"/>
          <w:szCs w:val="24"/>
        </w:rPr>
      </w:pPr>
    </w:p>
    <w:p w:rsidR="00651B36" w:rsidRPr="00DE1D2C" w:rsidRDefault="00BB29B6" w:rsidP="00961ADD">
      <w:pPr>
        <w:jc w:val="center"/>
        <w:rPr>
          <w:b/>
        </w:rPr>
      </w:pPr>
      <w:r w:rsidRPr="00DE1D2C">
        <w:rPr>
          <w:b/>
        </w:rPr>
        <w:t>АННОТАЦИЯ</w:t>
      </w:r>
      <w:r w:rsidR="00651B36" w:rsidRPr="00DE1D2C">
        <w:rPr>
          <w:b/>
        </w:rPr>
        <w:t xml:space="preserve"> </w:t>
      </w:r>
    </w:p>
    <w:p w:rsidR="00651B36" w:rsidRPr="00DE1D2C" w:rsidRDefault="00651B36" w:rsidP="00961ADD">
      <w:pPr>
        <w:jc w:val="center"/>
        <w:rPr>
          <w:b/>
        </w:rPr>
      </w:pPr>
      <w:r w:rsidRPr="00DE1D2C">
        <w:rPr>
          <w:b/>
        </w:rPr>
        <w:t>К ПРОГРАММЕ ПРАКТИКИ</w:t>
      </w:r>
    </w:p>
    <w:p w:rsidR="00BB29B6" w:rsidRPr="00DE1D2C" w:rsidRDefault="00BB29B6" w:rsidP="00961ADD">
      <w:pPr>
        <w:pStyle w:val="a4"/>
        <w:spacing w:after="0" w:line="240" w:lineRule="auto"/>
        <w:ind w:left="0" w:firstLine="709"/>
        <w:jc w:val="center"/>
        <w:rPr>
          <w:rFonts w:ascii="Times New Roman" w:hAnsi="Times New Roman"/>
          <w:b/>
          <w:sz w:val="24"/>
          <w:szCs w:val="24"/>
        </w:rPr>
      </w:pPr>
    </w:p>
    <w:p w:rsidR="00922105" w:rsidRDefault="00922105" w:rsidP="00922105">
      <w:pPr>
        <w:ind w:left="708" w:firstLine="708"/>
        <w:jc w:val="center"/>
        <w:rPr>
          <w:b/>
        </w:rPr>
      </w:pPr>
      <w:r>
        <w:rPr>
          <w:b/>
          <w:color w:val="FF0000"/>
        </w:rPr>
        <w:t xml:space="preserve">Вид </w:t>
      </w:r>
      <w:bookmarkStart w:id="0" w:name="_GoBack"/>
      <w:bookmarkEnd w:id="0"/>
      <w:r>
        <w:rPr>
          <w:b/>
          <w:color w:val="FF0000"/>
        </w:rPr>
        <w:t>практики:</w:t>
      </w:r>
      <w:r>
        <w:rPr>
          <w:b/>
        </w:rPr>
        <w:t xml:space="preserve"> производственная</w:t>
      </w:r>
    </w:p>
    <w:p w:rsidR="00922105" w:rsidRDefault="00922105" w:rsidP="00922105">
      <w:pPr>
        <w:jc w:val="center"/>
        <w:rPr>
          <w:b/>
          <w:bCs/>
          <w:spacing w:val="-5"/>
        </w:rPr>
      </w:pPr>
      <w:r>
        <w:rPr>
          <w:b/>
          <w:color w:val="FF0000"/>
        </w:rPr>
        <w:t>Тип практики:</w:t>
      </w:r>
      <w:r>
        <w:rPr>
          <w:b/>
        </w:rPr>
        <w:t xml:space="preserve"> </w:t>
      </w:r>
      <w:r>
        <w:rPr>
          <w:b/>
          <w:bCs/>
          <w:spacing w:val="-5"/>
        </w:rPr>
        <w:t>практика по получению первичных профессиональных</w:t>
      </w:r>
    </w:p>
    <w:p w:rsidR="00922105" w:rsidRDefault="00922105" w:rsidP="00922105">
      <w:pPr>
        <w:jc w:val="center"/>
        <w:rPr>
          <w:b/>
          <w:bCs/>
          <w:spacing w:val="-5"/>
        </w:rPr>
      </w:pPr>
      <w:r>
        <w:rPr>
          <w:b/>
          <w:bCs/>
          <w:spacing w:val="-5"/>
        </w:rPr>
        <w:t xml:space="preserve">умений и </w:t>
      </w:r>
      <w:r>
        <w:rPr>
          <w:b/>
          <w:bCs/>
          <w:spacing w:val="-5"/>
        </w:rPr>
        <w:t>опыта профессиональной деятельности по терапевтической стоматологии</w:t>
      </w:r>
    </w:p>
    <w:p w:rsidR="008E14AD" w:rsidRPr="00961ADD" w:rsidRDefault="00922105" w:rsidP="00922105">
      <w:pPr>
        <w:ind w:left="708" w:firstLine="708"/>
        <w:jc w:val="center"/>
        <w:rPr>
          <w:b/>
        </w:rPr>
      </w:pPr>
      <w:r>
        <w:rPr>
          <w:b/>
          <w:color w:val="FF0000"/>
        </w:rPr>
        <w:t>Индекс по учебному плану</w:t>
      </w:r>
      <w:r>
        <w:rPr>
          <w:b/>
        </w:rPr>
        <w:t xml:space="preserve"> </w:t>
      </w:r>
      <w:r w:rsidR="004F7BBA" w:rsidRPr="00961ADD">
        <w:rPr>
          <w:b/>
        </w:rPr>
        <w:t>Б2.О.06(П)</w:t>
      </w:r>
    </w:p>
    <w:p w:rsidR="004F7BBA" w:rsidRPr="004F7BBA" w:rsidRDefault="004F7BBA" w:rsidP="00961ADD">
      <w:pPr>
        <w:jc w:val="center"/>
        <w:rPr>
          <w:b/>
          <w:i/>
          <w:u w:val="single"/>
        </w:rPr>
      </w:pPr>
    </w:p>
    <w:p w:rsidR="00BB29B6" w:rsidRPr="00DE1D2C" w:rsidRDefault="00BB29B6" w:rsidP="00961ADD">
      <w:pPr>
        <w:shd w:val="clear" w:color="auto" w:fill="FFFFFF"/>
      </w:pPr>
      <w:r w:rsidRPr="00DE1D2C">
        <w:t>Направлени</w:t>
      </w:r>
      <w:r w:rsidR="000A2909" w:rsidRPr="00DE1D2C">
        <w:t>е подготовки</w:t>
      </w:r>
      <w:r w:rsidR="00CC0C7C" w:rsidRPr="00DE1D2C">
        <w:t xml:space="preserve"> –</w:t>
      </w:r>
      <w:r w:rsidR="00F73C63" w:rsidRPr="00DE1D2C">
        <w:t xml:space="preserve"> </w:t>
      </w:r>
      <w:r w:rsidR="00E27B58" w:rsidRPr="00961ADD">
        <w:t>31.05.03</w:t>
      </w:r>
      <w:r w:rsidR="00CC0C7C" w:rsidRPr="00961ADD">
        <w:t xml:space="preserve"> </w:t>
      </w:r>
      <w:r w:rsidR="00E27B58" w:rsidRPr="00961ADD">
        <w:t>Стоматология</w:t>
      </w:r>
      <w:r w:rsidR="00F73C63" w:rsidRPr="00DE1D2C">
        <w:t xml:space="preserve"> </w:t>
      </w:r>
    </w:p>
    <w:p w:rsidR="00BB29B6" w:rsidRPr="00DE1D2C" w:rsidRDefault="00CC0C7C" w:rsidP="00961ADD">
      <w:pPr>
        <w:rPr>
          <w:i/>
          <w:u w:val="single"/>
        </w:rPr>
      </w:pPr>
      <w:r w:rsidRPr="00DE1D2C">
        <w:t>Уровень высшего образования –</w:t>
      </w:r>
      <w:r w:rsidR="00F73C63" w:rsidRPr="00DE1D2C">
        <w:t xml:space="preserve"> </w:t>
      </w:r>
      <w:r w:rsidR="00F73C63" w:rsidRPr="00961ADD">
        <w:t>С</w:t>
      </w:r>
      <w:r w:rsidR="00A227B2" w:rsidRPr="00961ADD">
        <w:t>пециалитет</w:t>
      </w:r>
    </w:p>
    <w:p w:rsidR="00BB29B6" w:rsidRPr="00961ADD" w:rsidRDefault="00CC0C7C" w:rsidP="00961ADD">
      <w:r w:rsidRPr="00DE1D2C">
        <w:t>Квалификация выпускника –</w:t>
      </w:r>
      <w:r w:rsidR="00BB29B6" w:rsidRPr="00DE1D2C">
        <w:t xml:space="preserve"> </w:t>
      </w:r>
      <w:r w:rsidR="00E27B58" w:rsidRPr="00961ADD">
        <w:t>В</w:t>
      </w:r>
      <w:r w:rsidR="00A227B2" w:rsidRPr="00961ADD">
        <w:t>рач-стоматолог</w:t>
      </w:r>
      <w:r w:rsidR="00B13949" w:rsidRPr="00961ADD">
        <w:t xml:space="preserve"> </w:t>
      </w:r>
      <w:r w:rsidR="00B13949" w:rsidRPr="00961ADD">
        <w:rPr>
          <w:rStyle w:val="FontStyle13"/>
          <w:sz w:val="24"/>
          <w:szCs w:val="24"/>
        </w:rPr>
        <w:t>общей практики</w:t>
      </w:r>
    </w:p>
    <w:p w:rsidR="00BB29B6" w:rsidRPr="00DE1D2C" w:rsidRDefault="00F73C63" w:rsidP="00961ADD">
      <w:pPr>
        <w:rPr>
          <w:u w:val="single"/>
        </w:rPr>
      </w:pPr>
      <w:r w:rsidRPr="00DE1D2C">
        <w:t>Факультет</w:t>
      </w:r>
      <w:r w:rsidR="00CC0C7C" w:rsidRPr="00DE1D2C">
        <w:t xml:space="preserve"> –</w:t>
      </w:r>
      <w:r w:rsidRPr="00DE1D2C">
        <w:t xml:space="preserve"> </w:t>
      </w:r>
      <w:r w:rsidR="00E27B58" w:rsidRPr="00961ADD">
        <w:t>Стоматологический</w:t>
      </w:r>
    </w:p>
    <w:p w:rsidR="00C3342D" w:rsidRPr="00DE1D2C" w:rsidRDefault="00C3342D" w:rsidP="00961ADD">
      <w:r w:rsidRPr="00DE1D2C">
        <w:t xml:space="preserve">Кафедра – </w:t>
      </w:r>
      <w:r w:rsidR="00CC0C7C" w:rsidRPr="00961ADD">
        <w:rPr>
          <w:rStyle w:val="FontStyle13"/>
          <w:sz w:val="24"/>
          <w:szCs w:val="24"/>
        </w:rPr>
        <w:t>Терапевтической стоматологии</w:t>
      </w:r>
    </w:p>
    <w:p w:rsidR="00BB29B6" w:rsidRPr="00DE1D2C" w:rsidRDefault="00DE1D2C" w:rsidP="00961ADD">
      <w:pPr>
        <w:tabs>
          <w:tab w:val="center" w:pos="4677"/>
          <w:tab w:val="left" w:pos="6454"/>
          <w:tab w:val="left" w:pos="8137"/>
        </w:tabs>
        <w:rPr>
          <w:u w:val="single"/>
        </w:rPr>
      </w:pPr>
      <w:r w:rsidRPr="00DE1D2C">
        <w:t>Форма обучения</w:t>
      </w:r>
      <w:r w:rsidR="00BB29B6" w:rsidRPr="00DE1D2C">
        <w:t xml:space="preserve"> </w:t>
      </w:r>
      <w:r w:rsidR="00CC0C7C" w:rsidRPr="00DE1D2C">
        <w:t>–</w:t>
      </w:r>
      <w:r w:rsidR="00BB29B6" w:rsidRPr="00DE1D2C">
        <w:t xml:space="preserve"> </w:t>
      </w:r>
      <w:r w:rsidR="00F73C63" w:rsidRPr="00961ADD">
        <w:t>О</w:t>
      </w:r>
      <w:r w:rsidR="00A227B2" w:rsidRPr="00961ADD">
        <w:t>чная</w:t>
      </w:r>
    </w:p>
    <w:p w:rsidR="00C3342D" w:rsidRPr="00DE1D2C" w:rsidRDefault="00C3342D" w:rsidP="00961ADD">
      <w:pPr>
        <w:tabs>
          <w:tab w:val="center" w:pos="4677"/>
          <w:tab w:val="left" w:pos="6454"/>
          <w:tab w:val="left" w:pos="8137"/>
        </w:tabs>
        <w:rPr>
          <w:u w:val="single"/>
        </w:rPr>
      </w:pPr>
      <w:r w:rsidRPr="00DE1D2C">
        <w:t>Курс –</w:t>
      </w:r>
      <w:r w:rsidRPr="00961ADD">
        <w:t xml:space="preserve"> </w:t>
      </w:r>
      <w:r w:rsidR="009E7DD7" w:rsidRPr="00961ADD">
        <w:t>4</w:t>
      </w:r>
    </w:p>
    <w:p w:rsidR="00C3342D" w:rsidRPr="00DE1D2C" w:rsidRDefault="00C3342D" w:rsidP="00961ADD">
      <w:pPr>
        <w:tabs>
          <w:tab w:val="center" w:pos="4677"/>
          <w:tab w:val="left" w:pos="6454"/>
          <w:tab w:val="left" w:pos="8137"/>
        </w:tabs>
        <w:rPr>
          <w:u w:val="single"/>
        </w:rPr>
      </w:pPr>
      <w:r w:rsidRPr="00DE1D2C">
        <w:t xml:space="preserve">Семестр – </w:t>
      </w:r>
      <w:r w:rsidR="009E7DD7" w:rsidRPr="00961ADD">
        <w:t>8</w:t>
      </w:r>
    </w:p>
    <w:p w:rsidR="00C3342D" w:rsidRPr="00DE1D2C" w:rsidRDefault="00C3342D" w:rsidP="00961ADD">
      <w:pPr>
        <w:jc w:val="both"/>
        <w:rPr>
          <w:u w:val="single"/>
        </w:rPr>
      </w:pPr>
      <w:r w:rsidRPr="00DE1D2C">
        <w:t>Всего трудоёмкость (в зачётных единицах/часах):</w:t>
      </w:r>
      <w:r w:rsidR="00CC0C7C" w:rsidRPr="00DE1D2C">
        <w:t xml:space="preserve"> </w:t>
      </w:r>
      <w:r w:rsidR="009E7DD7" w:rsidRPr="00961ADD">
        <w:t>3/10</w:t>
      </w:r>
      <w:r w:rsidRPr="00961ADD">
        <w:t>8</w:t>
      </w:r>
    </w:p>
    <w:p w:rsidR="00C3342D" w:rsidRPr="00DE1D2C" w:rsidRDefault="00C3342D" w:rsidP="00961ADD">
      <w:pPr>
        <w:jc w:val="both"/>
        <w:rPr>
          <w:u w:val="single"/>
        </w:rPr>
      </w:pPr>
      <w:r w:rsidRPr="00DE1D2C">
        <w:t xml:space="preserve">Форма итогового контроля </w:t>
      </w:r>
      <w:r w:rsidR="00CC0C7C" w:rsidRPr="00DE1D2C">
        <w:t xml:space="preserve">– </w:t>
      </w:r>
      <w:r w:rsidR="009E7DD7" w:rsidRPr="00961ADD">
        <w:t>зачет с оценкой</w:t>
      </w:r>
    </w:p>
    <w:p w:rsidR="00B13949" w:rsidRPr="00DE1D2C" w:rsidRDefault="00B13949" w:rsidP="00961ADD"/>
    <w:p w:rsidR="00F73C63" w:rsidRPr="00DE1D2C" w:rsidRDefault="004A022F" w:rsidP="00961ADD">
      <w:pPr>
        <w:widowControl w:val="0"/>
        <w:tabs>
          <w:tab w:val="left" w:pos="709"/>
        </w:tabs>
        <w:rPr>
          <w:b/>
          <w:caps/>
        </w:rPr>
      </w:pPr>
      <w:r w:rsidRPr="00DE1D2C">
        <w:rPr>
          <w:b/>
          <w:bCs/>
          <w:iCs/>
          <w:color w:val="000000"/>
        </w:rPr>
        <w:t>1</w:t>
      </w:r>
      <w:r w:rsidR="00F73C63" w:rsidRPr="00DE1D2C">
        <w:rPr>
          <w:b/>
          <w:bCs/>
          <w:iCs/>
          <w:color w:val="000000"/>
        </w:rPr>
        <w:t xml:space="preserve">. </w:t>
      </w:r>
      <w:r w:rsidR="004A1DB7" w:rsidRPr="00DE1D2C">
        <w:rPr>
          <w:b/>
          <w:bCs/>
          <w:iCs/>
          <w:color w:val="000000"/>
        </w:rPr>
        <w:t xml:space="preserve"> </w:t>
      </w:r>
      <w:r w:rsidR="004A1DB7" w:rsidRPr="00DE1D2C">
        <w:rPr>
          <w:b/>
        </w:rPr>
        <w:t>Ц</w:t>
      </w:r>
      <w:r w:rsidR="004A1DB7" w:rsidRPr="00DE1D2C">
        <w:rPr>
          <w:b/>
          <w:bCs/>
        </w:rPr>
        <w:t xml:space="preserve">ели и задачи освоения </w:t>
      </w:r>
      <w:r w:rsidR="00B13949" w:rsidRPr="00DE1D2C">
        <w:rPr>
          <w:b/>
          <w:bCs/>
        </w:rPr>
        <w:t>практики</w:t>
      </w:r>
    </w:p>
    <w:p w:rsidR="00F73C63" w:rsidRPr="00DE1D2C" w:rsidRDefault="00F73C63" w:rsidP="00961ADD">
      <w:pPr>
        <w:widowControl w:val="0"/>
        <w:tabs>
          <w:tab w:val="left" w:pos="709"/>
        </w:tabs>
        <w:ind w:firstLine="66"/>
        <w:jc w:val="center"/>
        <w:rPr>
          <w:b/>
          <w:bCs/>
          <w:caps/>
        </w:rPr>
      </w:pPr>
    </w:p>
    <w:p w:rsidR="009E7DD7" w:rsidRPr="00DE1D2C" w:rsidRDefault="00A227B2" w:rsidP="00961ADD">
      <w:pPr>
        <w:pStyle w:val="31"/>
        <w:shd w:val="clear" w:color="auto" w:fill="auto"/>
        <w:spacing w:before="0" w:line="240" w:lineRule="auto"/>
        <w:ind w:left="-567" w:right="20" w:firstLine="567"/>
        <w:rPr>
          <w:iCs/>
          <w:sz w:val="24"/>
          <w:szCs w:val="24"/>
        </w:rPr>
      </w:pPr>
      <w:r w:rsidRPr="00DE1D2C">
        <w:rPr>
          <w:b/>
          <w:sz w:val="24"/>
          <w:szCs w:val="24"/>
        </w:rPr>
        <w:t>Цель:</w:t>
      </w:r>
      <w:r w:rsidRPr="00DE1D2C">
        <w:rPr>
          <w:sz w:val="24"/>
          <w:szCs w:val="24"/>
        </w:rPr>
        <w:t xml:space="preserve"> </w:t>
      </w:r>
      <w:r w:rsidR="009E7DD7" w:rsidRPr="00DE1D2C">
        <w:rPr>
          <w:sz w:val="24"/>
          <w:szCs w:val="24"/>
        </w:rPr>
        <w:t xml:space="preserve">профессионально-практическая подготовка, ориентированная на закрепление и </w:t>
      </w:r>
      <w:r w:rsidR="009E7DD7" w:rsidRPr="00DE1D2C">
        <w:rPr>
          <w:iCs/>
          <w:sz w:val="24"/>
          <w:szCs w:val="24"/>
        </w:rPr>
        <w:t xml:space="preserve">углубление теоретических </w:t>
      </w:r>
      <w:r w:rsidR="009E7DD7" w:rsidRPr="00DE1D2C">
        <w:rPr>
          <w:iCs/>
          <w:spacing w:val="-3"/>
          <w:sz w:val="24"/>
          <w:szCs w:val="24"/>
        </w:rPr>
        <w:t xml:space="preserve">знаний </w:t>
      </w:r>
      <w:r w:rsidR="009E7DD7" w:rsidRPr="00DE1D2C">
        <w:rPr>
          <w:sz w:val="24"/>
          <w:szCs w:val="24"/>
        </w:rPr>
        <w:t>обучающихся</w:t>
      </w:r>
      <w:r w:rsidR="009E7DD7" w:rsidRPr="00DE1D2C">
        <w:rPr>
          <w:iCs/>
          <w:sz w:val="24"/>
          <w:szCs w:val="24"/>
        </w:rPr>
        <w:t xml:space="preserve">, </w:t>
      </w:r>
      <w:r w:rsidR="009E7DD7" w:rsidRPr="00DE1D2C">
        <w:rPr>
          <w:sz w:val="24"/>
          <w:szCs w:val="24"/>
        </w:rPr>
        <w:t>приобретение ими практических навыков,</w:t>
      </w:r>
      <w:r w:rsidR="009E7DD7" w:rsidRPr="00DE1D2C">
        <w:rPr>
          <w:iCs/>
          <w:sz w:val="24"/>
          <w:szCs w:val="24"/>
        </w:rPr>
        <w:t xml:space="preserve"> закрепление практических умений и </w:t>
      </w:r>
      <w:r w:rsidR="009E7DD7" w:rsidRPr="00DE1D2C">
        <w:rPr>
          <w:sz w:val="24"/>
          <w:szCs w:val="24"/>
        </w:rPr>
        <w:t>формирование</w:t>
      </w:r>
      <w:r w:rsidR="009E7DD7" w:rsidRPr="00DE1D2C">
        <w:rPr>
          <w:iCs/>
          <w:sz w:val="24"/>
          <w:szCs w:val="24"/>
        </w:rPr>
        <w:t xml:space="preserve"> компетенций по терапевтической стоматологии.</w:t>
      </w:r>
    </w:p>
    <w:p w:rsidR="00A227B2" w:rsidRPr="00DE1D2C" w:rsidRDefault="00A227B2" w:rsidP="00961ADD">
      <w:pPr>
        <w:autoSpaceDE w:val="0"/>
        <w:autoSpaceDN w:val="0"/>
        <w:adjustRightInd w:val="0"/>
        <w:jc w:val="both"/>
        <w:rPr>
          <w:rFonts w:eastAsia="Calibri"/>
        </w:rPr>
      </w:pPr>
    </w:p>
    <w:p w:rsidR="00A227B2" w:rsidRPr="00DE1D2C" w:rsidRDefault="00A227B2" w:rsidP="00961ADD">
      <w:pPr>
        <w:autoSpaceDE w:val="0"/>
        <w:autoSpaceDN w:val="0"/>
        <w:adjustRightInd w:val="0"/>
        <w:jc w:val="both"/>
        <w:rPr>
          <w:rFonts w:eastAsia="Calibri"/>
          <w:b/>
        </w:rPr>
      </w:pPr>
      <w:r w:rsidRPr="00DE1D2C">
        <w:rPr>
          <w:rFonts w:eastAsia="Calibri"/>
          <w:b/>
        </w:rPr>
        <w:t>Задачи</w:t>
      </w:r>
      <w:r w:rsidR="009E7DD7" w:rsidRPr="00DE1D2C">
        <w:rPr>
          <w:rFonts w:eastAsia="Calibri"/>
          <w:b/>
        </w:rPr>
        <w:t>:</w:t>
      </w:r>
    </w:p>
    <w:p w:rsidR="009E7DD7" w:rsidRPr="00DE1D2C" w:rsidRDefault="009E7DD7" w:rsidP="00961ADD">
      <w:pPr>
        <w:pStyle w:val="4"/>
        <w:shd w:val="clear" w:color="auto" w:fill="auto"/>
        <w:spacing w:line="240" w:lineRule="auto"/>
        <w:ind w:left="-567" w:firstLine="567"/>
        <w:rPr>
          <w:b w:val="0"/>
          <w:sz w:val="24"/>
          <w:szCs w:val="24"/>
        </w:rPr>
      </w:pPr>
      <w:r w:rsidRPr="00DE1D2C">
        <w:rPr>
          <w:b w:val="0"/>
          <w:sz w:val="24"/>
          <w:szCs w:val="24"/>
        </w:rPr>
        <w:t>1. приобретение студентами умения проводить стоматологическое обследование взрослого населения;</w:t>
      </w:r>
    </w:p>
    <w:p w:rsidR="009E7DD7" w:rsidRPr="00DE1D2C" w:rsidRDefault="009E7DD7" w:rsidP="00961ADD">
      <w:pPr>
        <w:pStyle w:val="4"/>
        <w:shd w:val="clear" w:color="auto" w:fill="auto"/>
        <w:spacing w:line="240" w:lineRule="auto"/>
        <w:ind w:left="-567" w:firstLine="567"/>
        <w:rPr>
          <w:b w:val="0"/>
          <w:sz w:val="24"/>
          <w:szCs w:val="24"/>
        </w:rPr>
      </w:pPr>
      <w:r w:rsidRPr="00DE1D2C">
        <w:rPr>
          <w:b w:val="0"/>
          <w:sz w:val="24"/>
          <w:szCs w:val="24"/>
        </w:rPr>
        <w:t>2. обучение студентов особенностям обследования пациентов с заболеваниями твердых тканей зубов, пульпы и периодонта;</w:t>
      </w:r>
    </w:p>
    <w:p w:rsidR="009E7DD7" w:rsidRPr="00DE1D2C" w:rsidRDefault="009E7DD7" w:rsidP="00961ADD">
      <w:pPr>
        <w:pStyle w:val="4"/>
        <w:shd w:val="clear" w:color="auto" w:fill="auto"/>
        <w:spacing w:line="240" w:lineRule="auto"/>
        <w:ind w:left="-567" w:firstLine="567"/>
        <w:rPr>
          <w:b w:val="0"/>
          <w:sz w:val="24"/>
          <w:szCs w:val="24"/>
        </w:rPr>
      </w:pPr>
      <w:r w:rsidRPr="00DE1D2C">
        <w:rPr>
          <w:b w:val="0"/>
          <w:sz w:val="24"/>
          <w:szCs w:val="24"/>
        </w:rPr>
        <w:t>3. овладение студентами основами диагностики и лечения, реабилитации и профилактики стоматологических заболеваний;</w:t>
      </w:r>
    </w:p>
    <w:p w:rsidR="009E7DD7" w:rsidRPr="00DE1D2C" w:rsidRDefault="009E7DD7" w:rsidP="00961ADD">
      <w:pPr>
        <w:pStyle w:val="4"/>
        <w:shd w:val="clear" w:color="auto" w:fill="auto"/>
        <w:spacing w:line="240" w:lineRule="auto"/>
        <w:ind w:left="-567" w:firstLine="567"/>
        <w:rPr>
          <w:b w:val="0"/>
          <w:sz w:val="24"/>
          <w:szCs w:val="24"/>
        </w:rPr>
      </w:pPr>
      <w:r w:rsidRPr="00DE1D2C">
        <w:rPr>
          <w:b w:val="0"/>
          <w:sz w:val="24"/>
          <w:szCs w:val="24"/>
        </w:rPr>
        <w:t>4. формирование у студентов врачебного мышления и поведения, обеспечивающих решение профессиональных задач;</w:t>
      </w:r>
    </w:p>
    <w:p w:rsidR="009E7DD7" w:rsidRPr="00DE1D2C" w:rsidRDefault="009E7DD7" w:rsidP="00961ADD">
      <w:pPr>
        <w:pStyle w:val="4"/>
        <w:shd w:val="clear" w:color="auto" w:fill="auto"/>
        <w:spacing w:line="240" w:lineRule="auto"/>
        <w:ind w:left="-567" w:firstLine="567"/>
        <w:rPr>
          <w:b w:val="0"/>
          <w:sz w:val="24"/>
          <w:szCs w:val="24"/>
        </w:rPr>
      </w:pPr>
      <w:r w:rsidRPr="00DE1D2C">
        <w:rPr>
          <w:b w:val="0"/>
          <w:sz w:val="24"/>
          <w:szCs w:val="24"/>
        </w:rPr>
        <w:t xml:space="preserve">5. формирование теоретических и практических умений по </w:t>
      </w:r>
      <w:r w:rsidRPr="00DE1D2C">
        <w:rPr>
          <w:b w:val="0"/>
          <w:spacing w:val="1"/>
          <w:sz w:val="24"/>
          <w:szCs w:val="24"/>
        </w:rPr>
        <w:t>терапевтическому</w:t>
      </w:r>
      <w:r w:rsidRPr="00DE1D2C">
        <w:rPr>
          <w:b w:val="0"/>
          <w:sz w:val="24"/>
          <w:szCs w:val="24"/>
        </w:rPr>
        <w:t xml:space="preserve"> лечению пациентов с заболеваниями твёрдых тканей зубов в амбулаторно-поликлинических условиях;</w:t>
      </w:r>
    </w:p>
    <w:p w:rsidR="009E7DD7" w:rsidRPr="00DE1D2C" w:rsidRDefault="009E7DD7" w:rsidP="00961ADD">
      <w:pPr>
        <w:pStyle w:val="4"/>
        <w:shd w:val="clear" w:color="auto" w:fill="auto"/>
        <w:spacing w:line="240" w:lineRule="auto"/>
        <w:ind w:left="-567" w:firstLine="567"/>
        <w:rPr>
          <w:b w:val="0"/>
          <w:sz w:val="24"/>
          <w:szCs w:val="24"/>
        </w:rPr>
      </w:pPr>
      <w:r w:rsidRPr="00DE1D2C">
        <w:rPr>
          <w:b w:val="0"/>
          <w:sz w:val="24"/>
          <w:szCs w:val="24"/>
        </w:rPr>
        <w:t>6. ознакомление студентов с принципами организации и работы клиники терапевтической стоматологии; профилактики инфекции в лечебно-профилактических учреждениях, создание благоприятных условий пребывания больных и условий труда медицинского персонала;</w:t>
      </w:r>
    </w:p>
    <w:p w:rsidR="009E7DD7" w:rsidRPr="00DE1D2C" w:rsidRDefault="009E7DD7" w:rsidP="00961ADD">
      <w:pPr>
        <w:pStyle w:val="4"/>
        <w:shd w:val="clear" w:color="auto" w:fill="auto"/>
        <w:spacing w:line="240" w:lineRule="auto"/>
        <w:ind w:left="-567" w:firstLine="567"/>
        <w:rPr>
          <w:b w:val="0"/>
          <w:sz w:val="24"/>
          <w:szCs w:val="24"/>
        </w:rPr>
      </w:pPr>
      <w:r w:rsidRPr="00DE1D2C">
        <w:rPr>
          <w:b w:val="0"/>
          <w:sz w:val="24"/>
          <w:szCs w:val="24"/>
        </w:rPr>
        <w:t>7. освоение студентами принципов организации труда медицинского персонала в амбулаторно-профилактических учреждениях, определения функциональных обязанностей и оптимального алгоритма их осуществления;</w:t>
      </w:r>
    </w:p>
    <w:p w:rsidR="009E7DD7" w:rsidRPr="00DE1D2C" w:rsidRDefault="009E7DD7" w:rsidP="00961ADD">
      <w:pPr>
        <w:pStyle w:val="4"/>
        <w:shd w:val="clear" w:color="auto" w:fill="auto"/>
        <w:spacing w:line="240" w:lineRule="auto"/>
        <w:ind w:left="-567" w:firstLine="567"/>
        <w:rPr>
          <w:b w:val="0"/>
          <w:sz w:val="24"/>
          <w:szCs w:val="24"/>
        </w:rPr>
      </w:pPr>
      <w:r w:rsidRPr="00DE1D2C">
        <w:rPr>
          <w:b w:val="0"/>
          <w:sz w:val="24"/>
          <w:szCs w:val="24"/>
        </w:rPr>
        <w:t>8. привитие студентам навыков оперативного процесса работы с больными в рамках ограниченного времени на приеме в амбулаторно-профилактических учреждениях;</w:t>
      </w:r>
    </w:p>
    <w:p w:rsidR="009E7DD7" w:rsidRPr="00DE1D2C" w:rsidRDefault="009E7DD7" w:rsidP="00961ADD">
      <w:pPr>
        <w:pStyle w:val="4"/>
        <w:shd w:val="clear" w:color="auto" w:fill="auto"/>
        <w:spacing w:line="240" w:lineRule="auto"/>
        <w:ind w:left="-567" w:firstLine="567"/>
        <w:rPr>
          <w:b w:val="0"/>
          <w:sz w:val="24"/>
          <w:szCs w:val="24"/>
        </w:rPr>
      </w:pPr>
      <w:r w:rsidRPr="00DE1D2C">
        <w:rPr>
          <w:b w:val="0"/>
          <w:sz w:val="24"/>
          <w:szCs w:val="24"/>
        </w:rPr>
        <w:lastRenderedPageBreak/>
        <w:t>9. формирование у студентов практических навыков по выявления, устранения и профилактики возможных осложнений при лечении</w:t>
      </w:r>
      <w:r w:rsidRPr="00DE1D2C">
        <w:rPr>
          <w:b w:val="0"/>
          <w:spacing w:val="1"/>
          <w:sz w:val="24"/>
          <w:szCs w:val="24"/>
        </w:rPr>
        <w:t xml:space="preserve"> </w:t>
      </w:r>
      <w:r w:rsidRPr="00DE1D2C">
        <w:rPr>
          <w:b w:val="0"/>
          <w:sz w:val="24"/>
          <w:szCs w:val="24"/>
        </w:rPr>
        <w:t>заболеваний твёрдых тканей зубов,</w:t>
      </w:r>
      <w:r w:rsidRPr="00DE1D2C">
        <w:rPr>
          <w:sz w:val="24"/>
          <w:szCs w:val="24"/>
        </w:rPr>
        <w:t xml:space="preserve"> </w:t>
      </w:r>
      <w:r w:rsidRPr="00DE1D2C">
        <w:rPr>
          <w:b w:val="0"/>
          <w:sz w:val="24"/>
          <w:szCs w:val="24"/>
        </w:rPr>
        <w:t>пульпы и периодонта;</w:t>
      </w:r>
    </w:p>
    <w:p w:rsidR="009E7DD7" w:rsidRPr="00DE1D2C" w:rsidRDefault="009E7DD7" w:rsidP="00961ADD">
      <w:pPr>
        <w:pStyle w:val="4"/>
        <w:shd w:val="clear" w:color="auto" w:fill="auto"/>
        <w:spacing w:line="240" w:lineRule="auto"/>
        <w:ind w:left="-567" w:firstLine="567"/>
        <w:rPr>
          <w:b w:val="0"/>
          <w:sz w:val="24"/>
          <w:szCs w:val="24"/>
        </w:rPr>
      </w:pPr>
      <w:r w:rsidRPr="00DE1D2C">
        <w:rPr>
          <w:b w:val="0"/>
          <w:sz w:val="24"/>
          <w:szCs w:val="24"/>
        </w:rPr>
        <w:t>10. формирование навыков ведения деловой переписки (служебные записки, докладные, письма и т.д.), учетно-отчетной медицинской документации в амбулаторно-профилактических учреждениях;</w:t>
      </w:r>
    </w:p>
    <w:p w:rsidR="009E7DD7" w:rsidRPr="00DE1D2C" w:rsidRDefault="009E7DD7" w:rsidP="00961ADD">
      <w:pPr>
        <w:pStyle w:val="4"/>
        <w:shd w:val="clear" w:color="auto" w:fill="auto"/>
        <w:spacing w:line="240" w:lineRule="auto"/>
        <w:ind w:left="-567" w:firstLine="567"/>
        <w:rPr>
          <w:b w:val="0"/>
          <w:sz w:val="24"/>
          <w:szCs w:val="24"/>
        </w:rPr>
      </w:pPr>
      <w:r w:rsidRPr="00DE1D2C">
        <w:rPr>
          <w:b w:val="0"/>
          <w:sz w:val="24"/>
          <w:szCs w:val="24"/>
        </w:rPr>
        <w:t xml:space="preserve">11. усвоение студентами основных принципов этики и деонтологии. </w:t>
      </w:r>
    </w:p>
    <w:p w:rsidR="00AB4C27" w:rsidRPr="00DE1D2C" w:rsidRDefault="00AB4C27" w:rsidP="00961ADD">
      <w:pPr>
        <w:shd w:val="clear" w:color="auto" w:fill="FFFFFF"/>
        <w:jc w:val="both"/>
        <w:rPr>
          <w:iCs/>
        </w:rPr>
      </w:pPr>
    </w:p>
    <w:p w:rsidR="00F73C63" w:rsidRPr="00DE1D2C" w:rsidRDefault="004A022F" w:rsidP="00961ADD">
      <w:pPr>
        <w:pStyle w:val="a4"/>
        <w:spacing w:after="0" w:line="240" w:lineRule="auto"/>
        <w:ind w:left="0"/>
        <w:rPr>
          <w:rFonts w:ascii="Times New Roman" w:hAnsi="Times New Roman"/>
          <w:b/>
          <w:bCs/>
          <w:caps/>
          <w:sz w:val="24"/>
          <w:szCs w:val="24"/>
        </w:rPr>
      </w:pPr>
      <w:r w:rsidRPr="00DE1D2C">
        <w:rPr>
          <w:rFonts w:ascii="Times New Roman" w:hAnsi="Times New Roman"/>
          <w:b/>
          <w:sz w:val="24"/>
          <w:szCs w:val="24"/>
        </w:rPr>
        <w:t>2</w:t>
      </w:r>
      <w:r w:rsidR="00F73C63" w:rsidRPr="00DE1D2C">
        <w:rPr>
          <w:rFonts w:ascii="Times New Roman" w:hAnsi="Times New Roman"/>
          <w:b/>
          <w:sz w:val="24"/>
          <w:szCs w:val="24"/>
        </w:rPr>
        <w:t xml:space="preserve">. </w:t>
      </w:r>
      <w:r w:rsidR="009E7DD7" w:rsidRPr="00DE1D2C">
        <w:rPr>
          <w:rFonts w:ascii="Times New Roman" w:hAnsi="Times New Roman"/>
          <w:b/>
          <w:sz w:val="24"/>
          <w:szCs w:val="24"/>
        </w:rPr>
        <w:t xml:space="preserve"> Планируемые результаты обучения при прохождении практики </w:t>
      </w:r>
    </w:p>
    <w:p w:rsidR="009E7DD7" w:rsidRPr="00DE1D2C" w:rsidRDefault="009E7DD7" w:rsidP="00961ADD">
      <w:pPr>
        <w:jc w:val="both"/>
        <w:rPr>
          <w:bCs/>
          <w:iCs/>
          <w:color w:val="000000"/>
        </w:rPr>
      </w:pPr>
    </w:p>
    <w:p w:rsidR="00AB4C27" w:rsidRPr="00DE1D2C" w:rsidRDefault="00AB4C27" w:rsidP="00961ADD">
      <w:pPr>
        <w:jc w:val="both"/>
        <w:rPr>
          <w:b/>
          <w:bCs/>
          <w:i/>
          <w:iCs/>
          <w:color w:val="000000"/>
        </w:rPr>
      </w:pPr>
      <w:r w:rsidRPr="00DE1D2C">
        <w:rPr>
          <w:b/>
          <w:bCs/>
          <w:i/>
          <w:iCs/>
          <w:color w:val="000000"/>
        </w:rPr>
        <w:t>Формируемые в процессе изучения дисциплины (модуля) компетенции</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4"/>
        <w:gridCol w:w="4791"/>
      </w:tblGrid>
      <w:tr w:rsidR="00DE1D2C" w:rsidTr="00C958F2">
        <w:tc>
          <w:tcPr>
            <w:tcW w:w="5274" w:type="dxa"/>
            <w:tcBorders>
              <w:top w:val="single" w:sz="4" w:space="0" w:color="000000"/>
              <w:left w:val="single" w:sz="4" w:space="0" w:color="000000"/>
              <w:bottom w:val="single" w:sz="4" w:space="0" w:color="000000"/>
              <w:right w:val="single" w:sz="4" w:space="0" w:color="000000"/>
            </w:tcBorders>
            <w:vAlign w:val="center"/>
            <w:hideMark/>
          </w:tcPr>
          <w:p w:rsidR="00DE1D2C" w:rsidRDefault="00DE1D2C" w:rsidP="00961ADD">
            <w:pPr>
              <w:tabs>
                <w:tab w:val="left" w:pos="708"/>
                <w:tab w:val="right" w:leader="underscore" w:pos="9639"/>
              </w:tabs>
              <w:jc w:val="center"/>
              <w:rPr>
                <w:b/>
              </w:rPr>
            </w:pPr>
            <w:r>
              <w:rPr>
                <w:b/>
              </w:rPr>
              <w:t xml:space="preserve">Код и наименование компетенции </w:t>
            </w:r>
          </w:p>
          <w:p w:rsidR="00DE1D2C" w:rsidRDefault="00DE1D2C" w:rsidP="00961ADD">
            <w:pPr>
              <w:tabs>
                <w:tab w:val="left" w:pos="708"/>
                <w:tab w:val="right" w:leader="underscore" w:pos="9639"/>
              </w:tabs>
              <w:jc w:val="center"/>
              <w:rPr>
                <w:b/>
                <w:bCs/>
              </w:rPr>
            </w:pPr>
            <w:r>
              <w:rPr>
                <w:b/>
              </w:rPr>
              <w:t>(или ее части)</w:t>
            </w:r>
          </w:p>
        </w:tc>
        <w:tc>
          <w:tcPr>
            <w:tcW w:w="4791" w:type="dxa"/>
            <w:tcBorders>
              <w:top w:val="single" w:sz="4" w:space="0" w:color="000000"/>
              <w:left w:val="single" w:sz="4" w:space="0" w:color="000000"/>
              <w:bottom w:val="single" w:sz="4" w:space="0" w:color="000000"/>
              <w:right w:val="single" w:sz="4" w:space="0" w:color="000000"/>
            </w:tcBorders>
            <w:hideMark/>
          </w:tcPr>
          <w:p w:rsidR="00DE1D2C" w:rsidRDefault="00DE1D2C" w:rsidP="00961ADD">
            <w:pPr>
              <w:tabs>
                <w:tab w:val="left" w:pos="708"/>
                <w:tab w:val="right" w:leader="underscore" w:pos="9639"/>
              </w:tabs>
              <w:jc w:val="center"/>
              <w:rPr>
                <w:b/>
              </w:rPr>
            </w:pPr>
            <w:r>
              <w:rPr>
                <w:b/>
              </w:rPr>
              <w:t>Код и наименование индикатора достижения   компетенции</w:t>
            </w:r>
          </w:p>
        </w:tc>
      </w:tr>
      <w:tr w:rsidR="00DE1D2C" w:rsidTr="00C958F2">
        <w:tc>
          <w:tcPr>
            <w:tcW w:w="10065" w:type="dxa"/>
            <w:gridSpan w:val="2"/>
            <w:tcBorders>
              <w:top w:val="single" w:sz="4" w:space="0" w:color="000000"/>
              <w:left w:val="single" w:sz="4" w:space="0" w:color="000000"/>
              <w:bottom w:val="single" w:sz="4" w:space="0" w:color="000000"/>
              <w:right w:val="single" w:sz="4" w:space="0" w:color="000000"/>
            </w:tcBorders>
            <w:hideMark/>
          </w:tcPr>
          <w:p w:rsidR="00DE1D2C" w:rsidRDefault="00DE1D2C" w:rsidP="00961ADD">
            <w:pPr>
              <w:jc w:val="center"/>
              <w:rPr>
                <w:i/>
              </w:rPr>
            </w:pPr>
            <w:r>
              <w:rPr>
                <w:b/>
                <w:bCs/>
                <w:i/>
                <w:iCs/>
              </w:rPr>
              <w:t>Общепрофессиональные компетенции (ОПК)</w:t>
            </w:r>
          </w:p>
        </w:tc>
      </w:tr>
      <w:tr w:rsidR="00DE1D2C" w:rsidTr="00C958F2">
        <w:tc>
          <w:tcPr>
            <w:tcW w:w="5274"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keepNext/>
              <w:keepLines/>
              <w:tabs>
                <w:tab w:val="left" w:pos="708"/>
                <w:tab w:val="right" w:leader="underscore" w:pos="9639"/>
              </w:tabs>
              <w:rPr>
                <w:b/>
                <w:bCs/>
              </w:rPr>
            </w:pPr>
            <w:r w:rsidRPr="00C958F2">
              <w:rPr>
                <w:b/>
                <w:bCs/>
              </w:rPr>
              <w:t>ОПК5</w:t>
            </w:r>
            <w:r w:rsidRPr="00C958F2">
              <w:rPr>
                <w:b/>
              </w:rPr>
              <w:t xml:space="preserve"> Способен проводить обследование пациента с целью установления диагноза при решении профессиональных задач</w:t>
            </w:r>
          </w:p>
        </w:tc>
        <w:tc>
          <w:tcPr>
            <w:tcW w:w="4791"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keepNext/>
              <w:keepLines/>
              <w:tabs>
                <w:tab w:val="left" w:pos="708"/>
                <w:tab w:val="right" w:leader="underscore" w:pos="9639"/>
              </w:tabs>
              <w:rPr>
                <w:b/>
              </w:rPr>
            </w:pPr>
            <w:r w:rsidRPr="00C958F2">
              <w:rPr>
                <w:b/>
              </w:rPr>
              <w:t>ИД1 ОПК5 Способен проводить обследование пациентов с целью установления диагноза</w:t>
            </w:r>
          </w:p>
        </w:tc>
      </w:tr>
      <w:tr w:rsidR="00DE1D2C" w:rsidTr="00C958F2">
        <w:tc>
          <w:tcPr>
            <w:tcW w:w="10065" w:type="dxa"/>
            <w:gridSpan w:val="2"/>
            <w:tcBorders>
              <w:top w:val="single" w:sz="4" w:space="0" w:color="000000"/>
              <w:left w:val="single" w:sz="4" w:space="0" w:color="000000"/>
              <w:bottom w:val="single" w:sz="4" w:space="0" w:color="000000"/>
              <w:right w:val="single" w:sz="4" w:space="0" w:color="000000"/>
            </w:tcBorders>
            <w:hideMark/>
          </w:tcPr>
          <w:p w:rsidR="00DE1D2C" w:rsidRDefault="00DE1D2C" w:rsidP="00961ADD">
            <w:r>
              <w:rPr>
                <w:b/>
              </w:rPr>
              <w:t>знать:</w:t>
            </w:r>
            <w:r>
              <w:t xml:space="preserve"> методику сбора жалоб, анамнеза жизни и заболевания у стоматологических пациентов; факторы риска и причины развития заболеваний зубов; методику осмотра и объективного обследования; клиническую картину, методы диагностики заболеваний; методы лабораторных и инструментальных исследований для оценки состояния твердых тканей зубов, пульпы и периодонта, международную статистическую классификацию болезней (МКБ); </w:t>
            </w:r>
          </w:p>
          <w:p w:rsidR="00DE1D2C" w:rsidRDefault="00DE1D2C" w:rsidP="00961ADD">
            <w:r>
              <w:rPr>
                <w:b/>
              </w:rPr>
              <w:t>уметь:</w:t>
            </w:r>
            <w:r>
              <w:t xml:space="preserve"> осуществлять сбор жалоб, анамнеза жизни и заболевания у стоматологических пациентов, выявлять факторы риска и причины развития заболеваний; применять основные и дополнительные методы обследования; формулировать предварительный диагноз, составлять план проведения лабораторных, инструментальных и дополнительных исследований в соответствии с порядками оказания медицинской помощи, клиническими рекомендациями, с учетом стандартов медицинской помощи; </w:t>
            </w:r>
          </w:p>
          <w:p w:rsidR="00DE1D2C" w:rsidRDefault="00DE1D2C" w:rsidP="00961ADD">
            <w:r>
              <w:t xml:space="preserve">направлять на лабораторные, инструментальные и дополнительные исследования пациентов в соответствии с действующими порядками оказания стоматологической медицинской помощи, клиническими рекомендациями, с учетом стандартов медицинской помощи; </w:t>
            </w:r>
          </w:p>
          <w:p w:rsidR="00DE1D2C" w:rsidRDefault="00DE1D2C" w:rsidP="00961ADD">
            <w:r>
              <w:rPr>
                <w:b/>
              </w:rPr>
              <w:t>владеть:</w:t>
            </w:r>
            <w:r>
              <w:t xml:space="preserve"> методикой сбора жалоб, анамнеза жизни и заболевания, объективного обследования и диагностики заболеваний твердых тканей зубов, пульпы и периодонта; постановки предварительного диагноза в соответствии с международной статистической классификацией болезней (МКБ);  </w:t>
            </w:r>
          </w:p>
          <w:p w:rsidR="00DE1D2C" w:rsidRDefault="00DE1D2C" w:rsidP="00961ADD">
            <w:r>
              <w:t xml:space="preserve">методикой составления плана проведения инструментальных, лабораторных, дополнительных исследований, консультаций врачей-специалистов; направления пациентов на инструментальные, лабораторные, дополнительные исследования, консультации врачей-специалистов в соответствии с действующими порядками оказания медицинской помощи, клиническими рекомендациями, с учетом стандартов медицинской помощи; </w:t>
            </w:r>
          </w:p>
        </w:tc>
      </w:tr>
      <w:tr w:rsidR="00DE1D2C" w:rsidTr="00C958F2">
        <w:tc>
          <w:tcPr>
            <w:tcW w:w="5274" w:type="dxa"/>
            <w:tcBorders>
              <w:top w:val="single" w:sz="4" w:space="0" w:color="000000"/>
              <w:left w:val="single" w:sz="4" w:space="0" w:color="000000"/>
              <w:bottom w:val="single" w:sz="4" w:space="0" w:color="000000"/>
              <w:right w:val="single" w:sz="4" w:space="0" w:color="000000"/>
            </w:tcBorders>
          </w:tcPr>
          <w:p w:rsidR="00DE1D2C" w:rsidRDefault="00DE1D2C" w:rsidP="00961ADD">
            <w:pPr>
              <w:keepNext/>
              <w:keepLines/>
              <w:tabs>
                <w:tab w:val="left" w:pos="708"/>
                <w:tab w:val="right" w:leader="underscore" w:pos="9639"/>
              </w:tabs>
              <w:jc w:val="both"/>
              <w:rPr>
                <w:bCs/>
              </w:rPr>
            </w:pPr>
          </w:p>
        </w:tc>
        <w:tc>
          <w:tcPr>
            <w:tcW w:w="4791"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keepNext/>
              <w:keepLines/>
              <w:tabs>
                <w:tab w:val="left" w:pos="708"/>
                <w:tab w:val="right" w:leader="underscore" w:pos="9639"/>
              </w:tabs>
              <w:rPr>
                <w:b/>
              </w:rPr>
            </w:pPr>
            <w:r w:rsidRPr="00C958F2">
              <w:rPr>
                <w:b/>
              </w:rPr>
              <w:t>ИД2 ОПК5 Способен интерпретировать результаты обследований пациентов с целью установления диагноза</w:t>
            </w:r>
          </w:p>
        </w:tc>
      </w:tr>
      <w:tr w:rsidR="00DE1D2C" w:rsidTr="00C958F2">
        <w:tc>
          <w:tcPr>
            <w:tcW w:w="10065" w:type="dxa"/>
            <w:gridSpan w:val="2"/>
            <w:tcBorders>
              <w:top w:val="single" w:sz="4" w:space="0" w:color="000000"/>
              <w:left w:val="single" w:sz="4" w:space="0" w:color="000000"/>
              <w:bottom w:val="single" w:sz="4" w:space="0" w:color="000000"/>
              <w:right w:val="single" w:sz="4" w:space="0" w:color="000000"/>
            </w:tcBorders>
            <w:hideMark/>
          </w:tcPr>
          <w:p w:rsidR="00DE1D2C" w:rsidRDefault="00DE1D2C" w:rsidP="00961ADD">
            <w:r>
              <w:rPr>
                <w:b/>
              </w:rPr>
              <w:t>знать:</w:t>
            </w:r>
            <w:r>
              <w:t xml:space="preserve"> методы диагностики кариеса, некариозных поражений зубов, пульпита и периодонтита; клиническую картину, методы диагностики и дифференциальную диагностику заболеваний твердых тканей зубов, пульпы и периодонта; медицинские показания к проведению дополнительных лабораторных и инструментальных исследований, правила интерпретации их результатов;</w:t>
            </w:r>
          </w:p>
          <w:p w:rsidR="00DE1D2C" w:rsidRDefault="00DE1D2C" w:rsidP="00961ADD">
            <w:r>
              <w:rPr>
                <w:b/>
              </w:rPr>
              <w:t>уметь:</w:t>
            </w:r>
            <w:r>
              <w:t xml:space="preserve"> диагностировать у пациентов наиболее распространенную патологию твердых тканей зубов, пульпы и периодонта; направлять пациентов на консультации к врачам-специалистам в соответствии с порядками оказания медицинской помощи, клиническими рекомендациями, с учетом стандартов медицинской помощи; интерпретировать и анализировать результаты </w:t>
            </w:r>
            <w:r>
              <w:lastRenderedPageBreak/>
              <w:t>основных (клинических) и дополнительных (лабораторных, инструментальных) методов обследования;</w:t>
            </w:r>
          </w:p>
          <w:p w:rsidR="00DE1D2C" w:rsidRDefault="00DE1D2C" w:rsidP="00961ADD">
            <w:r>
              <w:rPr>
                <w:b/>
              </w:rPr>
              <w:t>владеть:</w:t>
            </w:r>
            <w:r>
              <w:t xml:space="preserve"> методами оценки и анализа результатов основных (клинических) и дополнительных (лабораторных, инструментальных) методов обследования; интерпретировать и анализировать результаты консультаций врачами-специалистами; проводить дифференциальную диагностику заболеваний твердых тканей зубов, пульпы и периодонта с целью установления диагноза; </w:t>
            </w:r>
          </w:p>
        </w:tc>
      </w:tr>
      <w:tr w:rsidR="00DE1D2C" w:rsidTr="00C958F2">
        <w:tc>
          <w:tcPr>
            <w:tcW w:w="5274"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keepNext/>
              <w:keepLines/>
              <w:tabs>
                <w:tab w:val="left" w:pos="708"/>
                <w:tab w:val="right" w:leader="underscore" w:pos="9639"/>
              </w:tabs>
              <w:rPr>
                <w:b/>
                <w:bCs/>
              </w:rPr>
            </w:pPr>
            <w:r w:rsidRPr="00C958F2">
              <w:rPr>
                <w:b/>
                <w:bCs/>
              </w:rPr>
              <w:lastRenderedPageBreak/>
              <w:t>ОПК6</w:t>
            </w:r>
            <w:r w:rsidRPr="00C958F2">
              <w:rPr>
                <w:b/>
              </w:rPr>
              <w:t xml:space="preserve">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tc>
        <w:tc>
          <w:tcPr>
            <w:tcW w:w="4791" w:type="dxa"/>
            <w:tcBorders>
              <w:top w:val="single" w:sz="4" w:space="0" w:color="000000"/>
              <w:left w:val="single" w:sz="4" w:space="0" w:color="000000"/>
              <w:bottom w:val="single" w:sz="4" w:space="0" w:color="000000"/>
              <w:right w:val="single" w:sz="4" w:space="0" w:color="000000"/>
            </w:tcBorders>
          </w:tcPr>
          <w:p w:rsidR="00DE1D2C" w:rsidRPr="00C958F2" w:rsidRDefault="00DE1D2C" w:rsidP="00961ADD">
            <w:pPr>
              <w:widowControl w:val="0"/>
              <w:suppressAutoHyphens/>
              <w:autoSpaceDE w:val="0"/>
              <w:autoSpaceDN w:val="0"/>
              <w:adjustRightInd w:val="0"/>
              <w:rPr>
                <w:b/>
              </w:rPr>
            </w:pPr>
            <w:r w:rsidRPr="00C958F2">
              <w:rPr>
                <w:b/>
              </w:rPr>
              <w:t>ИД1 ОПК6 Способен назначать лечение при острых и хронических заболеваниях</w:t>
            </w:r>
          </w:p>
          <w:p w:rsidR="00DE1D2C" w:rsidRPr="00C958F2" w:rsidRDefault="00DE1D2C" w:rsidP="00961ADD">
            <w:pPr>
              <w:keepNext/>
              <w:keepLines/>
              <w:tabs>
                <w:tab w:val="left" w:pos="708"/>
                <w:tab w:val="right" w:leader="underscore" w:pos="9639"/>
              </w:tabs>
              <w:jc w:val="both"/>
              <w:rPr>
                <w:b/>
              </w:rPr>
            </w:pPr>
          </w:p>
        </w:tc>
      </w:tr>
      <w:tr w:rsidR="00DE1D2C" w:rsidTr="00C958F2">
        <w:tc>
          <w:tcPr>
            <w:tcW w:w="10065" w:type="dxa"/>
            <w:gridSpan w:val="2"/>
            <w:tcBorders>
              <w:top w:val="single" w:sz="4" w:space="0" w:color="000000"/>
              <w:left w:val="single" w:sz="4" w:space="0" w:color="000000"/>
              <w:bottom w:val="single" w:sz="4" w:space="0" w:color="000000"/>
              <w:right w:val="single" w:sz="4" w:space="0" w:color="000000"/>
            </w:tcBorders>
            <w:hideMark/>
          </w:tcPr>
          <w:p w:rsidR="00DE1D2C" w:rsidRDefault="00DE1D2C" w:rsidP="00961ADD">
            <w:r>
              <w:rPr>
                <w:b/>
              </w:rPr>
              <w:t>знать:</w:t>
            </w:r>
            <w:r>
              <w:t xml:space="preserve"> методы медикаментозного и немедикаментозного лечения кариеса, некариозных поражений, пульпита и периодонтита, показания к применению стоматологических материалов при наиболее распространенных заболеваниях зубов; </w:t>
            </w:r>
          </w:p>
          <w:p w:rsidR="00DE1D2C" w:rsidRDefault="00DE1D2C" w:rsidP="00961ADD">
            <w:r>
              <w:t>группы лекарственных препаратов, применяемых для оказания стоматологической помощи при лечении кариеса, некариозных поражений, пульпита и периодонтита; механизм их действия,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особенности оказания медицинской помощи в неотложных формах;</w:t>
            </w:r>
          </w:p>
          <w:p w:rsidR="00DE1D2C" w:rsidRDefault="00DE1D2C" w:rsidP="00961ADD">
            <w:r>
              <w:rPr>
                <w:b/>
              </w:rPr>
              <w:t>уметь:</w:t>
            </w:r>
            <w:r>
              <w:t xml:space="preserve"> разрабатывать план лечения пациентов с наиболее распространенными заболеваниями зубов в соответствии с порядками оказания медицинской помощи, клиническими рекомендациями, с учетом стандартов медицинской помощи; </w:t>
            </w:r>
          </w:p>
          <w:p w:rsidR="00DE1D2C" w:rsidRDefault="00DE1D2C" w:rsidP="00961ADD">
            <w:pPr>
              <w:widowControl w:val="0"/>
              <w:suppressAutoHyphens/>
              <w:autoSpaceDE w:val="0"/>
              <w:autoSpaceDN w:val="0"/>
              <w:adjustRightInd w:val="0"/>
            </w:pPr>
            <w: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 (или) медицинских изделий, немедикаментозного лечения; выполнять стоматологические лечебные манипуляции немедикаментозного и медикаментозного характера у пациентов при лечении острых и хронических стоматологических заболеваний;</w:t>
            </w:r>
            <w:r>
              <w:br/>
            </w:r>
            <w:r>
              <w:rPr>
                <w:b/>
              </w:rPr>
              <w:t>владеть:</w:t>
            </w:r>
            <w:r>
              <w:t xml:space="preserve"> методами оказания стоматологической помощи в экстренной и неотложной форме пациентам с наиболее распространенными заболеваниями зубов, в соответствии с действующими порядками оказания медицинской помощи, клиническими рекомендациями, с учетом стандартов медицинской помощи; </w:t>
            </w:r>
          </w:p>
          <w:p w:rsidR="00DE1D2C" w:rsidRDefault="00DE1D2C" w:rsidP="00961ADD">
            <w:r>
              <w:t>методами подбора и назначения лекарственных препаратов для лечения зубов в соответствии с клиническими рекомендациями, с учетом стандартов медицинской помощи; оценки эффективности и безопасности применения лекарственных препаратов; методами подбора и назначение немедикаментозного лечения пациентам с наиболее распространенными заболеваниями зубов;</w:t>
            </w:r>
          </w:p>
          <w:p w:rsidR="00DE1D2C" w:rsidRDefault="00DE1D2C" w:rsidP="00961ADD">
            <w:r>
              <w:t xml:space="preserve">способами 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w:t>
            </w:r>
          </w:p>
          <w:p w:rsidR="00DE1D2C" w:rsidRDefault="00DE1D2C" w:rsidP="00961ADD">
            <w:r>
              <w:t xml:space="preserve">методами оказания медицинской помощи при внезапных острых заболеваниях, состояниях, обострении хронических заболеваний без явных признаков угрозы жизни пациента в неотложной форме; применения лекарственных препаратов и медицинских изделий при оказании медицинской помощи в неотложной форме. </w:t>
            </w:r>
          </w:p>
        </w:tc>
      </w:tr>
      <w:tr w:rsidR="00DE1D2C" w:rsidTr="00C958F2">
        <w:tc>
          <w:tcPr>
            <w:tcW w:w="10065" w:type="dxa"/>
            <w:gridSpan w:val="2"/>
            <w:tcBorders>
              <w:top w:val="single" w:sz="4" w:space="0" w:color="000000"/>
              <w:left w:val="single" w:sz="4" w:space="0" w:color="000000"/>
              <w:bottom w:val="single" w:sz="4" w:space="0" w:color="000000"/>
              <w:right w:val="single" w:sz="4" w:space="0" w:color="000000"/>
            </w:tcBorders>
            <w:hideMark/>
          </w:tcPr>
          <w:p w:rsidR="00DE1D2C" w:rsidRDefault="00DE1D2C" w:rsidP="00961ADD">
            <w:pPr>
              <w:jc w:val="center"/>
              <w:rPr>
                <w:i/>
              </w:rPr>
            </w:pPr>
            <w:r>
              <w:rPr>
                <w:b/>
                <w:bCs/>
                <w:i/>
                <w:iCs/>
              </w:rPr>
              <w:t>Профессиональные компетенции (ПК)</w:t>
            </w:r>
          </w:p>
        </w:tc>
      </w:tr>
      <w:tr w:rsidR="00DE1D2C" w:rsidTr="00C958F2">
        <w:tc>
          <w:tcPr>
            <w:tcW w:w="5274"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rPr>
                <w:b/>
              </w:rPr>
            </w:pPr>
            <w:r w:rsidRPr="00C958F2">
              <w:rPr>
                <w:b/>
                <w:bCs/>
              </w:rPr>
              <w:t>ПК 1</w:t>
            </w:r>
            <w:r w:rsidRPr="00C958F2">
              <w:rPr>
                <w:b/>
              </w:rPr>
              <w:t xml:space="preserve"> Способен проводить обследование стоматологического пациента и диагностику зубочелюстной патологии с целью установления диагноза</w:t>
            </w:r>
          </w:p>
        </w:tc>
        <w:tc>
          <w:tcPr>
            <w:tcW w:w="4791"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rPr>
                <w:b/>
              </w:rPr>
            </w:pPr>
            <w:r w:rsidRPr="00C958F2">
              <w:rPr>
                <w:b/>
              </w:rPr>
              <w:t>ИД1 ПК1 Способен проводить обследование стоматологического пациента и диагностику зубочелюстной патологии с целью установления диагноза</w:t>
            </w:r>
          </w:p>
        </w:tc>
      </w:tr>
      <w:tr w:rsidR="00DE1D2C" w:rsidTr="00C958F2">
        <w:tc>
          <w:tcPr>
            <w:tcW w:w="10065" w:type="dxa"/>
            <w:gridSpan w:val="2"/>
            <w:tcBorders>
              <w:top w:val="single" w:sz="4" w:space="0" w:color="000000"/>
              <w:left w:val="single" w:sz="4" w:space="0" w:color="000000"/>
              <w:bottom w:val="single" w:sz="4" w:space="0" w:color="000000"/>
              <w:right w:val="single" w:sz="4" w:space="0" w:color="000000"/>
            </w:tcBorders>
            <w:hideMark/>
          </w:tcPr>
          <w:p w:rsidR="00DE1D2C" w:rsidRDefault="00DE1D2C" w:rsidP="00961ADD">
            <w:r>
              <w:rPr>
                <w:b/>
              </w:rPr>
              <w:lastRenderedPageBreak/>
              <w:t>знать:</w:t>
            </w:r>
            <w:r>
              <w:t xml:space="preserve"> нормальное развитие зубочелюстной системы; классификации, этиологию, патогенез, клиническую картину и методы диагностики заболеваний твёрдых тканей зубов, пульпы и периодонта; основные патологические состояния, симптомы, синдромы стоматологических заболеваний, нозологических форм в соответствии с Международной статистической классификацией болезней; дифференциальную диагностику кариеса, заболеваний твердых тканей зубов, пульпита и периодонтита;</w:t>
            </w:r>
          </w:p>
          <w:p w:rsidR="00DE1D2C" w:rsidRDefault="00DE1D2C" w:rsidP="00961ADD">
            <w:pPr>
              <w:rPr>
                <w:b/>
              </w:rPr>
            </w:pPr>
            <w:r>
              <w:t>методику сбора анамнеза жизни и заболеваний, жалоб у стоматологических пациентов; методы лабораторных и инструментальных исследований для оценки состояния твёрдых тканей зубов, пульпы и периодонта; медицинские показания к проведению исследований, правила интерпретации их результатов; медицинские показания и противопоказания к применению дополнительных методов обследования (включая рентгенологические методы);</w:t>
            </w:r>
          </w:p>
          <w:p w:rsidR="00DE1D2C" w:rsidRDefault="00DE1D2C" w:rsidP="00961ADD">
            <w:pPr>
              <w:rPr>
                <w:b/>
              </w:rPr>
            </w:pPr>
            <w:r>
              <w:rPr>
                <w:b/>
              </w:rPr>
              <w:t>уметь:</w:t>
            </w:r>
            <w:r>
              <w:t xml:space="preserve"> составить план и обследовать пациента с кариесом, заболеваниями твердых тканей зубов, пульпитом и периодонтитом; обосновывать необходимость и объем дополнительных обследований пациента (включая рентгенологические методы);</w:t>
            </w:r>
            <w:r>
              <w:rPr>
                <w:b/>
              </w:rPr>
              <w:t xml:space="preserve"> </w:t>
            </w:r>
          </w:p>
          <w:p w:rsidR="00DE1D2C" w:rsidRDefault="00DE1D2C" w:rsidP="00961ADD">
            <w:pPr>
              <w:rPr>
                <w:b/>
              </w:rPr>
            </w:pPr>
            <w:r>
              <w:t xml:space="preserve">формулировать предварительный диагноз, составить план проведения лабораторных, инструментальных и дополнительных исследований у пациентов с кариесом и другими заболеваниями твердых тканей зубов, пульпитом и периодонтитом в соответствии с порядками оказания медицинской помощи, клиническими рекомендациями, с учетом стандартов медицинской помощи; </w:t>
            </w:r>
          </w:p>
          <w:p w:rsidR="00DE1D2C" w:rsidRDefault="00DE1D2C" w:rsidP="00961ADD">
            <w:r>
              <w:t>диагностировать у пациентов основные патологические состояния, симптомы, синдромы стоматологических заболеваний; использовать дополнительные и специальные (электрометрические, рентгенологические и др.) методы диагностики для уточнения диагноза; формулировать окончательный диагноз в соответствии с Международной статистической классификацией болезней и проблем, связанных со здоровьем (МКБ);</w:t>
            </w:r>
          </w:p>
          <w:p w:rsidR="00DE1D2C" w:rsidRDefault="00DE1D2C" w:rsidP="00961ADD">
            <w:r>
              <w:rPr>
                <w:b/>
              </w:rPr>
              <w:t>владеть:</w:t>
            </w:r>
            <w:r>
              <w:t xml:space="preserve"> методами диагностики основных патологических состояний, симптомов и синдромов стоматологических заболеваний; выявления у пациентов со стоматологическими заболеваниями факторов риска развития заболевания; способами направления пациентов со стоматологическими заболеваниями на инструментальные, лабораторные, дополнительные исследования, консультации врачей-специалистов в соответствии с действующими порядками оказания стоматологической помощи, клиническими рекомендациями, с учетом стандартов медицинской помощи; интерпретацией данных дополнительных (лабораторных и инструментальных) обследований пациентов (включая рентгенологические методы); методами проведения дифференциальной диагностики кариеса, заболеваний твердых тканей зубов, пульпита и периодонтита; навыками постановки предварительного и окончательного диагноза в соответствии с Международной статистической классификацией болезней и проблем, связанных со здоровьем (МКБ);</w:t>
            </w:r>
          </w:p>
        </w:tc>
      </w:tr>
      <w:tr w:rsidR="00DE1D2C" w:rsidTr="00C958F2">
        <w:tc>
          <w:tcPr>
            <w:tcW w:w="5274" w:type="dxa"/>
            <w:tcBorders>
              <w:top w:val="single" w:sz="4" w:space="0" w:color="000000"/>
              <w:left w:val="single" w:sz="4" w:space="0" w:color="000000"/>
              <w:bottom w:val="single" w:sz="4" w:space="0" w:color="000000"/>
              <w:right w:val="single" w:sz="4" w:space="0" w:color="000000"/>
            </w:tcBorders>
          </w:tcPr>
          <w:p w:rsidR="00DE1D2C" w:rsidRDefault="00DE1D2C" w:rsidP="00961ADD">
            <w:pPr>
              <w:jc w:val="both"/>
              <w:rPr>
                <w:b/>
              </w:rPr>
            </w:pPr>
          </w:p>
        </w:tc>
        <w:tc>
          <w:tcPr>
            <w:tcW w:w="4791"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widowControl w:val="0"/>
              <w:suppressAutoHyphens/>
              <w:autoSpaceDE w:val="0"/>
              <w:autoSpaceDN w:val="0"/>
              <w:adjustRightInd w:val="0"/>
              <w:rPr>
                <w:b/>
              </w:rPr>
            </w:pPr>
            <w:r w:rsidRPr="00C958F2">
              <w:rPr>
                <w:b/>
              </w:rPr>
              <w:t>ИД2 ПК1 Способен проводить физикальный осмотр с оценкой его результатов у стоматологического пациента</w:t>
            </w:r>
          </w:p>
        </w:tc>
      </w:tr>
      <w:tr w:rsidR="00DE1D2C" w:rsidTr="00C958F2">
        <w:tc>
          <w:tcPr>
            <w:tcW w:w="10065" w:type="dxa"/>
            <w:gridSpan w:val="2"/>
            <w:tcBorders>
              <w:top w:val="single" w:sz="4" w:space="0" w:color="000000"/>
              <w:left w:val="single" w:sz="4" w:space="0" w:color="000000"/>
              <w:bottom w:val="single" w:sz="4" w:space="0" w:color="000000"/>
              <w:right w:val="single" w:sz="4" w:space="0" w:color="000000"/>
            </w:tcBorders>
            <w:hideMark/>
          </w:tcPr>
          <w:p w:rsidR="00DE1D2C" w:rsidRDefault="00DE1D2C" w:rsidP="00961ADD">
            <w:pPr>
              <w:rPr>
                <w:b/>
              </w:rPr>
            </w:pPr>
            <w:r>
              <w:rPr>
                <w:b/>
              </w:rPr>
              <w:t>знать:</w:t>
            </w:r>
            <w:r>
              <w:t xml:space="preserve"> алгоритм обследования стоматологического пациента, особенности физикального осмотра</w:t>
            </w:r>
            <w:r>
              <w:rPr>
                <w:color w:val="000000"/>
              </w:rPr>
              <w:t xml:space="preserve">, интерпретацию и оценку результатов </w:t>
            </w:r>
            <w:r>
              <w:t>исследований; методику осмотра и физикального обследования, особенности проведения клинического стоматологического обследования у взрослых со стоматологическими заболеваниями; методы диагностики кариеса, некариозных поражений, пульпита, периодонтита;</w:t>
            </w:r>
          </w:p>
          <w:p w:rsidR="00DE1D2C" w:rsidRDefault="00DE1D2C" w:rsidP="00961ADD">
            <w:r>
              <w:rPr>
                <w:b/>
              </w:rPr>
              <w:t>уметь:</w:t>
            </w:r>
            <w:r>
              <w:t xml:space="preserve"> применять методы осмотра и физикального обследования пациентов со стоматологическими заболеваниями; проводить физикальный осмотр стоматологического пациента с кариесом и другими заболеваниями твердых тканей зубов, пульпитом и периодонтитом; интерпретировать результаты осмотра и физикального обследования,</w:t>
            </w:r>
            <w:r>
              <w:rPr>
                <w:color w:val="000000"/>
              </w:rPr>
              <w:t xml:space="preserve"> оценивать полученные результаты </w:t>
            </w:r>
            <w:r>
              <w:t>исследования для постановки диагноза; диагностировать стоматологические заболевания;</w:t>
            </w:r>
          </w:p>
          <w:p w:rsidR="00DE1D2C" w:rsidRDefault="00DE1D2C" w:rsidP="00961ADD">
            <w:pPr>
              <w:rPr>
                <w:b/>
              </w:rPr>
            </w:pPr>
            <w:r>
              <w:rPr>
                <w:b/>
              </w:rPr>
              <w:t>владеть:</w:t>
            </w:r>
            <w:r>
              <w:rPr>
                <w:color w:val="000000"/>
              </w:rPr>
              <w:t xml:space="preserve"> навыками проведения </w:t>
            </w:r>
            <w:r>
              <w:t>физикального осмотра и клинического обследования стоматологического пациента</w:t>
            </w:r>
            <w:r>
              <w:rPr>
                <w:color w:val="000000"/>
              </w:rPr>
              <w:t xml:space="preserve">; методами оценки результатов </w:t>
            </w:r>
            <w:r>
              <w:t>исследований</w:t>
            </w:r>
            <w:r>
              <w:rPr>
                <w:color w:val="000000"/>
              </w:rPr>
              <w:t xml:space="preserve"> и </w:t>
            </w:r>
            <w:r>
              <w:t xml:space="preserve">интерпретации </w:t>
            </w:r>
            <w:r>
              <w:lastRenderedPageBreak/>
              <w:t xml:space="preserve">данных осмотра и физикального обследования. </w:t>
            </w:r>
          </w:p>
        </w:tc>
      </w:tr>
      <w:tr w:rsidR="00DE1D2C" w:rsidTr="00C958F2">
        <w:tc>
          <w:tcPr>
            <w:tcW w:w="5274" w:type="dxa"/>
            <w:tcBorders>
              <w:top w:val="single" w:sz="4" w:space="0" w:color="000000"/>
              <w:left w:val="single" w:sz="4" w:space="0" w:color="000000"/>
              <w:bottom w:val="single" w:sz="4" w:space="0" w:color="000000"/>
              <w:right w:val="single" w:sz="4" w:space="0" w:color="000000"/>
            </w:tcBorders>
          </w:tcPr>
          <w:p w:rsidR="00DE1D2C" w:rsidRDefault="00DE1D2C" w:rsidP="00961ADD">
            <w:pPr>
              <w:jc w:val="both"/>
              <w:rPr>
                <w:b/>
              </w:rPr>
            </w:pPr>
          </w:p>
        </w:tc>
        <w:tc>
          <w:tcPr>
            <w:tcW w:w="4791"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rPr>
                <w:b/>
              </w:rPr>
            </w:pPr>
            <w:r w:rsidRPr="00C958F2">
              <w:rPr>
                <w:b/>
              </w:rPr>
              <w:t>ИД5 ПК1 Способен разрабатывать план обследования (лабораторные и инструментальные исследования, осмотр врачами-специалистами) с последующей интерпретацией полученных результатов, в соответствии с действующими клиническими рекомендациями, порядками и стандартами оказания медицинской помощи стоматологическим пациентам</w:t>
            </w:r>
          </w:p>
        </w:tc>
      </w:tr>
      <w:tr w:rsidR="00DE1D2C" w:rsidTr="00C958F2">
        <w:tc>
          <w:tcPr>
            <w:tcW w:w="10065" w:type="dxa"/>
            <w:gridSpan w:val="2"/>
            <w:tcBorders>
              <w:top w:val="single" w:sz="4" w:space="0" w:color="000000"/>
              <w:left w:val="single" w:sz="4" w:space="0" w:color="000000"/>
              <w:bottom w:val="single" w:sz="4" w:space="0" w:color="000000"/>
              <w:right w:val="single" w:sz="4" w:space="0" w:color="000000"/>
            </w:tcBorders>
            <w:hideMark/>
          </w:tcPr>
          <w:p w:rsidR="00DE1D2C" w:rsidRDefault="00DE1D2C" w:rsidP="00961ADD">
            <w:pPr>
              <w:rPr>
                <w:b/>
              </w:rPr>
            </w:pPr>
            <w:r>
              <w:rPr>
                <w:b/>
              </w:rPr>
              <w:t>знать:</w:t>
            </w:r>
            <w:r>
              <w:t xml:space="preserve"> клинические рекомендации по вопросам оказания стоматологической помощи; алгоритм обследования пациента; </w:t>
            </w:r>
            <w:r>
              <w:rPr>
                <w:color w:val="000000"/>
              </w:rPr>
              <w:t xml:space="preserve">основные, специальные и </w:t>
            </w:r>
            <w:r>
              <w:t>дополнительные методы</w:t>
            </w:r>
            <w:r>
              <w:rPr>
                <w:color w:val="000000"/>
              </w:rPr>
              <w:t xml:space="preserve"> стоматологического исследования; </w:t>
            </w:r>
            <w:r>
              <w:t xml:space="preserve">методы лабораторных и инструментальных исследований для оценки состояния твердых тканей зубов, пульпы и периодонта; медицинские показания к проведению дополнительных исследований, правила интерпретации </w:t>
            </w:r>
            <w:r>
              <w:rPr>
                <w:color w:val="000000"/>
              </w:rPr>
              <w:t xml:space="preserve">результатов </w:t>
            </w:r>
            <w:r>
              <w:t xml:space="preserve">лабораторных, инструментальных, патологоанатомических и иных исследований; </w:t>
            </w:r>
          </w:p>
          <w:p w:rsidR="00DE1D2C" w:rsidRDefault="00DE1D2C" w:rsidP="00961ADD">
            <w:pPr>
              <w:rPr>
                <w:color w:val="000000"/>
              </w:rPr>
            </w:pPr>
            <w:r>
              <w:rPr>
                <w:b/>
              </w:rPr>
              <w:t>уметь:</w:t>
            </w:r>
            <w:r>
              <w:t xml:space="preserve"> составить план и обследовать пациента с заболеваниями твердых тканей зубов, пульпы и периодонта в соответствии с действующими клиническими рекомендациями, порядками и стандартами оказания медицинской помощи стоматологическим пациентам;</w:t>
            </w:r>
            <w:r>
              <w:rPr>
                <w:color w:val="000000"/>
              </w:rPr>
              <w:t xml:space="preserve"> собрать жалобы и анамнез, провести основные и специальные методы стоматологического обследования; </w:t>
            </w:r>
            <w:r>
              <w:t xml:space="preserve">использовать дополнительные методы исследования (лучевые, электрометрические методы диагностики) для уточнения диагноза; поставить диагноз; </w:t>
            </w:r>
          </w:p>
          <w:p w:rsidR="00DE1D2C" w:rsidRPr="00054E64" w:rsidRDefault="00DE1D2C" w:rsidP="00961ADD">
            <w:pPr>
              <w:rPr>
                <w:color w:val="000000"/>
              </w:rPr>
            </w:pPr>
            <w:r>
              <w:t xml:space="preserve">интерпретировать и анализировать результаты основных (клинических) и дополнительных (лабораторных, инструментальных) методов обследования; интерпретировать и анализировать результаты консультаций врачами-специалистами; </w:t>
            </w:r>
          </w:p>
          <w:p w:rsidR="00DE1D2C" w:rsidRDefault="00DE1D2C" w:rsidP="00961ADD">
            <w:pPr>
              <w:rPr>
                <w:color w:val="000000"/>
              </w:rPr>
            </w:pPr>
            <w:r>
              <w:rPr>
                <w:b/>
              </w:rPr>
              <w:t>владеть:</w:t>
            </w:r>
            <w:r>
              <w:rPr>
                <w:color w:val="000000"/>
              </w:rPr>
              <w:t xml:space="preserve"> навыками проведения основных, специальных</w:t>
            </w:r>
            <w:r>
              <w:t xml:space="preserve"> и дополнительных методов</w:t>
            </w:r>
            <w:r>
              <w:rPr>
                <w:color w:val="000000"/>
              </w:rPr>
              <w:t xml:space="preserve"> стоматологического обследования</w:t>
            </w:r>
            <w:r>
              <w:t xml:space="preserve"> у пациентов с заболеваниями твердых тканей зубов, пульпы и периодонта в соответствии с действующими клиническими рекомендациями, порядками и стандартами оказания медицинской помощи стоматологическим пациентам</w:t>
            </w:r>
            <w:r>
              <w:rPr>
                <w:color w:val="000000"/>
              </w:rPr>
              <w:t xml:space="preserve">; </w:t>
            </w:r>
          </w:p>
          <w:p w:rsidR="00DE1D2C" w:rsidRDefault="00DE1D2C" w:rsidP="00961ADD">
            <w:pPr>
              <w:rPr>
                <w:color w:val="000000"/>
              </w:rPr>
            </w:pPr>
            <w:r>
              <w:t xml:space="preserve">методами интерпретации данных дополнительных (лабораторных и инструментальных) обследований пациентов (включая рентгенологические методы); </w:t>
            </w:r>
            <w:r>
              <w:rPr>
                <w:color w:val="000000"/>
              </w:rPr>
              <w:t>написания медицинской карты амбулаторного стоматологического больного, ведения медицинской документации; оказания неотложной помощи в стоматологии;</w:t>
            </w:r>
          </w:p>
        </w:tc>
      </w:tr>
      <w:tr w:rsidR="00DE1D2C" w:rsidTr="00C958F2">
        <w:tc>
          <w:tcPr>
            <w:tcW w:w="5274"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keepNext/>
              <w:keepLines/>
              <w:tabs>
                <w:tab w:val="left" w:pos="708"/>
                <w:tab w:val="right" w:leader="underscore" w:pos="9639"/>
              </w:tabs>
              <w:rPr>
                <w:b/>
                <w:bCs/>
              </w:rPr>
            </w:pPr>
            <w:r w:rsidRPr="00C958F2">
              <w:rPr>
                <w:b/>
                <w:bCs/>
              </w:rPr>
              <w:t xml:space="preserve">ПК2 </w:t>
            </w:r>
            <w:r w:rsidRPr="00C958F2">
              <w:rPr>
                <w:b/>
              </w:rPr>
              <w:t>Способен осуществлять лечебные мероприятия при патологии органов зубочелюстной системы</w:t>
            </w:r>
          </w:p>
        </w:tc>
        <w:tc>
          <w:tcPr>
            <w:tcW w:w="4791"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widowControl w:val="0"/>
              <w:suppressAutoHyphens/>
              <w:autoSpaceDE w:val="0"/>
              <w:autoSpaceDN w:val="0"/>
              <w:adjustRightInd w:val="0"/>
              <w:rPr>
                <w:b/>
              </w:rPr>
            </w:pPr>
            <w:r w:rsidRPr="00C958F2">
              <w:rPr>
                <w:b/>
              </w:rPr>
              <w:t>ИД1 ПК2 Способен оказывать медицинскую помощь в экстренной и неотложной формах при острых стоматологических заболеваниях, состояниях, обострении хронических заболеваний, представляющих угрозу жизни пациента или без явных признаков угрозы пациента</w:t>
            </w:r>
          </w:p>
        </w:tc>
      </w:tr>
      <w:tr w:rsidR="00DE1D2C" w:rsidTr="00C958F2">
        <w:tc>
          <w:tcPr>
            <w:tcW w:w="10065" w:type="dxa"/>
            <w:gridSpan w:val="2"/>
            <w:tcBorders>
              <w:top w:val="single" w:sz="4" w:space="0" w:color="000000"/>
              <w:left w:val="single" w:sz="4" w:space="0" w:color="000000"/>
              <w:bottom w:val="single" w:sz="4" w:space="0" w:color="000000"/>
              <w:right w:val="single" w:sz="4" w:space="0" w:color="000000"/>
            </w:tcBorders>
            <w:hideMark/>
          </w:tcPr>
          <w:p w:rsidR="00DE1D2C" w:rsidRDefault="00DE1D2C" w:rsidP="00961ADD">
            <w:r>
              <w:rPr>
                <w:b/>
              </w:rPr>
              <w:t>знать:</w:t>
            </w:r>
            <w:r>
              <w:t xml:space="preserve"> основные патологические состояния, симптомы, синдромы стоматологических заболеваний, представляющих угрозу жизни пациента или без явных признаков угрозы пациента, требующие оказания медицинской помощи в неотложной форме; </w:t>
            </w:r>
          </w:p>
          <w:p w:rsidR="00DE1D2C" w:rsidRDefault="00DE1D2C" w:rsidP="00961ADD">
            <w:r>
              <w:t xml:space="preserve">дополнительные и специальные методы диагностики неотложных состояний для уточнения диагноза; особенности оказания медицинской помощи в неотложных формах при кариесе и других заболеваниях твердых тканей зубов, пульпите и периодонтите; </w:t>
            </w:r>
          </w:p>
          <w:p w:rsidR="00DE1D2C" w:rsidRDefault="00DE1D2C" w:rsidP="00961ADD">
            <w:r>
              <w:rPr>
                <w:b/>
              </w:rPr>
              <w:t>уметь:</w:t>
            </w:r>
            <w:r>
              <w:t xml:space="preserve"> выявлять клинические признаки внезапных острых заболеваний, состояний, обострений хронических заболеваний без явных признаков угрозы жизни, требующих оказания медицинской помощи в неотложной форме; диагностировать у пациентов основные патологические состояния, симптомы острых и обострения хронических стоматологических </w:t>
            </w:r>
            <w:r>
              <w:lastRenderedPageBreak/>
              <w:t xml:space="preserve">заболеваний, представляющих угрозу жизни пациента или без явных признаков угрозы пациента; оказывать медицинскую помощь в неотложных формах при кариесе и других заболеваниях твердых тканей зубов, пульпите и периодонтите; </w:t>
            </w:r>
          </w:p>
          <w:p w:rsidR="00DE1D2C" w:rsidRDefault="00DE1D2C" w:rsidP="00961ADD">
            <w:r>
              <w:rPr>
                <w:b/>
              </w:rPr>
              <w:t>владеть:</w:t>
            </w:r>
            <w:r>
              <w:t xml:space="preserve"> способами распознавания состояний, возникающих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rsidR="00DE1D2C" w:rsidRDefault="00DE1D2C" w:rsidP="00961ADD">
            <w:pPr>
              <w:rPr>
                <w:b/>
              </w:rPr>
            </w:pPr>
            <w:r>
              <w:t xml:space="preserve">методами 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 методами оказания медицинской помощи в неотложных формах при кариесе и других заболеваниях твердых тканей зубов, пульпите и периодонтите. </w:t>
            </w:r>
          </w:p>
        </w:tc>
      </w:tr>
      <w:tr w:rsidR="00DE1D2C" w:rsidTr="00C958F2">
        <w:tc>
          <w:tcPr>
            <w:tcW w:w="5274" w:type="dxa"/>
            <w:tcBorders>
              <w:top w:val="single" w:sz="4" w:space="0" w:color="000000"/>
              <w:left w:val="single" w:sz="4" w:space="0" w:color="000000"/>
              <w:bottom w:val="single" w:sz="4" w:space="0" w:color="000000"/>
              <w:right w:val="single" w:sz="4" w:space="0" w:color="000000"/>
            </w:tcBorders>
          </w:tcPr>
          <w:p w:rsidR="00DE1D2C" w:rsidRDefault="00DE1D2C" w:rsidP="00961ADD">
            <w:pPr>
              <w:keepNext/>
              <w:keepLines/>
              <w:tabs>
                <w:tab w:val="left" w:pos="708"/>
                <w:tab w:val="right" w:leader="underscore" w:pos="9639"/>
              </w:tabs>
              <w:jc w:val="both"/>
              <w:rPr>
                <w:bCs/>
              </w:rPr>
            </w:pPr>
          </w:p>
        </w:tc>
        <w:tc>
          <w:tcPr>
            <w:tcW w:w="4791"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widowControl w:val="0"/>
              <w:suppressAutoHyphens/>
              <w:autoSpaceDE w:val="0"/>
              <w:autoSpaceDN w:val="0"/>
              <w:adjustRightInd w:val="0"/>
              <w:ind w:right="32"/>
              <w:rPr>
                <w:b/>
                <w:bCs/>
                <w:color w:val="000000"/>
              </w:rPr>
            </w:pPr>
            <w:r w:rsidRPr="00C958F2">
              <w:rPr>
                <w:b/>
              </w:rPr>
              <w:t xml:space="preserve">ИД5 ПК2 </w:t>
            </w:r>
            <w:r w:rsidRPr="00C958F2">
              <w:rPr>
                <w:b/>
                <w:bCs/>
                <w:color w:val="000000"/>
              </w:rPr>
              <w:t>Способен осуществлять лечение заболеваний зубов, пародонта, костной ткани челюстей, периферической нервной системы, челюстно-лицевой области, височно-челюстного сустава, слюнных желез, а также заболеваний слизистой оболочки полости рта, губ, за исключением специализированного приема по лечению предраков слизистой оболочки полости рта и губ</w:t>
            </w:r>
          </w:p>
        </w:tc>
      </w:tr>
      <w:tr w:rsidR="00DE1D2C" w:rsidTr="00C958F2">
        <w:tc>
          <w:tcPr>
            <w:tcW w:w="10065" w:type="dxa"/>
            <w:gridSpan w:val="2"/>
            <w:tcBorders>
              <w:top w:val="single" w:sz="4" w:space="0" w:color="000000"/>
              <w:left w:val="single" w:sz="4" w:space="0" w:color="000000"/>
              <w:bottom w:val="single" w:sz="4" w:space="0" w:color="000000"/>
              <w:right w:val="single" w:sz="4" w:space="0" w:color="000000"/>
            </w:tcBorders>
            <w:hideMark/>
          </w:tcPr>
          <w:p w:rsidR="00DE1D2C" w:rsidRDefault="00DE1D2C" w:rsidP="00961ADD">
            <w:r>
              <w:rPr>
                <w:b/>
              </w:rPr>
              <w:t>знать:</w:t>
            </w:r>
            <w:r>
              <w:t xml:space="preserve"> клинические рекомендации по вопросам оказания стоматологической помощи; современные методы </w:t>
            </w:r>
            <w:r>
              <w:rPr>
                <w:spacing w:val="1"/>
              </w:rPr>
              <w:t>терапевтическ</w:t>
            </w:r>
            <w:r>
              <w:t xml:space="preserve">ого лечения патологии твердых тканей зубов, пульпы и периодонта; причины осложнений в </w:t>
            </w:r>
            <w:r>
              <w:rPr>
                <w:spacing w:val="1"/>
              </w:rPr>
              <w:t>терапевтическ</w:t>
            </w:r>
            <w:r>
              <w:t xml:space="preserve">ой практике при лечении кариеса зубов, </w:t>
            </w:r>
          </w:p>
          <w:p w:rsidR="00DE1D2C" w:rsidRDefault="00DE1D2C" w:rsidP="00961ADD">
            <w:r>
              <w:t xml:space="preserve">некариозных поражений твердых тканей зубов, пульпита и периодонтита и способы их предупреждения; назначение и использование стоматологических пломбировочных материалов при лечении неосложненного и осложненного кариеса, некариозных поражений твердых тканей зубов; </w:t>
            </w:r>
          </w:p>
          <w:p w:rsidR="00DE1D2C" w:rsidRDefault="00DE1D2C" w:rsidP="00961ADD">
            <w:r>
              <w:t>клинические рекомендации по лечению заболеваний твердых тканей зубов, пульпы и периодонта; протоколы лечения кариеса, некариозных поражений зубов, пульпита и периодонтита; назначение лекарственных препаратов для лечения неосложненного и осложненного кариеса в соответствии с клиническими рекомендациями, с учетом стандартов медицинской помощи; оценку эффективности и безопасности применения лекарственных препаратов;</w:t>
            </w:r>
          </w:p>
          <w:p w:rsidR="00DE1D2C" w:rsidRDefault="00DE1D2C" w:rsidP="00961ADD">
            <w:r>
              <w:rPr>
                <w:b/>
              </w:rPr>
              <w:t>уметь:</w:t>
            </w:r>
            <w:r>
              <w:t xml:space="preserve"> планировать лечение неосложненного и осложненного кариеса, некариозных поражений твердых тканей зубов; провести лечение кариеса с помощью неивазивных и инвазивных методов, позволяющих сохранить жизнеспособность пульпы, и восстановить форму, функцию зуба у пациентов; провести лечение некариозных поражений зубов у пациентов с помощью неивазивных и инвазивных методов; выявить, устранить и предпринять меры профилактики осложнений при лечении кариеса, некариозных поражений твердых тканей зубов; </w:t>
            </w:r>
          </w:p>
          <w:p w:rsidR="00DE1D2C" w:rsidRDefault="00DE1D2C" w:rsidP="00961ADD">
            <w:r>
              <w:t>провести лечение пульпита витальными и девитальными методами; провести лечение периодонтита консервативными и консервативно-хирургическими методами; выявить, устранить и предпринять меры профилактики эндодонтических ошибок и осложнений при лечении пульпита и периодонтита;</w:t>
            </w:r>
          </w:p>
          <w:p w:rsidR="00DE1D2C" w:rsidRDefault="00DE1D2C" w:rsidP="00961ADD">
            <w:r>
              <w:rPr>
                <w:b/>
              </w:rPr>
              <w:t>владеть:</w:t>
            </w:r>
            <w:r>
              <w:t xml:space="preserve"> методами проведения реминерализирующей терапии, инфильтрации кариозного пятна; методами </w:t>
            </w:r>
            <w:r>
              <w:rPr>
                <w:spacing w:val="1"/>
              </w:rPr>
              <w:t>терапевтическ</w:t>
            </w:r>
            <w:r>
              <w:t xml:space="preserve">ого лечения пациентов с кариесом зубов; методами лечения пациентов с заболеваниями твердых тканей зубов некариозного происхождения; методами отбеливания витальных и девитальных зубов; методами атравматичного препарирования кариозных полостей (АРТ препарирование); витальными и девитальными методами лечения пульпита; консервативными и консервативно-хирургическими методами лечения </w:t>
            </w:r>
            <w:r>
              <w:lastRenderedPageBreak/>
              <w:t xml:space="preserve">периодонтита; методами подбора и назначения лекарственных препаратов для лечения  кариеса, некариозных поражений, пульпита и периодонтита в соответствии с клиническими рекомендациями, с учетом стандартов медицинской помощи; оценки эффективности и безопасности применения лекарственных препаратов. </w:t>
            </w:r>
          </w:p>
        </w:tc>
      </w:tr>
      <w:tr w:rsidR="00DE1D2C" w:rsidTr="00C958F2">
        <w:tc>
          <w:tcPr>
            <w:tcW w:w="5274" w:type="dxa"/>
            <w:tcBorders>
              <w:top w:val="single" w:sz="4" w:space="0" w:color="000000"/>
              <w:left w:val="single" w:sz="4" w:space="0" w:color="000000"/>
              <w:bottom w:val="single" w:sz="4" w:space="0" w:color="000000"/>
              <w:right w:val="single" w:sz="4" w:space="0" w:color="000000"/>
            </w:tcBorders>
          </w:tcPr>
          <w:p w:rsidR="00DE1D2C" w:rsidRDefault="00DE1D2C" w:rsidP="00961ADD">
            <w:pPr>
              <w:jc w:val="both"/>
              <w:rPr>
                <w:b/>
              </w:rPr>
            </w:pPr>
          </w:p>
        </w:tc>
        <w:tc>
          <w:tcPr>
            <w:tcW w:w="4791"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widowControl w:val="0"/>
              <w:suppressAutoHyphens/>
              <w:autoSpaceDE w:val="0"/>
              <w:autoSpaceDN w:val="0"/>
              <w:adjustRightInd w:val="0"/>
              <w:ind w:right="32"/>
              <w:rPr>
                <w:b/>
                <w:bCs/>
                <w:color w:val="000000"/>
              </w:rPr>
            </w:pPr>
            <w:r w:rsidRPr="00C958F2">
              <w:rPr>
                <w:b/>
              </w:rPr>
              <w:t>ИД6 ПК2</w:t>
            </w:r>
            <w:r w:rsidRPr="00C958F2">
              <w:rPr>
                <w:b/>
                <w:bCs/>
                <w:color w:val="000000"/>
              </w:rPr>
              <w:t xml:space="preserve"> Способен осуществлять подбор медицинских изделий, в том числе стоматологических материалов для лечения стоматологических заболеваний</w:t>
            </w:r>
          </w:p>
        </w:tc>
      </w:tr>
      <w:tr w:rsidR="00DE1D2C" w:rsidTr="00C958F2">
        <w:tc>
          <w:tcPr>
            <w:tcW w:w="10065" w:type="dxa"/>
            <w:gridSpan w:val="2"/>
            <w:tcBorders>
              <w:top w:val="single" w:sz="4" w:space="0" w:color="000000"/>
              <w:left w:val="single" w:sz="4" w:space="0" w:color="000000"/>
              <w:bottom w:val="single" w:sz="4" w:space="0" w:color="000000"/>
              <w:right w:val="single" w:sz="4" w:space="0" w:color="000000"/>
            </w:tcBorders>
            <w:hideMark/>
          </w:tcPr>
          <w:p w:rsidR="00DE1D2C" w:rsidRDefault="00DE1D2C" w:rsidP="00961ADD">
            <w:r>
              <w:rPr>
                <w:b/>
              </w:rPr>
              <w:t>знать:</w:t>
            </w:r>
            <w:r>
              <w:t xml:space="preserve"> назначение медицинских изделий, предусмотренных порядками оказания медицинской помощи пациентам со стоматологическими заболеваниями; показания к применению медицинских изделий при заболеваниях твердых тканей зубов, пульпы и периодонта; </w:t>
            </w:r>
            <w:r>
              <w:rPr>
                <w:bCs/>
                <w:color w:val="000000"/>
              </w:rPr>
              <w:t>стоматологические материалы</w:t>
            </w:r>
            <w:r>
              <w:t xml:space="preserve">, применяемые для лечения патологии твердых тканей зубов, пульпита и периодонтита, механизм их действия, медицинские показания и противопоказания к назначению; </w:t>
            </w:r>
          </w:p>
          <w:p w:rsidR="00DE1D2C" w:rsidRDefault="00DE1D2C" w:rsidP="00961ADD">
            <w:pPr>
              <w:rPr>
                <w:b/>
              </w:rPr>
            </w:pPr>
            <w:r>
              <w:rPr>
                <w:b/>
              </w:rPr>
              <w:t>уметь:</w:t>
            </w:r>
            <w:r>
              <w:t xml:space="preserve"> применять медицинские изделия, предусмотренные порядками оказания медицинской помощи пациентам со стоматологическими заболеваниями;</w:t>
            </w:r>
            <w:r>
              <w:rPr>
                <w:bCs/>
                <w:color w:val="000000"/>
              </w:rPr>
              <w:t xml:space="preserve"> осуществлять подбор стоматологических материалов</w:t>
            </w:r>
            <w:r>
              <w:t xml:space="preserve"> для лечения патологии твердых тканей зубов, пульпита и периодонтита;</w:t>
            </w:r>
          </w:p>
          <w:p w:rsidR="00DE1D2C" w:rsidRDefault="00DE1D2C" w:rsidP="00961ADD">
            <w:pPr>
              <w:rPr>
                <w:b/>
              </w:rPr>
            </w:pPr>
            <w:r>
              <w:rPr>
                <w:b/>
              </w:rPr>
              <w:t>владеть:</w:t>
            </w:r>
            <w:r>
              <w:rPr>
                <w:bCs/>
                <w:color w:val="000000"/>
              </w:rPr>
              <w:t xml:space="preserve"> навыками</w:t>
            </w:r>
            <w:r>
              <w:t xml:space="preserve"> применения медицинских изделий,</w:t>
            </w:r>
            <w:r>
              <w:rPr>
                <w:bCs/>
                <w:color w:val="000000"/>
              </w:rPr>
              <w:t xml:space="preserve"> в том числе стоматологических материалов,</w:t>
            </w:r>
            <w:r>
              <w:t xml:space="preserve"> предусмотренных порядками оказания медицинской помощи пациентам с заболеваниями</w:t>
            </w:r>
            <w:r>
              <w:rPr>
                <w:bCs/>
                <w:color w:val="000000"/>
              </w:rPr>
              <w:t xml:space="preserve"> </w:t>
            </w:r>
            <w:r>
              <w:t xml:space="preserve">твердых тканей зубов, пульпы и периодонта. </w:t>
            </w:r>
          </w:p>
        </w:tc>
      </w:tr>
      <w:tr w:rsidR="00DE1D2C" w:rsidTr="00C958F2">
        <w:tc>
          <w:tcPr>
            <w:tcW w:w="5274"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rPr>
                <w:b/>
              </w:rPr>
            </w:pPr>
            <w:r w:rsidRPr="00C958F2">
              <w:rPr>
                <w:b/>
                <w:bCs/>
              </w:rPr>
              <w:t xml:space="preserve">ПК6 </w:t>
            </w:r>
            <w:r w:rsidRPr="00C958F2">
              <w:rPr>
                <w:b/>
              </w:rPr>
              <w:t>Способен к организационно-управленческой деятельности в стоматологии</w:t>
            </w:r>
          </w:p>
        </w:tc>
        <w:tc>
          <w:tcPr>
            <w:tcW w:w="4791" w:type="dxa"/>
            <w:tcBorders>
              <w:top w:val="single" w:sz="4" w:space="0" w:color="000000"/>
              <w:left w:val="single" w:sz="4" w:space="0" w:color="000000"/>
              <w:bottom w:val="single" w:sz="4" w:space="0" w:color="000000"/>
              <w:right w:val="single" w:sz="4" w:space="0" w:color="000000"/>
            </w:tcBorders>
            <w:hideMark/>
          </w:tcPr>
          <w:p w:rsidR="00DE1D2C" w:rsidRPr="00C958F2" w:rsidRDefault="00DE1D2C" w:rsidP="00961ADD">
            <w:pPr>
              <w:rPr>
                <w:b/>
              </w:rPr>
            </w:pPr>
            <w:r w:rsidRPr="00C958F2">
              <w:rPr>
                <w:b/>
              </w:rPr>
              <w:t>ИД2 ПК6 Способен оформлять медицинскую документацию</w:t>
            </w:r>
          </w:p>
        </w:tc>
      </w:tr>
      <w:tr w:rsidR="00DE1D2C" w:rsidTr="00C958F2">
        <w:tc>
          <w:tcPr>
            <w:tcW w:w="10065" w:type="dxa"/>
            <w:gridSpan w:val="2"/>
            <w:tcBorders>
              <w:top w:val="single" w:sz="4" w:space="0" w:color="000000"/>
              <w:left w:val="single" w:sz="4" w:space="0" w:color="000000"/>
              <w:bottom w:val="single" w:sz="4" w:space="0" w:color="000000"/>
              <w:right w:val="single" w:sz="4" w:space="0" w:color="000000"/>
            </w:tcBorders>
            <w:hideMark/>
          </w:tcPr>
          <w:p w:rsidR="00DE1D2C" w:rsidRDefault="00DE1D2C" w:rsidP="00961ADD">
            <w:pPr>
              <w:rPr>
                <w:b/>
              </w:rPr>
            </w:pPr>
            <w:r>
              <w:rPr>
                <w:b/>
              </w:rPr>
              <w:t>знать:</w:t>
            </w:r>
            <w:r>
              <w:rPr>
                <w:color w:val="000000"/>
              </w:rPr>
              <w:t xml:space="preserve"> правила оформления истории болезни стоматологического больного;</w:t>
            </w:r>
          </w:p>
          <w:p w:rsidR="00DE1D2C" w:rsidRDefault="00DE1D2C" w:rsidP="00961ADD">
            <w:pPr>
              <w:rPr>
                <w:b/>
              </w:rPr>
            </w:pPr>
            <w:r>
              <w:rPr>
                <w:b/>
              </w:rPr>
              <w:t>уметь:</w:t>
            </w:r>
            <w:r>
              <w:rPr>
                <w:color w:val="000000"/>
              </w:rPr>
              <w:t xml:space="preserve"> заполнять основные разделы амбулаторной карты пациента, истории болезни стоматологического больного: жалобы, данные анамнеза заболевания, анамнеза жизни, объективного и дополнительных методов обследования пациента;</w:t>
            </w:r>
          </w:p>
          <w:p w:rsidR="00DE1D2C" w:rsidRDefault="00DE1D2C" w:rsidP="00961ADD">
            <w:pPr>
              <w:rPr>
                <w:b/>
              </w:rPr>
            </w:pPr>
            <w:r>
              <w:rPr>
                <w:b/>
              </w:rPr>
              <w:t>владеть:</w:t>
            </w:r>
            <w:r>
              <w:rPr>
                <w:color w:val="000000"/>
              </w:rPr>
              <w:t xml:space="preserve"> алгоритмом оформления истории болезни стоматологического пациента.</w:t>
            </w:r>
          </w:p>
        </w:tc>
      </w:tr>
    </w:tbl>
    <w:p w:rsidR="00F50629" w:rsidRPr="00DE1D2C" w:rsidRDefault="00F50629" w:rsidP="00961ADD">
      <w:pPr>
        <w:pStyle w:val="4"/>
        <w:shd w:val="clear" w:color="auto" w:fill="auto"/>
        <w:spacing w:line="240" w:lineRule="auto"/>
        <w:ind w:firstLine="0"/>
        <w:rPr>
          <w:b w:val="0"/>
          <w:sz w:val="24"/>
          <w:szCs w:val="24"/>
        </w:rPr>
      </w:pPr>
    </w:p>
    <w:p w:rsidR="009E7DD7" w:rsidRPr="00DE1D2C" w:rsidRDefault="009E7DD7" w:rsidP="00961ADD">
      <w:pPr>
        <w:pStyle w:val="a4"/>
        <w:spacing w:after="0" w:line="240" w:lineRule="auto"/>
        <w:ind w:left="0"/>
        <w:jc w:val="both"/>
        <w:rPr>
          <w:rFonts w:ascii="Times New Roman" w:hAnsi="Times New Roman"/>
          <w:i/>
          <w:sz w:val="24"/>
          <w:szCs w:val="24"/>
        </w:rPr>
      </w:pPr>
      <w:r w:rsidRPr="00DE1D2C">
        <w:rPr>
          <w:rFonts w:ascii="Times New Roman" w:hAnsi="Times New Roman"/>
          <w:sz w:val="24"/>
          <w:szCs w:val="24"/>
        </w:rPr>
        <w:t>Формой промежуточной аттестации является зачет с оценкой в 8 семестре.</w:t>
      </w:r>
    </w:p>
    <w:p w:rsidR="00DE1D2C" w:rsidRPr="00DE1D2C" w:rsidRDefault="00DE1D2C" w:rsidP="00961ADD">
      <w:pPr>
        <w:rPr>
          <w:b/>
          <w:bCs/>
          <w:iCs/>
          <w:color w:val="000000"/>
        </w:rPr>
      </w:pPr>
    </w:p>
    <w:p w:rsidR="00C958F2" w:rsidRDefault="004A022F" w:rsidP="00C958F2">
      <w:pPr>
        <w:widowControl w:val="0"/>
        <w:rPr>
          <w:b/>
          <w:bCs/>
        </w:rPr>
      </w:pPr>
      <w:r w:rsidRPr="00DE1D2C">
        <w:rPr>
          <w:b/>
        </w:rPr>
        <w:t>3</w:t>
      </w:r>
      <w:r w:rsidR="00851A50" w:rsidRPr="00DE1D2C">
        <w:rPr>
          <w:b/>
        </w:rPr>
        <w:t xml:space="preserve">. </w:t>
      </w:r>
      <w:r w:rsidR="008F57B4" w:rsidRPr="00DE1D2C">
        <w:rPr>
          <w:b/>
          <w:bCs/>
        </w:rPr>
        <w:t xml:space="preserve"> </w:t>
      </w:r>
      <w:r w:rsidR="008F57B4" w:rsidRPr="00DE1D2C">
        <w:rPr>
          <w:b/>
        </w:rPr>
        <w:t>Место практики в структуре образовательной программы</w:t>
      </w:r>
    </w:p>
    <w:p w:rsidR="00C958F2" w:rsidRDefault="00C958F2" w:rsidP="00C958F2">
      <w:pPr>
        <w:widowControl w:val="0"/>
        <w:rPr>
          <w:b/>
          <w:bCs/>
        </w:rPr>
      </w:pPr>
    </w:p>
    <w:p w:rsidR="00C958F2" w:rsidRPr="00C958F2" w:rsidRDefault="008F57B4" w:rsidP="00C958F2">
      <w:pPr>
        <w:widowControl w:val="0"/>
        <w:ind w:firstLine="709"/>
        <w:jc w:val="both"/>
        <w:rPr>
          <w:b/>
          <w:bCs/>
        </w:rPr>
      </w:pPr>
      <w:r w:rsidRPr="00DE1D2C">
        <w:t>Производственной практики «Помощник врача-стоматолога терапевта»</w:t>
      </w:r>
      <w:r w:rsidRPr="00DE1D2C">
        <w:rPr>
          <w:color w:val="FF0000"/>
        </w:rPr>
        <w:t xml:space="preserve"> </w:t>
      </w:r>
      <w:r w:rsidR="00F50629">
        <w:t xml:space="preserve">относится к блоку </w:t>
      </w:r>
      <w:r w:rsidR="00F50629" w:rsidRPr="00F50629">
        <w:t>Б2.О.06(П)</w:t>
      </w:r>
      <w:r w:rsidR="00F50629">
        <w:t xml:space="preserve"> </w:t>
      </w:r>
      <w:r w:rsidRPr="00DE1D2C">
        <w:t>базовой части обязательных дисциплин.</w:t>
      </w:r>
    </w:p>
    <w:p w:rsidR="00C958F2" w:rsidRDefault="008F57B4" w:rsidP="00C958F2">
      <w:pPr>
        <w:widowControl w:val="0"/>
        <w:ind w:firstLine="709"/>
        <w:jc w:val="both"/>
        <w:rPr>
          <w:b/>
          <w:bCs/>
        </w:rPr>
      </w:pPr>
      <w:r w:rsidRPr="00DE1D2C">
        <w:t>Практика</w:t>
      </w:r>
      <w:r w:rsidR="00C958F2">
        <w:t xml:space="preserve"> </w:t>
      </w:r>
      <w:r w:rsidRPr="00C958F2">
        <w:rPr>
          <w:rStyle w:val="FontStyle12"/>
          <w:b w:val="0"/>
          <w:i w:val="0"/>
          <w:sz w:val="24"/>
          <w:szCs w:val="24"/>
        </w:rPr>
        <w:t>«</w:t>
      </w:r>
      <w:r w:rsidR="00C958F2">
        <w:rPr>
          <w:rStyle w:val="FontStyle12"/>
          <w:b w:val="0"/>
          <w:i w:val="0"/>
          <w:sz w:val="24"/>
          <w:szCs w:val="24"/>
        </w:rPr>
        <w:t xml:space="preserve">помощник </w:t>
      </w:r>
      <w:r w:rsidRPr="00C958F2">
        <w:rPr>
          <w:rStyle w:val="FontStyle12"/>
          <w:b w:val="0"/>
          <w:i w:val="0"/>
          <w:sz w:val="24"/>
          <w:szCs w:val="24"/>
        </w:rPr>
        <w:t>врача-стоматолога терапевта»</w:t>
      </w:r>
      <w:r w:rsidRPr="00DE1D2C">
        <w:rPr>
          <w:rStyle w:val="FontStyle12"/>
          <w:i w:val="0"/>
          <w:iCs w:val="0"/>
          <w:sz w:val="24"/>
          <w:szCs w:val="24"/>
        </w:rPr>
        <w:t xml:space="preserve"> </w:t>
      </w:r>
      <w:r w:rsidRPr="00DE1D2C">
        <w:t>реализуется в рамках обязательной части (в части, формируемой участниками образовательных отношений) Блока 2 «Практика», согласно учебному плану направления подготовки (специальности) 31.05.03 Стоматология.</w:t>
      </w:r>
    </w:p>
    <w:p w:rsidR="00C958F2" w:rsidRDefault="008F57B4" w:rsidP="00C958F2">
      <w:pPr>
        <w:widowControl w:val="0"/>
        <w:ind w:firstLine="709"/>
        <w:jc w:val="both"/>
        <w:rPr>
          <w:bCs/>
        </w:rPr>
      </w:pPr>
      <w:r w:rsidRPr="00DE1D2C">
        <w:t xml:space="preserve">Практика по дисциплине «Стоматология терапевтическая» является базовой, ориентированная на </w:t>
      </w:r>
      <w:r w:rsidRPr="00DE1D2C">
        <w:rPr>
          <w:iCs/>
        </w:rPr>
        <w:t xml:space="preserve">углубление теоретической </w:t>
      </w:r>
      <w:r w:rsidRPr="00DE1D2C">
        <w:rPr>
          <w:iCs/>
          <w:spacing w:val="-3"/>
        </w:rPr>
        <w:t>подготовки</w:t>
      </w:r>
      <w:r w:rsidRPr="00DE1D2C">
        <w:rPr>
          <w:iCs/>
        </w:rPr>
        <w:t xml:space="preserve"> и закрепление у студентов практических умений и компетенций по терапевтической стоматологии.</w:t>
      </w:r>
      <w:r w:rsidRPr="00DE1D2C">
        <w:rPr>
          <w:bCs/>
        </w:rPr>
        <w:t xml:space="preserve"> </w:t>
      </w:r>
    </w:p>
    <w:p w:rsidR="00C958F2" w:rsidRDefault="008F57B4" w:rsidP="00C958F2">
      <w:pPr>
        <w:widowControl w:val="0"/>
        <w:ind w:firstLine="709"/>
        <w:jc w:val="both"/>
        <w:rPr>
          <w:b/>
          <w:bCs/>
        </w:rPr>
      </w:pPr>
      <w:r w:rsidRPr="00DE1D2C">
        <w:rPr>
          <w:bCs/>
        </w:rPr>
        <w:t xml:space="preserve">Для прохождения </w:t>
      </w:r>
      <w:r w:rsidRPr="00DE1D2C">
        <w:t xml:space="preserve">производственной практики - Помощник врача-стоматолога (терапевта) (терапевтическая стоматология) </w:t>
      </w:r>
      <w:r w:rsidRPr="00DE1D2C">
        <w:rPr>
          <w:bCs/>
        </w:rPr>
        <w:t>необходимы знания и умения, полученные при изучении</w:t>
      </w:r>
      <w:r w:rsidRPr="00DE1D2C">
        <w:t xml:space="preserve"> дисциплины «Стоматология терапевтическая».</w:t>
      </w:r>
    </w:p>
    <w:p w:rsidR="008F57B4" w:rsidRPr="00C958F2" w:rsidRDefault="008F57B4" w:rsidP="00C958F2">
      <w:pPr>
        <w:widowControl w:val="0"/>
        <w:ind w:firstLine="709"/>
        <w:rPr>
          <w:b/>
          <w:bCs/>
        </w:rPr>
      </w:pPr>
      <w:r w:rsidRPr="00DE1D2C">
        <w:t>Основные знания, необходимые для прохождения производственной практики «терапевтическая стоматология», формируются:</w:t>
      </w:r>
    </w:p>
    <w:p w:rsidR="008F57B4" w:rsidRPr="00DE1D2C" w:rsidRDefault="008F57B4" w:rsidP="00961ADD">
      <w:pPr>
        <w:ind w:firstLine="720"/>
        <w:jc w:val="both"/>
      </w:pPr>
      <w:r w:rsidRPr="00DE1D2C">
        <w:t>- в цикле гуманитарных дисциплин: философия, биоэтика, педагогика, психология, правоведение, история медицины, экономика, латинский язык, иностранный язык.</w:t>
      </w:r>
    </w:p>
    <w:p w:rsidR="008F57B4" w:rsidRPr="00DE1D2C" w:rsidRDefault="008F57B4" w:rsidP="00961ADD">
      <w:pPr>
        <w:ind w:firstLine="720"/>
        <w:jc w:val="both"/>
      </w:pPr>
      <w:r w:rsidRPr="00DE1D2C">
        <w:t xml:space="preserve">- в цикле математических, естественнонаучных, медико-биологических дисциплин: основы механики, основы лучевой диагностики, информатика, анатомия и топографическая анатомия челюстно-лицевой области, микробиология, вирусология, </w:t>
      </w:r>
      <w:r w:rsidRPr="00DE1D2C">
        <w:lastRenderedPageBreak/>
        <w:t>иммунология, гистология, цитология, нормальная физиология, патологическая анатомия, патофизиология, фармакология.</w:t>
      </w:r>
    </w:p>
    <w:p w:rsidR="008F57B4" w:rsidRPr="00DE1D2C" w:rsidRDefault="008F57B4" w:rsidP="00961ADD">
      <w:pPr>
        <w:ind w:firstLine="709"/>
        <w:jc w:val="both"/>
      </w:pPr>
      <w:r w:rsidRPr="00DE1D2C">
        <w:t>- в цикле профессиональных дисциплин: гигиена, организация здравоохранения, профилактика стоматологических заболеваний, восстановительная медицина, внутренние болезни, хирургические болезни, лучевая диагностика, медицина катастроф, судебная медицина, безопасность жизнедеятельности, клиническая фармакология, детские болезни, генетика, нервные болезни, инфекционные болезни, эпидемиология, дерматовенерология, оториноларингология, офтальмология, пропедевтика стоматологических заболеваний, стоматология профилактическая, стоматология терапевтическая, стоматологическое материаловедение.</w:t>
      </w:r>
    </w:p>
    <w:p w:rsidR="00651B36" w:rsidRPr="00DE1D2C" w:rsidRDefault="00651B36" w:rsidP="00961ADD">
      <w:pPr>
        <w:widowControl w:val="0"/>
        <w:autoSpaceDE w:val="0"/>
        <w:autoSpaceDN w:val="0"/>
        <w:adjustRightInd w:val="0"/>
        <w:rPr>
          <w:bCs/>
        </w:rPr>
      </w:pPr>
    </w:p>
    <w:p w:rsidR="00BB29B6" w:rsidRPr="00DE1D2C" w:rsidRDefault="00BB29B6" w:rsidP="00961ADD">
      <w:pPr>
        <w:shd w:val="clear" w:color="auto" w:fill="FFFFFF"/>
        <w:tabs>
          <w:tab w:val="left" w:leader="underscore" w:pos="3823"/>
          <w:tab w:val="left" w:leader="underscore" w:pos="5738"/>
        </w:tabs>
        <w:jc w:val="both"/>
        <w:rPr>
          <w:b/>
        </w:rPr>
      </w:pPr>
      <w:r w:rsidRPr="00DE1D2C">
        <w:rPr>
          <w:b/>
          <w:spacing w:val="-6"/>
        </w:rPr>
        <w:t xml:space="preserve">4. Трудоемкость </w:t>
      </w:r>
      <w:r w:rsidR="00B13949" w:rsidRPr="00DE1D2C">
        <w:rPr>
          <w:b/>
        </w:rPr>
        <w:t xml:space="preserve">производственной практики </w:t>
      </w:r>
      <w:r w:rsidRPr="00DE1D2C">
        <w:rPr>
          <w:b/>
          <w:spacing w:val="-6"/>
        </w:rPr>
        <w:t>составляет</w:t>
      </w:r>
      <w:r w:rsidR="00B13949" w:rsidRPr="00DE1D2C">
        <w:rPr>
          <w:b/>
        </w:rPr>
        <w:t xml:space="preserve"> </w:t>
      </w:r>
      <w:r w:rsidR="008F57B4" w:rsidRPr="00DE1D2C">
        <w:rPr>
          <w:b/>
        </w:rPr>
        <w:t>3</w:t>
      </w:r>
      <w:r w:rsidR="00B13949" w:rsidRPr="00DE1D2C">
        <w:rPr>
          <w:b/>
          <w:spacing w:val="-6"/>
        </w:rPr>
        <w:t xml:space="preserve"> зачетные</w:t>
      </w:r>
      <w:r w:rsidRPr="00DE1D2C">
        <w:rPr>
          <w:b/>
          <w:spacing w:val="-6"/>
        </w:rPr>
        <w:t xml:space="preserve"> единиц</w:t>
      </w:r>
      <w:r w:rsidR="00B13949" w:rsidRPr="00DE1D2C">
        <w:rPr>
          <w:b/>
          <w:spacing w:val="-6"/>
        </w:rPr>
        <w:t>ы</w:t>
      </w:r>
      <w:r w:rsidRPr="00DE1D2C">
        <w:rPr>
          <w:b/>
          <w:spacing w:val="-6"/>
        </w:rPr>
        <w:t>,</w:t>
      </w:r>
      <w:r w:rsidR="00851A50" w:rsidRPr="00DE1D2C">
        <w:rPr>
          <w:b/>
        </w:rPr>
        <w:t xml:space="preserve"> </w:t>
      </w:r>
      <w:r w:rsidR="008F57B4" w:rsidRPr="00DE1D2C">
        <w:rPr>
          <w:b/>
        </w:rPr>
        <w:t>10</w:t>
      </w:r>
      <w:r w:rsidR="00A227B2" w:rsidRPr="00DE1D2C">
        <w:rPr>
          <w:b/>
        </w:rPr>
        <w:t>8</w:t>
      </w:r>
      <w:r w:rsidR="00AB4C27" w:rsidRPr="00DE1D2C">
        <w:rPr>
          <w:b/>
        </w:rPr>
        <w:t xml:space="preserve"> </w:t>
      </w:r>
      <w:r w:rsidRPr="00DE1D2C">
        <w:rPr>
          <w:b/>
        </w:rPr>
        <w:t>академических</w:t>
      </w:r>
      <w:r w:rsidR="00AB4C27" w:rsidRPr="00DE1D2C">
        <w:rPr>
          <w:b/>
        </w:rPr>
        <w:t xml:space="preserve"> </w:t>
      </w:r>
      <w:r w:rsidRPr="00DE1D2C">
        <w:rPr>
          <w:b/>
          <w:spacing w:val="-10"/>
        </w:rPr>
        <w:t>часов.</w:t>
      </w:r>
    </w:p>
    <w:p w:rsidR="00B13949" w:rsidRPr="00DE1D2C" w:rsidRDefault="00B13949" w:rsidP="00961ADD">
      <w:pPr>
        <w:shd w:val="clear" w:color="auto" w:fill="FFFFFF"/>
        <w:tabs>
          <w:tab w:val="left" w:leader="underscore" w:pos="3823"/>
          <w:tab w:val="left" w:leader="underscore" w:pos="5738"/>
        </w:tabs>
        <w:jc w:val="both"/>
        <w:rPr>
          <w:b/>
          <w:i/>
          <w:color w:val="000000"/>
        </w:rPr>
      </w:pPr>
    </w:p>
    <w:p w:rsidR="008F57B4" w:rsidRPr="00DE1D2C" w:rsidRDefault="008F57B4" w:rsidP="00961ADD">
      <w:pPr>
        <w:shd w:val="clear" w:color="auto" w:fill="FFFFFF"/>
        <w:tabs>
          <w:tab w:val="left" w:leader="underscore" w:pos="3823"/>
          <w:tab w:val="left" w:leader="underscore" w:pos="5738"/>
        </w:tabs>
        <w:jc w:val="both"/>
        <w:rPr>
          <w:b/>
          <w:i/>
        </w:rPr>
      </w:pPr>
      <w:r w:rsidRPr="00DE1D2C">
        <w:rPr>
          <w:b/>
          <w:i/>
          <w:color w:val="000000"/>
        </w:rPr>
        <w:t>Аудиторная работа</w:t>
      </w:r>
      <w:r w:rsidR="00C31C05" w:rsidRPr="00DE1D2C">
        <w:rPr>
          <w:b/>
          <w:i/>
          <w:color w:val="000000"/>
        </w:rPr>
        <w:t xml:space="preserve"> (всего) </w:t>
      </w:r>
      <w:r w:rsidRPr="00DE1D2C">
        <w:rPr>
          <w:b/>
          <w:i/>
        </w:rPr>
        <w:t>– 9</w:t>
      </w:r>
      <w:r w:rsidR="00C31C05" w:rsidRPr="00DE1D2C">
        <w:rPr>
          <w:b/>
          <w:i/>
        </w:rPr>
        <w:t>8</w:t>
      </w:r>
      <w:r w:rsidRPr="00DE1D2C">
        <w:rPr>
          <w:b/>
          <w:i/>
        </w:rPr>
        <w:t xml:space="preserve"> ч.</w:t>
      </w:r>
    </w:p>
    <w:p w:rsidR="008F57B4" w:rsidRPr="00DE1D2C" w:rsidRDefault="008F57B4" w:rsidP="00961ADD">
      <w:pPr>
        <w:shd w:val="clear" w:color="auto" w:fill="FFFFFF"/>
        <w:tabs>
          <w:tab w:val="left" w:leader="underscore" w:pos="3823"/>
          <w:tab w:val="left" w:leader="underscore" w:pos="5738"/>
        </w:tabs>
        <w:jc w:val="both"/>
      </w:pPr>
      <w:r w:rsidRPr="00DE1D2C">
        <w:t>Практические работы</w:t>
      </w:r>
      <w:r w:rsidR="00C31C05" w:rsidRPr="00DE1D2C">
        <w:t xml:space="preserve"> – 96 ч.</w:t>
      </w:r>
    </w:p>
    <w:p w:rsidR="00C31C05" w:rsidRPr="00DE1D2C" w:rsidRDefault="00C31C05" w:rsidP="00961ADD">
      <w:pPr>
        <w:shd w:val="clear" w:color="auto" w:fill="FFFFFF"/>
        <w:tabs>
          <w:tab w:val="left" w:leader="underscore" w:pos="3823"/>
          <w:tab w:val="left" w:leader="underscore" w:pos="5738"/>
        </w:tabs>
        <w:jc w:val="both"/>
        <w:rPr>
          <w:color w:val="000000"/>
        </w:rPr>
      </w:pPr>
      <w:r w:rsidRPr="00DE1D2C">
        <w:rPr>
          <w:color w:val="000000"/>
        </w:rPr>
        <w:t xml:space="preserve">Контактная работа обучающихся с преподавателем </w:t>
      </w:r>
      <w:r w:rsidRPr="00DE1D2C">
        <w:t>– 2 ч.</w:t>
      </w:r>
    </w:p>
    <w:p w:rsidR="008F57B4" w:rsidRPr="00DE1D2C" w:rsidRDefault="008F57B4" w:rsidP="00961ADD">
      <w:pPr>
        <w:shd w:val="clear" w:color="auto" w:fill="FFFFFF"/>
        <w:tabs>
          <w:tab w:val="left" w:leader="underscore" w:pos="3823"/>
          <w:tab w:val="left" w:leader="underscore" w:pos="5738"/>
        </w:tabs>
        <w:jc w:val="both"/>
        <w:rPr>
          <w:b/>
          <w:i/>
          <w:spacing w:val="-10"/>
        </w:rPr>
      </w:pPr>
      <w:r w:rsidRPr="00DE1D2C">
        <w:rPr>
          <w:b/>
          <w:i/>
        </w:rPr>
        <w:t>Самостоятельная работа студента</w:t>
      </w:r>
      <w:r w:rsidR="00C31C05" w:rsidRPr="00DE1D2C">
        <w:rPr>
          <w:b/>
          <w:i/>
        </w:rPr>
        <w:t xml:space="preserve"> </w:t>
      </w:r>
      <w:r w:rsidRPr="00DE1D2C">
        <w:rPr>
          <w:b/>
          <w:i/>
        </w:rPr>
        <w:t>– 8 ч.</w:t>
      </w:r>
    </w:p>
    <w:p w:rsidR="009C0D23" w:rsidRPr="00DE1D2C" w:rsidRDefault="009C0D23" w:rsidP="00961ADD">
      <w:pPr>
        <w:rPr>
          <w:b/>
        </w:rPr>
      </w:pPr>
      <w:r w:rsidRPr="00DE1D2C">
        <w:rPr>
          <w:b/>
          <w:i/>
        </w:rPr>
        <w:t xml:space="preserve">Итоговый </w:t>
      </w:r>
      <w:r w:rsidR="008F57B4" w:rsidRPr="00DE1D2C">
        <w:rPr>
          <w:b/>
          <w:i/>
        </w:rPr>
        <w:t>контроль (зачет) – 2</w:t>
      </w:r>
      <w:r w:rsidRPr="00DE1D2C">
        <w:rPr>
          <w:b/>
          <w:i/>
        </w:rPr>
        <w:t xml:space="preserve"> ч.</w:t>
      </w:r>
    </w:p>
    <w:p w:rsidR="00BB29B6" w:rsidRPr="00DE1D2C" w:rsidRDefault="00BB29B6" w:rsidP="00961ADD">
      <w:pPr>
        <w:ind w:firstLine="709"/>
      </w:pPr>
    </w:p>
    <w:p w:rsidR="00B13949" w:rsidRPr="00DE1D2C" w:rsidRDefault="00BB29B6" w:rsidP="00961ADD">
      <w:pPr>
        <w:shd w:val="clear" w:color="auto" w:fill="FFFFFF"/>
        <w:tabs>
          <w:tab w:val="left" w:leader="underscore" w:pos="3823"/>
          <w:tab w:val="left" w:leader="underscore" w:pos="5738"/>
        </w:tabs>
        <w:jc w:val="both"/>
        <w:rPr>
          <w:b/>
          <w:spacing w:val="-10"/>
        </w:rPr>
      </w:pPr>
      <w:r w:rsidRPr="00DE1D2C">
        <w:rPr>
          <w:b/>
          <w:spacing w:val="-10"/>
        </w:rPr>
        <w:t xml:space="preserve">5.  Основные разделы </w:t>
      </w:r>
      <w:r w:rsidR="00651B36" w:rsidRPr="00DE1D2C">
        <w:rPr>
          <w:b/>
          <w:spacing w:val="-10"/>
        </w:rPr>
        <w:t>практики.</w:t>
      </w:r>
    </w:p>
    <w:p w:rsidR="00F50629" w:rsidRDefault="00F50629" w:rsidP="00961ADD">
      <w:pPr>
        <w:shd w:val="clear" w:color="auto" w:fill="FFFFFF"/>
        <w:tabs>
          <w:tab w:val="left" w:leader="underscore" w:pos="3823"/>
          <w:tab w:val="left" w:leader="underscore" w:pos="5738"/>
        </w:tabs>
        <w:ind w:firstLine="709"/>
        <w:jc w:val="both"/>
        <w:rPr>
          <w:b/>
          <w:spacing w:val="-10"/>
        </w:rPr>
      </w:pPr>
    </w:p>
    <w:p w:rsidR="00C31C05" w:rsidRPr="00C958F2" w:rsidRDefault="00BB29B6" w:rsidP="00961ADD">
      <w:pPr>
        <w:shd w:val="clear" w:color="auto" w:fill="FFFFFF"/>
        <w:tabs>
          <w:tab w:val="left" w:leader="underscore" w:pos="3823"/>
          <w:tab w:val="left" w:leader="underscore" w:pos="5738"/>
        </w:tabs>
        <w:ind w:firstLine="709"/>
        <w:jc w:val="both"/>
        <w:rPr>
          <w:i/>
          <w:color w:val="000000"/>
        </w:rPr>
      </w:pPr>
      <w:r w:rsidRPr="00C958F2">
        <w:rPr>
          <w:spacing w:val="-10"/>
        </w:rPr>
        <w:t xml:space="preserve"> </w:t>
      </w:r>
      <w:r w:rsidR="00C31C05" w:rsidRPr="00C958F2">
        <w:rPr>
          <w:i/>
          <w:color w:val="000000"/>
        </w:rPr>
        <w:t>Разделы (этапы) практики:</w:t>
      </w:r>
    </w:p>
    <w:p w:rsidR="00C31C05" w:rsidRPr="00DE1D2C" w:rsidRDefault="00C31C05" w:rsidP="00961ADD">
      <w:pPr>
        <w:pStyle w:val="1"/>
        <w:snapToGrid w:val="0"/>
        <w:jc w:val="both"/>
        <w:rPr>
          <w:rFonts w:ascii="Times New Roman" w:hAnsi="Times New Roman"/>
          <w:sz w:val="24"/>
          <w:szCs w:val="24"/>
        </w:rPr>
      </w:pPr>
      <w:r w:rsidRPr="00DE1D2C">
        <w:rPr>
          <w:rFonts w:ascii="Times New Roman" w:hAnsi="Times New Roman"/>
          <w:color w:val="000000"/>
          <w:sz w:val="24"/>
          <w:szCs w:val="24"/>
        </w:rPr>
        <w:t>1.</w:t>
      </w:r>
      <w:r w:rsidRPr="00DE1D2C">
        <w:rPr>
          <w:rFonts w:ascii="Times New Roman" w:hAnsi="Times New Roman"/>
          <w:sz w:val="24"/>
          <w:szCs w:val="24"/>
        </w:rPr>
        <w:t xml:space="preserve"> Подготовительный: адаптационно-производственный</w:t>
      </w:r>
    </w:p>
    <w:p w:rsidR="00C31C05" w:rsidRPr="00DE1D2C" w:rsidRDefault="00C31C05" w:rsidP="00961ADD">
      <w:pPr>
        <w:pStyle w:val="1"/>
        <w:snapToGrid w:val="0"/>
        <w:rPr>
          <w:rFonts w:ascii="Times New Roman" w:hAnsi="Times New Roman"/>
          <w:sz w:val="24"/>
          <w:szCs w:val="24"/>
        </w:rPr>
      </w:pPr>
      <w:r w:rsidRPr="00DE1D2C">
        <w:rPr>
          <w:rFonts w:ascii="Times New Roman" w:hAnsi="Times New Roman"/>
          <w:color w:val="000000"/>
          <w:sz w:val="24"/>
          <w:szCs w:val="24"/>
        </w:rPr>
        <w:t>2.</w:t>
      </w:r>
      <w:r w:rsidRPr="00DE1D2C">
        <w:rPr>
          <w:rFonts w:ascii="Times New Roman" w:hAnsi="Times New Roman"/>
          <w:sz w:val="24"/>
          <w:szCs w:val="24"/>
        </w:rPr>
        <w:t xml:space="preserve"> Производственно-деятельностный: </w:t>
      </w:r>
    </w:p>
    <w:p w:rsidR="00C31C05" w:rsidRPr="00DE1D2C" w:rsidRDefault="00C31C05" w:rsidP="00961ADD">
      <w:pPr>
        <w:pStyle w:val="1"/>
        <w:snapToGrid w:val="0"/>
        <w:rPr>
          <w:rFonts w:ascii="Times New Roman" w:hAnsi="Times New Roman"/>
          <w:sz w:val="24"/>
          <w:szCs w:val="24"/>
        </w:rPr>
      </w:pPr>
      <w:r w:rsidRPr="00DE1D2C">
        <w:rPr>
          <w:rFonts w:ascii="Times New Roman" w:hAnsi="Times New Roman"/>
          <w:sz w:val="24"/>
          <w:szCs w:val="24"/>
        </w:rPr>
        <w:t xml:space="preserve">- </w:t>
      </w:r>
      <w:r w:rsidR="00B13949" w:rsidRPr="00DE1D2C">
        <w:rPr>
          <w:rFonts w:ascii="Times New Roman" w:hAnsi="Times New Roman"/>
          <w:sz w:val="24"/>
          <w:szCs w:val="24"/>
        </w:rPr>
        <w:t>С</w:t>
      </w:r>
      <w:r w:rsidRPr="00DE1D2C">
        <w:rPr>
          <w:rFonts w:ascii="Times New Roman" w:hAnsi="Times New Roman"/>
          <w:sz w:val="24"/>
          <w:szCs w:val="24"/>
        </w:rPr>
        <w:t>томатологичес</w:t>
      </w:r>
      <w:r w:rsidR="00B13949" w:rsidRPr="00DE1D2C">
        <w:rPr>
          <w:rFonts w:ascii="Times New Roman" w:hAnsi="Times New Roman"/>
          <w:sz w:val="24"/>
          <w:szCs w:val="24"/>
        </w:rPr>
        <w:t>кое обследование пациента.</w:t>
      </w:r>
    </w:p>
    <w:p w:rsidR="00C31C05" w:rsidRPr="00DE1D2C" w:rsidRDefault="00C31C05" w:rsidP="00961ADD">
      <w:pPr>
        <w:pStyle w:val="1"/>
        <w:snapToGrid w:val="0"/>
        <w:rPr>
          <w:rFonts w:ascii="Times New Roman" w:hAnsi="Times New Roman"/>
          <w:sz w:val="24"/>
          <w:szCs w:val="24"/>
        </w:rPr>
      </w:pPr>
      <w:r w:rsidRPr="00DE1D2C">
        <w:rPr>
          <w:rFonts w:ascii="Times New Roman" w:hAnsi="Times New Roman"/>
          <w:sz w:val="24"/>
          <w:szCs w:val="24"/>
        </w:rPr>
        <w:t>- Клиника, диагностика, дифференциальная диагностика заболеваний твердых тканей зубов. Методы лечения кариеса и некариозных поражений.</w:t>
      </w:r>
    </w:p>
    <w:p w:rsidR="00B13949" w:rsidRPr="00DE1D2C" w:rsidRDefault="00B13949" w:rsidP="00961ADD">
      <w:pPr>
        <w:pStyle w:val="1"/>
        <w:snapToGrid w:val="0"/>
        <w:rPr>
          <w:rFonts w:ascii="Times New Roman" w:hAnsi="Times New Roman"/>
          <w:sz w:val="24"/>
          <w:szCs w:val="24"/>
        </w:rPr>
      </w:pPr>
      <w:r w:rsidRPr="00DE1D2C">
        <w:rPr>
          <w:rFonts w:ascii="Times New Roman" w:hAnsi="Times New Roman"/>
          <w:sz w:val="24"/>
          <w:szCs w:val="24"/>
        </w:rPr>
        <w:t>- Клиника, диагностика, дифференциальная диагностика заболеваний пульпы и апикального периодонта. Методы лечения пульпита и периодонтита.</w:t>
      </w:r>
    </w:p>
    <w:p w:rsidR="00C31C05" w:rsidRPr="00DE1D2C" w:rsidRDefault="00B13949" w:rsidP="00961ADD">
      <w:pPr>
        <w:pStyle w:val="1"/>
        <w:snapToGrid w:val="0"/>
        <w:rPr>
          <w:rFonts w:ascii="Times New Roman" w:hAnsi="Times New Roman"/>
          <w:sz w:val="24"/>
          <w:szCs w:val="24"/>
        </w:rPr>
      </w:pPr>
      <w:r w:rsidRPr="00DE1D2C">
        <w:rPr>
          <w:rFonts w:ascii="Times New Roman" w:hAnsi="Times New Roman"/>
          <w:sz w:val="24"/>
          <w:szCs w:val="24"/>
        </w:rPr>
        <w:t xml:space="preserve">- </w:t>
      </w:r>
      <w:r w:rsidR="00C31C05" w:rsidRPr="00DE1D2C">
        <w:rPr>
          <w:rFonts w:ascii="Times New Roman" w:hAnsi="Times New Roman"/>
          <w:sz w:val="24"/>
          <w:szCs w:val="24"/>
        </w:rPr>
        <w:t>Стоматологическое просвещение.</w:t>
      </w:r>
    </w:p>
    <w:p w:rsidR="00C31C05" w:rsidRPr="00DE1D2C" w:rsidRDefault="00B13949" w:rsidP="00961ADD">
      <w:pPr>
        <w:pStyle w:val="1"/>
        <w:snapToGrid w:val="0"/>
        <w:rPr>
          <w:rFonts w:ascii="Times New Roman" w:hAnsi="Times New Roman"/>
          <w:sz w:val="24"/>
          <w:szCs w:val="24"/>
        </w:rPr>
      </w:pPr>
      <w:r w:rsidRPr="00DE1D2C">
        <w:rPr>
          <w:rFonts w:ascii="Times New Roman" w:hAnsi="Times New Roman"/>
          <w:color w:val="000000"/>
          <w:sz w:val="24"/>
          <w:szCs w:val="24"/>
        </w:rPr>
        <w:t>3</w:t>
      </w:r>
      <w:r w:rsidR="00C31C05" w:rsidRPr="00DE1D2C">
        <w:rPr>
          <w:rFonts w:ascii="Times New Roman" w:hAnsi="Times New Roman"/>
          <w:color w:val="000000"/>
          <w:sz w:val="24"/>
          <w:szCs w:val="24"/>
        </w:rPr>
        <w:t>.</w:t>
      </w:r>
      <w:r w:rsidR="00C31C05" w:rsidRPr="00DE1D2C">
        <w:rPr>
          <w:rFonts w:ascii="Times New Roman" w:hAnsi="Times New Roman"/>
          <w:sz w:val="24"/>
          <w:szCs w:val="24"/>
        </w:rPr>
        <w:t xml:space="preserve"> Итоговый: </w:t>
      </w:r>
    </w:p>
    <w:p w:rsidR="00C31C05" w:rsidRPr="00DE1D2C" w:rsidRDefault="00C31C05" w:rsidP="00961ADD">
      <w:pPr>
        <w:pStyle w:val="1"/>
        <w:snapToGrid w:val="0"/>
        <w:rPr>
          <w:rFonts w:ascii="Times New Roman" w:hAnsi="Times New Roman"/>
          <w:sz w:val="24"/>
          <w:szCs w:val="24"/>
        </w:rPr>
      </w:pPr>
      <w:r w:rsidRPr="00DE1D2C">
        <w:rPr>
          <w:rFonts w:ascii="Times New Roman" w:hAnsi="Times New Roman"/>
          <w:sz w:val="24"/>
          <w:szCs w:val="24"/>
        </w:rPr>
        <w:t>- Подготовка отчета по практике.</w:t>
      </w:r>
    </w:p>
    <w:p w:rsidR="00C31C05" w:rsidRPr="00DE1D2C" w:rsidRDefault="00C31C05" w:rsidP="00961ADD">
      <w:pPr>
        <w:shd w:val="clear" w:color="auto" w:fill="FFFFFF"/>
        <w:tabs>
          <w:tab w:val="left" w:leader="underscore" w:pos="3823"/>
          <w:tab w:val="left" w:leader="underscore" w:pos="5738"/>
        </w:tabs>
        <w:jc w:val="both"/>
        <w:rPr>
          <w:color w:val="000000"/>
        </w:rPr>
      </w:pPr>
      <w:r w:rsidRPr="00DE1D2C">
        <w:t>- Зачет с оценкой.</w:t>
      </w:r>
    </w:p>
    <w:p w:rsidR="00C31C05" w:rsidRPr="00DE1D2C" w:rsidRDefault="00C31C05" w:rsidP="00961ADD">
      <w:pPr>
        <w:shd w:val="clear" w:color="auto" w:fill="FFFFFF"/>
        <w:tabs>
          <w:tab w:val="left" w:leader="underscore" w:pos="3823"/>
          <w:tab w:val="left" w:leader="underscore" w:pos="5738"/>
        </w:tabs>
        <w:jc w:val="both"/>
        <w:rPr>
          <w:b/>
          <w:spacing w:val="-10"/>
        </w:rPr>
      </w:pPr>
    </w:p>
    <w:p w:rsidR="00651B36" w:rsidRPr="00DE1D2C" w:rsidRDefault="00651B36" w:rsidP="00961ADD">
      <w:pPr>
        <w:shd w:val="clear" w:color="auto" w:fill="FFFFFF"/>
        <w:jc w:val="both"/>
        <w:rPr>
          <w:b/>
          <w:spacing w:val="-10"/>
        </w:rPr>
      </w:pPr>
      <w:r w:rsidRPr="00DE1D2C">
        <w:rPr>
          <w:b/>
          <w:spacing w:val="-10"/>
        </w:rPr>
        <w:t>6. Форма отчетности по практике</w:t>
      </w:r>
    </w:p>
    <w:p w:rsidR="00651B36" w:rsidRPr="00DE1D2C" w:rsidRDefault="00651B36" w:rsidP="00961ADD">
      <w:pPr>
        <w:ind w:firstLine="709"/>
        <w:jc w:val="both"/>
      </w:pPr>
    </w:p>
    <w:p w:rsidR="00651B36" w:rsidRPr="00C958F2" w:rsidRDefault="00651B36" w:rsidP="00C958F2">
      <w:pPr>
        <w:jc w:val="both"/>
        <w:rPr>
          <w:i/>
        </w:rPr>
      </w:pPr>
      <w:r w:rsidRPr="00C958F2">
        <w:rPr>
          <w:i/>
        </w:rPr>
        <w:t>Формами отчетности по итогам практики являются:</w:t>
      </w:r>
    </w:p>
    <w:p w:rsidR="00651B36" w:rsidRPr="00DE1D2C" w:rsidRDefault="00651B36" w:rsidP="00C958F2">
      <w:pPr>
        <w:jc w:val="both"/>
      </w:pPr>
      <w:r w:rsidRPr="00DE1D2C">
        <w:t xml:space="preserve">1. Дневник по практике. </w:t>
      </w:r>
    </w:p>
    <w:p w:rsidR="00651B36" w:rsidRPr="00DE1D2C" w:rsidRDefault="00651B36" w:rsidP="00C958F2">
      <w:pPr>
        <w:jc w:val="both"/>
      </w:pPr>
      <w:r w:rsidRPr="00DE1D2C">
        <w:t xml:space="preserve">2. Письменный отчет по практике. </w:t>
      </w:r>
    </w:p>
    <w:p w:rsidR="00651B36" w:rsidRPr="00DE1D2C" w:rsidRDefault="00651B36" w:rsidP="00C958F2">
      <w:pPr>
        <w:jc w:val="both"/>
      </w:pPr>
      <w:r w:rsidRPr="00DE1D2C">
        <w:t>3. Учебно-исследовательская работа (реферат).</w:t>
      </w:r>
    </w:p>
    <w:p w:rsidR="00651B36" w:rsidRPr="00DE1D2C" w:rsidRDefault="00651B36" w:rsidP="00C958F2">
      <w:r w:rsidRPr="00DE1D2C">
        <w:t>4. Характеристика руководителя практики, заверенная руководителем от медицинской организации, печатью медицинской организации с рекомендуемой оценкой.</w:t>
      </w:r>
    </w:p>
    <w:p w:rsidR="00651B36" w:rsidRPr="00DE1D2C" w:rsidRDefault="00651B36" w:rsidP="00961ADD">
      <w:pPr>
        <w:shd w:val="clear" w:color="auto" w:fill="FFFFFF"/>
        <w:jc w:val="both"/>
        <w:rPr>
          <w:b/>
          <w:iCs/>
          <w:spacing w:val="-7"/>
        </w:rPr>
      </w:pPr>
    </w:p>
    <w:p w:rsidR="00851A50" w:rsidRPr="00DE1D2C" w:rsidRDefault="00651B36" w:rsidP="00961ADD">
      <w:pPr>
        <w:shd w:val="clear" w:color="auto" w:fill="FFFFFF"/>
        <w:jc w:val="both"/>
        <w:rPr>
          <w:b/>
          <w:iCs/>
          <w:spacing w:val="-7"/>
        </w:rPr>
      </w:pPr>
      <w:r w:rsidRPr="00DE1D2C">
        <w:rPr>
          <w:b/>
          <w:iCs/>
          <w:spacing w:val="-7"/>
        </w:rPr>
        <w:t>7</w:t>
      </w:r>
      <w:r w:rsidR="00BB29B6" w:rsidRPr="00DE1D2C">
        <w:rPr>
          <w:b/>
          <w:iCs/>
          <w:spacing w:val="-7"/>
        </w:rPr>
        <w:t>.</w:t>
      </w:r>
      <w:r w:rsidR="00AB4C27" w:rsidRPr="00DE1D2C">
        <w:rPr>
          <w:b/>
          <w:iCs/>
          <w:spacing w:val="-7"/>
        </w:rPr>
        <w:t xml:space="preserve"> </w:t>
      </w:r>
      <w:r w:rsidR="00BB29B6" w:rsidRPr="00DE1D2C">
        <w:rPr>
          <w:b/>
          <w:iCs/>
          <w:spacing w:val="-7"/>
        </w:rPr>
        <w:t>Форма промежуточной аттестации.</w:t>
      </w:r>
    </w:p>
    <w:p w:rsidR="00851A50" w:rsidRPr="00DE1D2C" w:rsidRDefault="00851A50" w:rsidP="00961ADD">
      <w:pPr>
        <w:shd w:val="clear" w:color="auto" w:fill="FFFFFF"/>
        <w:jc w:val="both"/>
        <w:rPr>
          <w:b/>
          <w:bCs/>
          <w:spacing w:val="-7"/>
        </w:rPr>
      </w:pPr>
    </w:p>
    <w:p w:rsidR="00851A50" w:rsidRPr="00DE1D2C" w:rsidRDefault="00851A50" w:rsidP="00961ADD">
      <w:pPr>
        <w:shd w:val="clear" w:color="auto" w:fill="FFFFFF"/>
        <w:jc w:val="both"/>
        <w:rPr>
          <w:b/>
          <w:bCs/>
          <w:spacing w:val="-7"/>
        </w:rPr>
      </w:pPr>
      <w:r w:rsidRPr="00DE1D2C">
        <w:rPr>
          <w:bCs/>
          <w:spacing w:val="-7"/>
        </w:rPr>
        <w:t xml:space="preserve"> Ф</w:t>
      </w:r>
      <w:r w:rsidR="00BB29B6" w:rsidRPr="00DE1D2C">
        <w:rPr>
          <w:bCs/>
          <w:spacing w:val="-7"/>
        </w:rPr>
        <w:t>орма промежуточной аттестации</w:t>
      </w:r>
      <w:r w:rsidR="00AB4C27" w:rsidRPr="00DE1D2C">
        <w:rPr>
          <w:bCs/>
          <w:spacing w:val="-7"/>
        </w:rPr>
        <w:t xml:space="preserve"> –</w:t>
      </w:r>
      <w:r w:rsidRPr="00DE1D2C">
        <w:rPr>
          <w:bCs/>
          <w:spacing w:val="-7"/>
        </w:rPr>
        <w:t xml:space="preserve"> </w:t>
      </w:r>
      <w:r w:rsidR="00B13949" w:rsidRPr="00DE1D2C">
        <w:rPr>
          <w:b/>
          <w:bCs/>
          <w:spacing w:val="-7"/>
        </w:rPr>
        <w:t>зачет</w:t>
      </w:r>
      <w:r w:rsidRPr="00DE1D2C">
        <w:rPr>
          <w:b/>
          <w:bCs/>
          <w:spacing w:val="-7"/>
        </w:rPr>
        <w:t xml:space="preserve"> </w:t>
      </w:r>
      <w:r w:rsidR="00B13949" w:rsidRPr="00DE1D2C">
        <w:rPr>
          <w:b/>
          <w:bCs/>
          <w:spacing w:val="-7"/>
        </w:rPr>
        <w:t>с оценкой</w:t>
      </w:r>
    </w:p>
    <w:p w:rsidR="00BB29B6" w:rsidRPr="00DE1D2C" w:rsidRDefault="00851A50" w:rsidP="00961ADD">
      <w:pPr>
        <w:shd w:val="clear" w:color="auto" w:fill="FFFFFF"/>
        <w:jc w:val="both"/>
        <w:rPr>
          <w:b/>
          <w:bCs/>
          <w:spacing w:val="-7"/>
        </w:rPr>
      </w:pPr>
      <w:r w:rsidRPr="00DE1D2C">
        <w:rPr>
          <w:b/>
          <w:bCs/>
          <w:spacing w:val="-7"/>
        </w:rPr>
        <w:t xml:space="preserve"> </w:t>
      </w:r>
      <w:r w:rsidRPr="00DE1D2C">
        <w:rPr>
          <w:bCs/>
          <w:spacing w:val="-7"/>
        </w:rPr>
        <w:t>С</w:t>
      </w:r>
      <w:r w:rsidR="00BB29B6" w:rsidRPr="00DE1D2C">
        <w:rPr>
          <w:bCs/>
          <w:spacing w:val="-7"/>
        </w:rPr>
        <w:t>роки ее проведения в соответствии с учебным планом</w:t>
      </w:r>
      <w:r w:rsidRPr="00DE1D2C">
        <w:rPr>
          <w:bCs/>
          <w:spacing w:val="-7"/>
        </w:rPr>
        <w:t xml:space="preserve"> </w:t>
      </w:r>
      <w:r w:rsidR="003F75C0" w:rsidRPr="00DE1D2C">
        <w:rPr>
          <w:bCs/>
          <w:spacing w:val="-7"/>
        </w:rPr>
        <w:t>–</w:t>
      </w:r>
      <w:r w:rsidRPr="00DE1D2C">
        <w:rPr>
          <w:bCs/>
          <w:spacing w:val="-7"/>
        </w:rPr>
        <w:t xml:space="preserve"> </w:t>
      </w:r>
      <w:r w:rsidR="00B13949" w:rsidRPr="00DE1D2C">
        <w:rPr>
          <w:b/>
          <w:bCs/>
          <w:spacing w:val="-7"/>
        </w:rPr>
        <w:t>8</w:t>
      </w:r>
      <w:r w:rsidR="003F75C0" w:rsidRPr="00DE1D2C">
        <w:rPr>
          <w:b/>
          <w:bCs/>
          <w:spacing w:val="-7"/>
        </w:rPr>
        <w:t xml:space="preserve"> </w:t>
      </w:r>
      <w:r w:rsidRPr="00DE1D2C">
        <w:rPr>
          <w:b/>
          <w:bCs/>
          <w:spacing w:val="-7"/>
        </w:rPr>
        <w:t>семестр</w:t>
      </w:r>
    </w:p>
    <w:p w:rsidR="00BB29B6" w:rsidRPr="00DE1D2C" w:rsidRDefault="00BB29B6" w:rsidP="00961ADD">
      <w:pPr>
        <w:shd w:val="clear" w:color="auto" w:fill="FFFFFF"/>
        <w:jc w:val="both"/>
        <w:rPr>
          <w:bCs/>
          <w:spacing w:val="-7"/>
        </w:rPr>
      </w:pPr>
    </w:p>
    <w:p w:rsidR="00150032" w:rsidRPr="00DE1D2C" w:rsidRDefault="00B66EE0" w:rsidP="00961ADD">
      <w:pPr>
        <w:shd w:val="clear" w:color="auto" w:fill="FFFFFF"/>
        <w:jc w:val="both"/>
        <w:rPr>
          <w:bCs/>
          <w:spacing w:val="-7"/>
        </w:rPr>
      </w:pPr>
      <w:r w:rsidRPr="00DE1D2C">
        <w:rPr>
          <w:b/>
          <w:bCs/>
          <w:spacing w:val="-7"/>
        </w:rPr>
        <w:t xml:space="preserve"> </w:t>
      </w:r>
      <w:r w:rsidR="004A1DB7" w:rsidRPr="00DE1D2C">
        <w:rPr>
          <w:b/>
          <w:bCs/>
          <w:spacing w:val="-7"/>
        </w:rPr>
        <w:t xml:space="preserve">Кафедра – разработчик </w:t>
      </w:r>
      <w:r w:rsidR="004A1DB7" w:rsidRPr="00DE1D2C">
        <w:rPr>
          <w:bCs/>
          <w:spacing w:val="-7"/>
        </w:rPr>
        <w:t xml:space="preserve">– </w:t>
      </w:r>
      <w:r w:rsidR="00AB4C27" w:rsidRPr="00DE1D2C">
        <w:rPr>
          <w:rStyle w:val="FontStyle13"/>
          <w:sz w:val="24"/>
          <w:szCs w:val="24"/>
        </w:rPr>
        <w:t>Терапевтической стоматологии</w:t>
      </w:r>
    </w:p>
    <w:sectPr w:rsidR="00150032" w:rsidRPr="00DE1D2C" w:rsidSect="00961ADD">
      <w:foot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46" w:rsidRDefault="00A34046" w:rsidP="009C0D23">
      <w:r>
        <w:separator/>
      </w:r>
    </w:p>
  </w:endnote>
  <w:endnote w:type="continuationSeparator" w:id="0">
    <w:p w:rsidR="00A34046" w:rsidRDefault="00A34046" w:rsidP="009C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547"/>
      <w:docPartObj>
        <w:docPartGallery w:val="Page Numbers (Bottom of Page)"/>
        <w:docPartUnique/>
      </w:docPartObj>
    </w:sdtPr>
    <w:sdtEndPr/>
    <w:sdtContent>
      <w:p w:rsidR="00961ADD" w:rsidRDefault="00111673">
        <w:pPr>
          <w:pStyle w:val="ac"/>
          <w:jc w:val="center"/>
        </w:pPr>
        <w:r>
          <w:fldChar w:fldCharType="begin"/>
        </w:r>
        <w:r>
          <w:instrText xml:space="preserve"> PAGE   \* MERGEFORMAT </w:instrText>
        </w:r>
        <w:r>
          <w:fldChar w:fldCharType="separate"/>
        </w:r>
        <w:r>
          <w:rPr>
            <w:noProof/>
          </w:rPr>
          <w:t>2</w:t>
        </w:r>
        <w:r>
          <w:rPr>
            <w:noProof/>
          </w:rPr>
          <w:fldChar w:fldCharType="end"/>
        </w:r>
      </w:p>
    </w:sdtContent>
  </w:sdt>
  <w:p w:rsidR="00961ADD" w:rsidRDefault="00961AD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46" w:rsidRDefault="00A34046" w:rsidP="009C0D23">
      <w:r>
        <w:separator/>
      </w:r>
    </w:p>
  </w:footnote>
  <w:footnote w:type="continuationSeparator" w:id="0">
    <w:p w:rsidR="00A34046" w:rsidRDefault="00A34046" w:rsidP="009C0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B6"/>
    <w:rsid w:val="00041E4C"/>
    <w:rsid w:val="00091049"/>
    <w:rsid w:val="000A2909"/>
    <w:rsid w:val="00111673"/>
    <w:rsid w:val="001417E9"/>
    <w:rsid w:val="00150032"/>
    <w:rsid w:val="0017081A"/>
    <w:rsid w:val="00193520"/>
    <w:rsid w:val="0019356C"/>
    <w:rsid w:val="00240EE9"/>
    <w:rsid w:val="003F75C0"/>
    <w:rsid w:val="00406CB7"/>
    <w:rsid w:val="00440863"/>
    <w:rsid w:val="004A022F"/>
    <w:rsid w:val="004A1DB7"/>
    <w:rsid w:val="004E676B"/>
    <w:rsid w:val="004F743B"/>
    <w:rsid w:val="004F7BBA"/>
    <w:rsid w:val="005A77AF"/>
    <w:rsid w:val="005F3445"/>
    <w:rsid w:val="00651B36"/>
    <w:rsid w:val="0066116F"/>
    <w:rsid w:val="006B679B"/>
    <w:rsid w:val="00851A50"/>
    <w:rsid w:val="0086432A"/>
    <w:rsid w:val="008E14AD"/>
    <w:rsid w:val="008F57B4"/>
    <w:rsid w:val="00922105"/>
    <w:rsid w:val="00950D16"/>
    <w:rsid w:val="00961ADD"/>
    <w:rsid w:val="009C0D23"/>
    <w:rsid w:val="009E7DD7"/>
    <w:rsid w:val="00A227B2"/>
    <w:rsid w:val="00A34046"/>
    <w:rsid w:val="00AB4C27"/>
    <w:rsid w:val="00B13949"/>
    <w:rsid w:val="00B66EE0"/>
    <w:rsid w:val="00BB29B6"/>
    <w:rsid w:val="00BE6455"/>
    <w:rsid w:val="00BF39AB"/>
    <w:rsid w:val="00C12118"/>
    <w:rsid w:val="00C266BB"/>
    <w:rsid w:val="00C31C05"/>
    <w:rsid w:val="00C3342D"/>
    <w:rsid w:val="00C63581"/>
    <w:rsid w:val="00C748A2"/>
    <w:rsid w:val="00C958F2"/>
    <w:rsid w:val="00CC0C7C"/>
    <w:rsid w:val="00CC756A"/>
    <w:rsid w:val="00D73E38"/>
    <w:rsid w:val="00DE1D2C"/>
    <w:rsid w:val="00E27B58"/>
    <w:rsid w:val="00E41E1F"/>
    <w:rsid w:val="00EC4B9E"/>
    <w:rsid w:val="00F50629"/>
    <w:rsid w:val="00F6159E"/>
    <w:rsid w:val="00F73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3FE6"/>
  <w15:docId w15:val="{A397F86B-C8C6-48D4-B447-733C7D99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9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BB2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B29B6"/>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rsid w:val="00BB29B6"/>
    <w:pPr>
      <w:shd w:val="clear" w:color="auto" w:fill="FFFFFF"/>
      <w:spacing w:line="360" w:lineRule="auto"/>
      <w:jc w:val="both"/>
    </w:pPr>
    <w:rPr>
      <w:i/>
      <w:iCs/>
      <w:spacing w:val="-6"/>
    </w:rPr>
  </w:style>
  <w:style w:type="character" w:customStyle="1" w:styleId="30">
    <w:name w:val="Основной текст 3 Знак"/>
    <w:basedOn w:val="a0"/>
    <w:link w:val="3"/>
    <w:rsid w:val="00BB29B6"/>
    <w:rPr>
      <w:rFonts w:ascii="Times New Roman" w:eastAsia="Times New Roman" w:hAnsi="Times New Roman" w:cs="Times New Roman"/>
      <w:i/>
      <w:iCs/>
      <w:spacing w:val="-6"/>
      <w:sz w:val="24"/>
      <w:szCs w:val="24"/>
      <w:shd w:val="clear" w:color="auto" w:fill="FFFFFF"/>
      <w:lang w:eastAsia="ru-RU"/>
    </w:rPr>
  </w:style>
  <w:style w:type="paragraph" w:customStyle="1" w:styleId="4">
    <w:name w:val="Основной текст4"/>
    <w:basedOn w:val="a"/>
    <w:link w:val="a5"/>
    <w:rsid w:val="00F73C63"/>
    <w:pPr>
      <w:widowControl w:val="0"/>
      <w:shd w:val="clear" w:color="auto" w:fill="FFFFFF"/>
      <w:spacing w:line="269" w:lineRule="exact"/>
      <w:ind w:hanging="1980"/>
      <w:jc w:val="both"/>
    </w:pPr>
    <w:rPr>
      <w:b/>
      <w:bCs/>
      <w:sz w:val="22"/>
      <w:szCs w:val="22"/>
      <w:lang w:eastAsia="en-US"/>
    </w:rPr>
  </w:style>
  <w:style w:type="paragraph" w:styleId="a6">
    <w:name w:val="Balloon Text"/>
    <w:basedOn w:val="a"/>
    <w:link w:val="a7"/>
    <w:uiPriority w:val="99"/>
    <w:semiHidden/>
    <w:unhideWhenUsed/>
    <w:rsid w:val="0086432A"/>
    <w:rPr>
      <w:rFonts w:ascii="Segoe UI" w:hAnsi="Segoe UI" w:cs="Segoe UI"/>
      <w:sz w:val="18"/>
      <w:szCs w:val="18"/>
    </w:rPr>
  </w:style>
  <w:style w:type="character" w:customStyle="1" w:styleId="a7">
    <w:name w:val="Текст выноски Знак"/>
    <w:basedOn w:val="a0"/>
    <w:link w:val="a6"/>
    <w:uiPriority w:val="99"/>
    <w:semiHidden/>
    <w:rsid w:val="0086432A"/>
    <w:rPr>
      <w:rFonts w:ascii="Segoe UI" w:eastAsia="Times New Roman" w:hAnsi="Segoe UI" w:cs="Segoe UI"/>
      <w:sz w:val="18"/>
      <w:szCs w:val="18"/>
      <w:lang w:eastAsia="ru-RU"/>
    </w:rPr>
  </w:style>
  <w:style w:type="character" w:styleId="a8">
    <w:name w:val="Hyperlink"/>
    <w:unhideWhenUsed/>
    <w:rsid w:val="00CC0C7C"/>
    <w:rPr>
      <w:color w:val="0066CC"/>
      <w:u w:val="single"/>
    </w:rPr>
  </w:style>
  <w:style w:type="character" w:customStyle="1" w:styleId="FontStyle13">
    <w:name w:val="Font Style13"/>
    <w:basedOn w:val="a0"/>
    <w:rsid w:val="00CC0C7C"/>
    <w:rPr>
      <w:rFonts w:ascii="Times New Roman" w:hAnsi="Times New Roman" w:cs="Times New Roman" w:hint="default"/>
      <w:sz w:val="32"/>
      <w:szCs w:val="32"/>
    </w:rPr>
  </w:style>
  <w:style w:type="character" w:customStyle="1" w:styleId="a5">
    <w:name w:val="Основной текст_"/>
    <w:link w:val="4"/>
    <w:locked/>
    <w:rsid w:val="00CC0C7C"/>
    <w:rPr>
      <w:rFonts w:ascii="Times New Roman" w:eastAsia="Times New Roman" w:hAnsi="Times New Roman" w:cs="Times New Roman"/>
      <w:b/>
      <w:bCs/>
      <w:shd w:val="clear" w:color="auto" w:fill="FFFFFF"/>
    </w:rPr>
  </w:style>
  <w:style w:type="paragraph" w:customStyle="1" w:styleId="a9">
    <w:name w:val="список с точками"/>
    <w:basedOn w:val="a"/>
    <w:rsid w:val="00AB4C27"/>
    <w:pPr>
      <w:tabs>
        <w:tab w:val="num" w:pos="720"/>
        <w:tab w:val="num" w:pos="756"/>
      </w:tabs>
      <w:spacing w:line="312" w:lineRule="auto"/>
      <w:ind w:left="756" w:hanging="360"/>
      <w:jc w:val="both"/>
    </w:pPr>
  </w:style>
  <w:style w:type="paragraph" w:styleId="aa">
    <w:name w:val="header"/>
    <w:basedOn w:val="a"/>
    <w:link w:val="ab"/>
    <w:uiPriority w:val="99"/>
    <w:semiHidden/>
    <w:unhideWhenUsed/>
    <w:rsid w:val="009C0D23"/>
    <w:pPr>
      <w:tabs>
        <w:tab w:val="center" w:pos="4677"/>
        <w:tab w:val="right" w:pos="9355"/>
      </w:tabs>
    </w:pPr>
  </w:style>
  <w:style w:type="character" w:customStyle="1" w:styleId="ab">
    <w:name w:val="Верхний колонтитул Знак"/>
    <w:basedOn w:val="a0"/>
    <w:link w:val="aa"/>
    <w:uiPriority w:val="99"/>
    <w:semiHidden/>
    <w:rsid w:val="009C0D2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C0D23"/>
    <w:pPr>
      <w:tabs>
        <w:tab w:val="center" w:pos="4677"/>
        <w:tab w:val="right" w:pos="9355"/>
      </w:tabs>
    </w:pPr>
  </w:style>
  <w:style w:type="character" w:customStyle="1" w:styleId="ad">
    <w:name w:val="Нижний колонтитул Знак"/>
    <w:basedOn w:val="a0"/>
    <w:link w:val="ac"/>
    <w:uiPriority w:val="99"/>
    <w:rsid w:val="009C0D23"/>
    <w:rPr>
      <w:rFonts w:ascii="Times New Roman" w:eastAsia="Times New Roman" w:hAnsi="Times New Roman" w:cs="Times New Roman"/>
      <w:sz w:val="24"/>
      <w:szCs w:val="24"/>
      <w:lang w:eastAsia="ru-RU"/>
    </w:rPr>
  </w:style>
  <w:style w:type="character" w:customStyle="1" w:styleId="ae">
    <w:name w:val="Основной текст + Курсив"/>
    <w:basedOn w:val="a5"/>
    <w:rsid w:val="004A1DB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customStyle="1" w:styleId="Style4">
    <w:name w:val="Style4"/>
    <w:basedOn w:val="a"/>
    <w:rsid w:val="009E7DD7"/>
    <w:pPr>
      <w:widowControl w:val="0"/>
      <w:autoSpaceDE w:val="0"/>
      <w:autoSpaceDN w:val="0"/>
      <w:adjustRightInd w:val="0"/>
    </w:pPr>
  </w:style>
  <w:style w:type="character" w:customStyle="1" w:styleId="FontStyle12">
    <w:name w:val="Font Style12"/>
    <w:basedOn w:val="a0"/>
    <w:rsid w:val="009E7DD7"/>
    <w:rPr>
      <w:rFonts w:ascii="Times New Roman" w:hAnsi="Times New Roman" w:cs="Times New Roman"/>
      <w:b/>
      <w:bCs/>
      <w:i/>
      <w:iCs/>
      <w:sz w:val="26"/>
      <w:szCs w:val="26"/>
    </w:rPr>
  </w:style>
  <w:style w:type="paragraph" w:customStyle="1" w:styleId="31">
    <w:name w:val="Основной текст3"/>
    <w:basedOn w:val="a"/>
    <w:rsid w:val="009E7DD7"/>
    <w:pPr>
      <w:widowControl w:val="0"/>
      <w:shd w:val="clear" w:color="auto" w:fill="FFFFFF"/>
      <w:spacing w:before="420" w:line="322" w:lineRule="exact"/>
      <w:ind w:hanging="1660"/>
      <w:jc w:val="both"/>
    </w:pPr>
    <w:rPr>
      <w:sz w:val="27"/>
      <w:szCs w:val="27"/>
    </w:rPr>
  </w:style>
  <w:style w:type="paragraph" w:customStyle="1" w:styleId="1">
    <w:name w:val="Без интервала1"/>
    <w:rsid w:val="00C31C05"/>
    <w:pPr>
      <w:suppressAutoHyphens/>
      <w:spacing w:after="0" w:line="240" w:lineRule="auto"/>
    </w:pPr>
    <w:rPr>
      <w:rFonts w:ascii="Calibri" w:eastAsia="Calibri" w:hAnsi="Calibri" w:cs="Times New Roman"/>
      <w:lang w:eastAsia="ar-SA"/>
    </w:rPr>
  </w:style>
  <w:style w:type="paragraph" w:styleId="af">
    <w:name w:val="Body Text"/>
    <w:basedOn w:val="a"/>
    <w:link w:val="af0"/>
    <w:uiPriority w:val="99"/>
    <w:semiHidden/>
    <w:unhideWhenUsed/>
    <w:rsid w:val="00651B36"/>
    <w:pPr>
      <w:spacing w:after="120"/>
    </w:pPr>
  </w:style>
  <w:style w:type="character" w:customStyle="1" w:styleId="af0">
    <w:name w:val="Основной текст Знак"/>
    <w:basedOn w:val="a0"/>
    <w:link w:val="af"/>
    <w:uiPriority w:val="99"/>
    <w:semiHidden/>
    <w:rsid w:val="00651B36"/>
    <w:rPr>
      <w:rFonts w:ascii="Times New Roman" w:eastAsia="Times New Roman" w:hAnsi="Times New Roman" w:cs="Times New Roman"/>
      <w:sz w:val="24"/>
      <w:szCs w:val="24"/>
      <w:lang w:eastAsia="ru-RU"/>
    </w:rPr>
  </w:style>
  <w:style w:type="paragraph" w:customStyle="1" w:styleId="ConsPlusNormal">
    <w:name w:val="ConsPlusNormal"/>
    <w:rsid w:val="00651B3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58737">
      <w:bodyDiv w:val="1"/>
      <w:marLeft w:val="0"/>
      <w:marRight w:val="0"/>
      <w:marTop w:val="0"/>
      <w:marBottom w:val="0"/>
      <w:divBdr>
        <w:top w:val="none" w:sz="0" w:space="0" w:color="auto"/>
        <w:left w:val="none" w:sz="0" w:space="0" w:color="auto"/>
        <w:bottom w:val="none" w:sz="0" w:space="0" w:color="auto"/>
        <w:right w:val="none" w:sz="0" w:space="0" w:color="auto"/>
      </w:divBdr>
    </w:div>
    <w:div w:id="19459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3757</Words>
  <Characters>21420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cp:lastPrinted>2020-11-27T07:31:00Z</cp:lastPrinted>
  <dcterms:created xsi:type="dcterms:W3CDTF">2023-11-23T15:22:00Z</dcterms:created>
  <dcterms:modified xsi:type="dcterms:W3CDTF">2023-11-23T15:22:00Z</dcterms:modified>
</cp:coreProperties>
</file>