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0" w:rsidRPr="0079468D" w:rsidRDefault="00FC4060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C4060" w:rsidRPr="0079468D" w:rsidRDefault="00FC4060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FC4060" w:rsidRDefault="00FC4060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«МИКРОБИОЛОГИЯ, ВИРУСОЛОГИЯ, ИММУНОЛОГИЯ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FC4060" w:rsidRPr="0079468D" w:rsidRDefault="00FC4060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C4060" w:rsidRPr="00F63091" w:rsidRDefault="00DD4737" w:rsidP="00DD4737">
      <w:pPr>
        <w:spacing w:line="276" w:lineRule="auto"/>
      </w:pPr>
      <w:r>
        <w:t xml:space="preserve"> </w:t>
      </w:r>
    </w:p>
    <w:p w:rsidR="00FC4060" w:rsidRPr="00F63091" w:rsidRDefault="00FC4060" w:rsidP="00FC4060">
      <w:pPr>
        <w:spacing w:line="276" w:lineRule="auto"/>
      </w:pPr>
      <w:r w:rsidRPr="00F63091">
        <w:t>Индекс дисциплины</w:t>
      </w:r>
      <w:r>
        <w:t xml:space="preserve"> по учебному плану      </w:t>
      </w:r>
      <w:r w:rsidR="009442D9">
        <w:rPr>
          <w:u w:val="single"/>
        </w:rPr>
        <w:t>Б</w:t>
      </w:r>
      <w:proofErr w:type="gramStart"/>
      <w:r w:rsidR="009442D9">
        <w:rPr>
          <w:u w:val="single"/>
        </w:rPr>
        <w:t>1.О.</w:t>
      </w:r>
      <w:proofErr w:type="gramEnd"/>
      <w:r w:rsidR="009442D9">
        <w:rPr>
          <w:u w:val="single"/>
        </w:rPr>
        <w:t>10</w:t>
      </w:r>
      <w:bookmarkStart w:id="0" w:name="_GoBack"/>
      <w:bookmarkEnd w:id="0"/>
      <w:r>
        <w:rPr>
          <w:u w:val="single"/>
        </w:rPr>
        <w:t xml:space="preserve">                          </w:t>
      </w:r>
      <w:r>
        <w:t xml:space="preserve"> </w:t>
      </w:r>
    </w:p>
    <w:p w:rsidR="00FC4060" w:rsidRPr="003C0F71" w:rsidRDefault="00FC4060" w:rsidP="00FC4060">
      <w:pPr>
        <w:spacing w:line="276" w:lineRule="auto"/>
        <w:rPr>
          <w:u w:val="single"/>
        </w:rPr>
      </w:pPr>
      <w:r>
        <w:t>Направление подготовки (специальность) ___</w:t>
      </w:r>
      <w:r>
        <w:rPr>
          <w:u w:val="single"/>
        </w:rPr>
        <w:t>32.05.01 Медико-профилактическое дело</w:t>
      </w:r>
    </w:p>
    <w:p w:rsidR="00FC4060" w:rsidRPr="00F63091" w:rsidRDefault="00FC4060" w:rsidP="00FC4060">
      <w:pPr>
        <w:spacing w:line="276" w:lineRule="auto"/>
      </w:pPr>
      <w:proofErr w:type="gramStart"/>
      <w:r>
        <w:t>Наименование  профиля</w:t>
      </w:r>
      <w:proofErr w:type="gramEnd"/>
      <w:r>
        <w:t xml:space="preserve">  (специализация)__</w:t>
      </w:r>
      <w:r>
        <w:rPr>
          <w:u w:val="single"/>
        </w:rPr>
        <w:t>врач-эпидемиолог, врач-гигиенист</w:t>
      </w:r>
      <w:r w:rsidRPr="00F63091">
        <w:t xml:space="preserve">                                     </w:t>
      </w:r>
      <w:r>
        <w:t xml:space="preserve">               </w:t>
      </w:r>
    </w:p>
    <w:p w:rsidR="00FC4060" w:rsidRPr="00F63091" w:rsidRDefault="00FC4060" w:rsidP="00FC4060">
      <w:pPr>
        <w:spacing w:line="276" w:lineRule="auto"/>
      </w:pPr>
      <w:proofErr w:type="gramStart"/>
      <w:r w:rsidRPr="00F63091">
        <w:t>Уровень  высшего</w:t>
      </w:r>
      <w:proofErr w:type="gramEnd"/>
      <w:r w:rsidRPr="00F63091">
        <w:t xml:space="preserve"> обр</w:t>
      </w:r>
      <w:r>
        <w:t>азования_______</w:t>
      </w:r>
      <w:proofErr w:type="spellStart"/>
      <w:r>
        <w:rPr>
          <w:u w:val="single"/>
        </w:rPr>
        <w:t>специалитет</w:t>
      </w:r>
      <w:proofErr w:type="spellEnd"/>
      <w:r>
        <w:t>___</w:t>
      </w:r>
    </w:p>
    <w:p w:rsidR="00FC4060" w:rsidRPr="00F63091" w:rsidRDefault="00FC4060" w:rsidP="00FC4060">
      <w:pPr>
        <w:spacing w:line="276" w:lineRule="auto"/>
      </w:pPr>
      <w:r w:rsidRPr="00F63091">
        <w:t>Квалификация выпускник</w:t>
      </w:r>
      <w:r>
        <w:t>а _</w:t>
      </w:r>
      <w:r>
        <w:rPr>
          <w:u w:val="single"/>
        </w:rPr>
        <w:t>врач по общей гигиене, по эпидемиологии</w:t>
      </w:r>
    </w:p>
    <w:p w:rsidR="00FC4060" w:rsidRPr="00F63091" w:rsidRDefault="00FC4060" w:rsidP="00FC4060">
      <w:pPr>
        <w:spacing w:line="276" w:lineRule="auto"/>
      </w:pPr>
      <w:r w:rsidRPr="00F63091">
        <w:t>Факультет__</w:t>
      </w:r>
      <w:r>
        <w:t>____</w:t>
      </w:r>
      <w:r>
        <w:rPr>
          <w:u w:val="single"/>
        </w:rPr>
        <w:t xml:space="preserve">медико-профилактический  </w:t>
      </w:r>
    </w:p>
    <w:p w:rsidR="00FC4060" w:rsidRPr="00F63091" w:rsidRDefault="00FC4060" w:rsidP="00FC4060">
      <w:pPr>
        <w:spacing w:line="276" w:lineRule="auto"/>
      </w:pPr>
      <w:proofErr w:type="gramStart"/>
      <w:r w:rsidRPr="00F63091">
        <w:t>Кафе</w:t>
      </w:r>
      <w:r>
        <w:t>дра  _</w:t>
      </w:r>
      <w:proofErr w:type="gramEnd"/>
      <w:r>
        <w:t>___</w:t>
      </w:r>
      <w:r>
        <w:rPr>
          <w:u w:val="single"/>
        </w:rPr>
        <w:t>Микробиологии, вирусологии и иммунологии</w:t>
      </w:r>
    </w:p>
    <w:p w:rsidR="00FC4060" w:rsidRPr="00F63091" w:rsidRDefault="00FC4060" w:rsidP="00FC4060">
      <w:pPr>
        <w:spacing w:line="276" w:lineRule="auto"/>
      </w:pPr>
      <w:r w:rsidRPr="00F63091">
        <w:t>Форма обучени</w:t>
      </w:r>
      <w:r>
        <w:t>я ______</w:t>
      </w:r>
      <w:r>
        <w:rPr>
          <w:u w:val="single"/>
        </w:rPr>
        <w:t xml:space="preserve">очная         </w:t>
      </w:r>
    </w:p>
    <w:p w:rsidR="00FC4060" w:rsidRPr="00F63091" w:rsidRDefault="00FC4060" w:rsidP="00FC4060">
      <w:pPr>
        <w:spacing w:line="276" w:lineRule="auto"/>
      </w:pPr>
      <w:r>
        <w:t>курс___________</w:t>
      </w:r>
      <w:r>
        <w:rPr>
          <w:u w:val="single"/>
        </w:rPr>
        <w:t>2, 3</w:t>
      </w:r>
      <w:r>
        <w:t>_</w:t>
      </w:r>
    </w:p>
    <w:p w:rsidR="00FC4060" w:rsidRPr="00F63091" w:rsidRDefault="00FC4060" w:rsidP="00FC4060">
      <w:pPr>
        <w:spacing w:line="276" w:lineRule="auto"/>
      </w:pPr>
      <w:proofErr w:type="spellStart"/>
      <w:r w:rsidRPr="00F63091">
        <w:t>семестр_______</w:t>
      </w:r>
      <w:r>
        <w:rPr>
          <w:u w:val="single"/>
        </w:rPr>
        <w:t>IV</w:t>
      </w:r>
      <w:proofErr w:type="spellEnd"/>
      <w:r>
        <w:rPr>
          <w:u w:val="single"/>
        </w:rPr>
        <w:t xml:space="preserve"> - V</w:t>
      </w:r>
      <w:r>
        <w:t>_</w:t>
      </w:r>
    </w:p>
    <w:p w:rsidR="00FC4060" w:rsidRPr="00F63091" w:rsidRDefault="00FC4060" w:rsidP="00FC4060">
      <w:pPr>
        <w:spacing w:line="276" w:lineRule="auto"/>
      </w:pPr>
      <w:r w:rsidRPr="00F63091">
        <w:t>Всего трудоёмкость (в зачётных еди</w:t>
      </w:r>
      <w:r>
        <w:t>ницах/часах) _____</w:t>
      </w:r>
      <w:r>
        <w:rPr>
          <w:u w:val="single"/>
        </w:rPr>
        <w:t xml:space="preserve">7 </w:t>
      </w:r>
      <w:proofErr w:type="spellStart"/>
      <w:r>
        <w:rPr>
          <w:u w:val="single"/>
        </w:rPr>
        <w:t>з.е</w:t>
      </w:r>
      <w:proofErr w:type="spellEnd"/>
      <w:r>
        <w:rPr>
          <w:u w:val="single"/>
        </w:rPr>
        <w:t>./ 252</w:t>
      </w:r>
      <w:r>
        <w:t>_</w:t>
      </w:r>
      <w:r>
        <w:rPr>
          <w:u w:val="single"/>
        </w:rPr>
        <w:t xml:space="preserve">часа </w:t>
      </w:r>
    </w:p>
    <w:p w:rsidR="00FC4060" w:rsidRPr="00F63091" w:rsidRDefault="00FC4060" w:rsidP="00FC4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F63091">
        <w:t xml:space="preserve">Форма </w:t>
      </w:r>
      <w:proofErr w:type="spellStart"/>
      <w:r w:rsidRPr="00F63091">
        <w:t>контроля_____</w:t>
      </w:r>
      <w:r>
        <w:rPr>
          <w:u w:val="single"/>
        </w:rPr>
        <w:t>экзамен</w:t>
      </w:r>
      <w:proofErr w:type="spellEnd"/>
      <w:r>
        <w:rPr>
          <w:u w:val="single"/>
        </w:rPr>
        <w:t xml:space="preserve"> в V семестре</w:t>
      </w:r>
      <w:r>
        <w:t>____</w:t>
      </w:r>
    </w:p>
    <w:p w:rsidR="00FC4060" w:rsidRPr="0079468D" w:rsidRDefault="00FC4060" w:rsidP="00FC4060">
      <w:pPr>
        <w:spacing w:line="276" w:lineRule="auto"/>
        <w:rPr>
          <w:i/>
        </w:rPr>
      </w:pPr>
    </w:p>
    <w:p w:rsidR="00FC4060" w:rsidRDefault="00FC4060" w:rsidP="00FC4060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79468D">
        <w:rPr>
          <w:b/>
          <w:bCs/>
          <w:spacing w:val="-4"/>
        </w:rPr>
        <w:t>1. Цель и задачи освоения дисциплины (модуля)</w:t>
      </w:r>
    </w:p>
    <w:p w:rsidR="00FC4060" w:rsidRDefault="00FC4060" w:rsidP="00FC4060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FC4060" w:rsidRPr="009F7697" w:rsidRDefault="00FC4060" w:rsidP="00FC4060">
      <w:pPr>
        <w:jc w:val="both"/>
      </w:pPr>
      <w:r w:rsidRPr="009F7697">
        <w:rPr>
          <w:b/>
        </w:rPr>
        <w:t>Цель</w:t>
      </w:r>
      <w:r>
        <w:t xml:space="preserve">: </w:t>
      </w:r>
      <w:r w:rsidRPr="009F7697">
        <w:t xml:space="preserve">ознакомить студентов с многообразием микроорганизмов, сформировать систематизированные знания в </w:t>
      </w:r>
      <w:r>
        <w:t>области микробиологии,</w:t>
      </w:r>
      <w:r w:rsidRPr="009F7697">
        <w:t xml:space="preserve"> вирусологии</w:t>
      </w:r>
      <w:r>
        <w:t xml:space="preserve"> и иммунологии</w:t>
      </w:r>
      <w:r w:rsidRPr="009F7697">
        <w:t>.</w:t>
      </w:r>
      <w:r>
        <w:t xml:space="preserve"> Сформировать знания по микробиологической диагностике инфекционных заболеваний, вызываемых микроорганизмами различных таксономических групп.</w:t>
      </w:r>
      <w:r w:rsidRPr="009F7697">
        <w:t xml:space="preserve"> Дисциплина является базовой в </w:t>
      </w:r>
      <w:r>
        <w:t>медицинском</w:t>
      </w:r>
      <w:r w:rsidRPr="009F7697">
        <w:t xml:space="preserve"> образовании.</w:t>
      </w:r>
    </w:p>
    <w:p w:rsidR="00FC4060" w:rsidRDefault="00FC4060" w:rsidP="00FC4060">
      <w:pPr>
        <w:jc w:val="both"/>
      </w:pPr>
      <w:r w:rsidRPr="009F7697">
        <w:rPr>
          <w:b/>
        </w:rPr>
        <w:t xml:space="preserve"> Задачи</w:t>
      </w:r>
      <w:r w:rsidRPr="009F7697">
        <w:t xml:space="preserve">: </w:t>
      </w:r>
    </w:p>
    <w:p w:rsidR="00FC4060" w:rsidRPr="009C7582" w:rsidRDefault="00FC4060" w:rsidP="00FC4060">
      <w:pPr>
        <w:jc w:val="both"/>
      </w:pPr>
      <w:r>
        <w:t xml:space="preserve">- формирование у студентов понятий о многообразии микроорганизмов и их роли в норме </w:t>
      </w:r>
      <w:r w:rsidRPr="009C7582">
        <w:t>и патологии человека;</w:t>
      </w:r>
    </w:p>
    <w:p w:rsidR="00FC4060" w:rsidRPr="009C7582" w:rsidRDefault="00FC4060" w:rsidP="00FC4060">
      <w:pPr>
        <w:jc w:val="both"/>
      </w:pPr>
      <w:r w:rsidRPr="009C7582">
        <w:t>- формирование у обучающихся систематизированных знаний в области микробиологии и вирусологии;</w:t>
      </w:r>
    </w:p>
    <w:p w:rsidR="00FC4060" w:rsidRPr="009C7582" w:rsidRDefault="00FC4060" w:rsidP="00FC4060">
      <w:pPr>
        <w:jc w:val="both"/>
        <w:rPr>
          <w:color w:val="000000"/>
          <w:spacing w:val="-2"/>
          <w:lang w:eastAsia="en-US"/>
        </w:rPr>
      </w:pPr>
      <w:r w:rsidRPr="009C7582">
        <w:t xml:space="preserve">- </w:t>
      </w:r>
      <w:r w:rsidRPr="009C7582">
        <w:rPr>
          <w:color w:val="000000"/>
          <w:spacing w:val="-2"/>
          <w:lang w:eastAsia="en-US"/>
        </w:rPr>
        <w:t xml:space="preserve"> изучение дисциплины в лекционном курсе - представить дидактически грамотно, в доступном и систематизированном виде выверенные научные данные по медицинской микробиологии, вирусологии, иммунологии, бактериологии, а также микологии, связав их с диагностикой, лечением и профилактикой актуальных инфекционных и неинфекционных заболеваний;</w:t>
      </w:r>
    </w:p>
    <w:p w:rsidR="00FC4060" w:rsidRPr="009C7582" w:rsidRDefault="00FC4060" w:rsidP="00FC4060">
      <w:pPr>
        <w:jc w:val="both"/>
        <w:rPr>
          <w:lang w:eastAsia="en-US"/>
        </w:rPr>
      </w:pPr>
      <w:r w:rsidRPr="009C7582">
        <w:rPr>
          <w:color w:val="000000"/>
          <w:spacing w:val="-2"/>
          <w:lang w:eastAsia="en-US"/>
        </w:rPr>
        <w:t xml:space="preserve">- </w:t>
      </w:r>
      <w:r w:rsidRPr="009C7582">
        <w:rPr>
          <w:lang w:eastAsia="en-US"/>
        </w:rPr>
        <w:t>изучение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практических занятий студенту прививают навыки анализа и оценки полученной диагностической информации на основе приобретенных теоретических знаний;</w:t>
      </w:r>
    </w:p>
    <w:p w:rsidR="00FC4060" w:rsidRPr="009C7582" w:rsidRDefault="00FC4060" w:rsidP="00FC4060">
      <w:pPr>
        <w:pStyle w:val="Style18"/>
        <w:widowControl/>
        <w:tabs>
          <w:tab w:val="left" w:pos="1450"/>
        </w:tabs>
        <w:spacing w:line="240" w:lineRule="auto"/>
        <w:ind w:firstLine="0"/>
        <w:rPr>
          <w:lang w:eastAsia="en-US"/>
        </w:rPr>
      </w:pPr>
      <w:r w:rsidRPr="009C7582">
        <w:rPr>
          <w:lang w:eastAsia="en-US"/>
        </w:rPr>
        <w:t xml:space="preserve">- </w:t>
      </w:r>
      <w:r w:rsidRPr="009C7582">
        <w:rPr>
          <w:rStyle w:val="FontStyle104"/>
        </w:rPr>
        <w:t>формирование у студентов основ клинико-лабораторного мышления на основании анализа результатов исследований, характера и структуры постановки диагноза с позиции микробиологических и иммунологических знаний для будущей практической деятельности врача.</w:t>
      </w:r>
    </w:p>
    <w:p w:rsidR="00FC4060" w:rsidRPr="0079468D" w:rsidRDefault="00FC4060" w:rsidP="00FC4060">
      <w:pPr>
        <w:shd w:val="clear" w:color="auto" w:fill="FFFFFF"/>
        <w:spacing w:line="276" w:lineRule="auto"/>
        <w:jc w:val="both"/>
      </w:pPr>
    </w:p>
    <w:p w:rsidR="00DD4737" w:rsidRDefault="00DD4737" w:rsidP="00FC4060">
      <w:pPr>
        <w:shd w:val="clear" w:color="auto" w:fill="FFFFFF"/>
        <w:jc w:val="both"/>
        <w:rPr>
          <w:b/>
          <w:bCs/>
          <w:spacing w:val="-6"/>
        </w:rPr>
      </w:pPr>
    </w:p>
    <w:p w:rsidR="00FC4060" w:rsidRPr="0079468D" w:rsidRDefault="00FC4060" w:rsidP="00FC4060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FC4060" w:rsidRPr="0079468D" w:rsidRDefault="00FC4060" w:rsidP="00FC4060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FC4060" w:rsidRPr="004D7ED5" w:rsidRDefault="00FC4060" w:rsidP="00FC4060">
      <w:pPr>
        <w:spacing w:line="276" w:lineRule="auto"/>
        <w:jc w:val="center"/>
        <w:rPr>
          <w:b/>
          <w:bCs/>
          <w:iCs/>
          <w:color w:val="000000"/>
          <w:u w:val="single"/>
        </w:rPr>
      </w:pPr>
      <w:r w:rsidRPr="004D7ED5">
        <w:rPr>
          <w:b/>
          <w:i/>
          <w:u w:val="single"/>
        </w:rPr>
        <w:t>ФГОС 3++,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65"/>
        <w:gridCol w:w="4251"/>
        <w:gridCol w:w="3515"/>
      </w:tblGrid>
      <w:tr w:rsidR="00FC4060" w:rsidRPr="004D7ED5" w:rsidTr="00B95B2B">
        <w:tc>
          <w:tcPr>
            <w:tcW w:w="2265" w:type="dxa"/>
            <w:vAlign w:val="center"/>
          </w:tcPr>
          <w:p w:rsidR="00FC4060" w:rsidRPr="009C7582" w:rsidRDefault="00FC4060" w:rsidP="00B95B2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C7582">
              <w:rPr>
                <w:b/>
                <w:sz w:val="22"/>
              </w:rPr>
              <w:t>Наименование категории (группы) компетенций</w:t>
            </w:r>
          </w:p>
        </w:tc>
        <w:tc>
          <w:tcPr>
            <w:tcW w:w="4251" w:type="dxa"/>
          </w:tcPr>
          <w:p w:rsidR="00FC4060" w:rsidRPr="009C7582" w:rsidRDefault="00FC4060" w:rsidP="00B95B2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C7582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FC4060" w:rsidRPr="009C7582" w:rsidRDefault="00FC4060" w:rsidP="00B95B2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C7582">
              <w:rPr>
                <w:b/>
                <w:color w:val="000000"/>
              </w:rPr>
              <w:t>(или ее части)</w:t>
            </w:r>
          </w:p>
        </w:tc>
        <w:tc>
          <w:tcPr>
            <w:tcW w:w="3515" w:type="dxa"/>
          </w:tcPr>
          <w:p w:rsidR="00FC4060" w:rsidRPr="009C7582" w:rsidRDefault="00FC4060" w:rsidP="00B95B2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C7582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C4060" w:rsidRPr="004D7ED5" w:rsidTr="00B95B2B">
        <w:tc>
          <w:tcPr>
            <w:tcW w:w="10031" w:type="dxa"/>
            <w:gridSpan w:val="3"/>
          </w:tcPr>
          <w:p w:rsidR="00FC4060" w:rsidRPr="009C7582" w:rsidRDefault="00FC4060" w:rsidP="00B95B2B">
            <w:pPr>
              <w:jc w:val="center"/>
            </w:pPr>
            <w:r w:rsidRPr="009C7582">
              <w:rPr>
                <w:b/>
              </w:rPr>
              <w:t>Универсальные компетенции (УК)</w:t>
            </w:r>
          </w:p>
        </w:tc>
      </w:tr>
      <w:tr w:rsidR="00FC4060" w:rsidRPr="004D7ED5" w:rsidTr="00B95B2B">
        <w:trPr>
          <w:trHeight w:val="945"/>
        </w:trPr>
        <w:tc>
          <w:tcPr>
            <w:tcW w:w="2265" w:type="dxa"/>
            <w:vMerge w:val="restart"/>
          </w:tcPr>
          <w:p w:rsidR="00FC4060" w:rsidRPr="009C7582" w:rsidRDefault="00FC4060" w:rsidP="00B95B2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9C7582">
              <w:rPr>
                <w:iCs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4251" w:type="dxa"/>
            <w:vMerge w:val="restart"/>
          </w:tcPr>
          <w:p w:rsidR="00FC4060" w:rsidRPr="009C7582" w:rsidRDefault="00FC4060" w:rsidP="00B95B2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iCs/>
              </w:rPr>
            </w:pPr>
            <w:r w:rsidRPr="009C7582">
              <w:rPr>
                <w:b/>
                <w:iCs/>
              </w:rPr>
              <w:t>УК-6.</w:t>
            </w:r>
          </w:p>
          <w:p w:rsidR="00FC4060" w:rsidRPr="009C7582" w:rsidRDefault="00FC4060" w:rsidP="00B95B2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C7582">
              <w:rPr>
                <w:b/>
                <w:iCs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515" w:type="dxa"/>
          </w:tcPr>
          <w:p w:rsidR="00FC4060" w:rsidRPr="009C7582" w:rsidRDefault="00FC4060" w:rsidP="00B95B2B">
            <w:pPr>
              <w:autoSpaceDE w:val="0"/>
              <w:autoSpaceDN w:val="0"/>
              <w:adjustRightInd w:val="0"/>
              <w:rPr>
                <w:iCs/>
              </w:rPr>
            </w:pPr>
            <w:r w:rsidRPr="009C7582">
              <w:rPr>
                <w:rFonts w:eastAsia="Calibri"/>
                <w:iCs/>
              </w:rPr>
              <w:t xml:space="preserve">ИД-1 </w:t>
            </w:r>
            <w:r w:rsidRPr="009C7582">
              <w:rPr>
                <w:rFonts w:eastAsia="Calibri"/>
                <w:vertAlign w:val="subscript"/>
              </w:rPr>
              <w:t>УК-6</w:t>
            </w:r>
            <w:r w:rsidRPr="009C7582">
              <w:rPr>
                <w:rFonts w:eastAsia="Calibri"/>
                <w:iCs/>
              </w:rPr>
              <w:t xml:space="preserve"> </w:t>
            </w:r>
            <w:r w:rsidRPr="009C7582">
              <w:rPr>
                <w:rFonts w:eastAsia="Calibri"/>
              </w:rPr>
              <w:t xml:space="preserve">Уметь </w:t>
            </w:r>
            <w:r w:rsidRPr="009C7582">
              <w:rPr>
                <w:rFonts w:eastAsia="Calibri"/>
                <w:iCs/>
              </w:rPr>
              <w:t>определять приоритеты</w:t>
            </w:r>
            <w:r w:rsidRPr="009C7582">
              <w:rPr>
                <w:rFonts w:eastAsia="Calibri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FC4060" w:rsidRPr="004D7ED5" w:rsidTr="00B95B2B">
        <w:trPr>
          <w:trHeight w:val="1260"/>
        </w:trPr>
        <w:tc>
          <w:tcPr>
            <w:tcW w:w="2265" w:type="dxa"/>
            <w:vMerge/>
          </w:tcPr>
          <w:p w:rsidR="00FC4060" w:rsidRPr="009C7582" w:rsidRDefault="00FC4060" w:rsidP="00B95B2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4251" w:type="dxa"/>
            <w:vMerge/>
          </w:tcPr>
          <w:p w:rsidR="00FC4060" w:rsidRPr="009C7582" w:rsidRDefault="00FC4060" w:rsidP="00B95B2B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iCs/>
              </w:rPr>
            </w:pPr>
          </w:p>
        </w:tc>
        <w:tc>
          <w:tcPr>
            <w:tcW w:w="3515" w:type="dxa"/>
          </w:tcPr>
          <w:p w:rsidR="00FC4060" w:rsidRPr="009C7582" w:rsidRDefault="00FC4060" w:rsidP="00B95B2B">
            <w:pPr>
              <w:rPr>
                <w:rFonts w:eastAsia="Calibri"/>
                <w:iCs/>
              </w:rPr>
            </w:pPr>
            <w:r w:rsidRPr="009C7582">
              <w:rPr>
                <w:iCs/>
              </w:rPr>
              <w:t xml:space="preserve">ИД-2 </w:t>
            </w:r>
            <w:r w:rsidRPr="009C7582">
              <w:rPr>
                <w:vertAlign w:val="subscript"/>
              </w:rPr>
              <w:t>УК-6</w:t>
            </w:r>
            <w:r w:rsidRPr="009C7582">
              <w:rPr>
                <w:iCs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FC4060" w:rsidRPr="004D7ED5" w:rsidTr="00B95B2B">
        <w:tc>
          <w:tcPr>
            <w:tcW w:w="10031" w:type="dxa"/>
            <w:gridSpan w:val="3"/>
          </w:tcPr>
          <w:p w:rsidR="00FC4060" w:rsidRPr="009C7582" w:rsidRDefault="00FC4060" w:rsidP="00B95B2B">
            <w:pPr>
              <w:jc w:val="both"/>
              <w:rPr>
                <w:b/>
              </w:rPr>
            </w:pPr>
            <w:r w:rsidRPr="009C7582">
              <w:rPr>
                <w:b/>
              </w:rPr>
              <w:t>знать:</w:t>
            </w:r>
            <w:r w:rsidRPr="009C7582">
              <w:rPr>
                <w:color w:val="000000"/>
              </w:rPr>
              <w:t xml:space="preserve"> 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C4060" w:rsidRPr="009C7582" w:rsidRDefault="00FC4060" w:rsidP="00B95B2B">
            <w:pPr>
              <w:jc w:val="both"/>
              <w:rPr>
                <w:b/>
              </w:rPr>
            </w:pPr>
            <w:r w:rsidRPr="009C7582">
              <w:rPr>
                <w:b/>
              </w:rPr>
              <w:t>уметь:</w:t>
            </w:r>
            <w:r w:rsidRPr="009C7582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деятельности;</w:t>
            </w:r>
          </w:p>
          <w:p w:rsidR="00FC4060" w:rsidRPr="009C7582" w:rsidRDefault="00FC4060" w:rsidP="00B95B2B">
            <w:pPr>
              <w:jc w:val="both"/>
            </w:pPr>
            <w:r w:rsidRPr="009C7582">
              <w:rPr>
                <w:b/>
              </w:rPr>
              <w:t>владеть:</w:t>
            </w:r>
            <w:r w:rsidRPr="009C7582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Интернет.</w:t>
            </w:r>
          </w:p>
        </w:tc>
      </w:tr>
      <w:tr w:rsidR="00FC4060" w:rsidRPr="004D7ED5" w:rsidTr="00B95B2B">
        <w:tc>
          <w:tcPr>
            <w:tcW w:w="10031" w:type="dxa"/>
            <w:gridSpan w:val="3"/>
          </w:tcPr>
          <w:p w:rsidR="00FC4060" w:rsidRPr="009C7582" w:rsidRDefault="00FC4060" w:rsidP="00B95B2B">
            <w:pPr>
              <w:jc w:val="center"/>
              <w:rPr>
                <w:b/>
              </w:rPr>
            </w:pPr>
            <w:r w:rsidRPr="009C7582">
              <w:rPr>
                <w:b/>
                <w:bCs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FC4060" w:rsidRPr="004D7ED5" w:rsidTr="00B95B2B">
        <w:trPr>
          <w:trHeight w:val="841"/>
        </w:trPr>
        <w:tc>
          <w:tcPr>
            <w:tcW w:w="2265" w:type="dxa"/>
            <w:vMerge w:val="restart"/>
          </w:tcPr>
          <w:p w:rsidR="00FC4060" w:rsidRPr="009C7582" w:rsidRDefault="00FC4060" w:rsidP="00B95B2B">
            <w:pPr>
              <w:rPr>
                <w:iCs/>
              </w:rPr>
            </w:pPr>
            <w:r w:rsidRPr="009C7582">
              <w:t>Медицинские технологии, оборудование и специальные средства профилактики</w:t>
            </w:r>
          </w:p>
        </w:tc>
        <w:tc>
          <w:tcPr>
            <w:tcW w:w="4251" w:type="dxa"/>
            <w:vMerge w:val="restart"/>
          </w:tcPr>
          <w:p w:rsidR="00FC4060" w:rsidRPr="009C7582" w:rsidRDefault="00FC4060" w:rsidP="00B95B2B">
            <w:pPr>
              <w:jc w:val="center"/>
            </w:pPr>
            <w:r w:rsidRPr="009C7582">
              <w:rPr>
                <w:b/>
              </w:rPr>
              <w:t>ОПК-4.</w:t>
            </w:r>
          </w:p>
          <w:p w:rsidR="00FC4060" w:rsidRPr="009C7582" w:rsidRDefault="00FC4060" w:rsidP="00B95B2B">
            <w:pPr>
              <w:jc w:val="both"/>
              <w:rPr>
                <w:b/>
                <w:iCs/>
              </w:rPr>
            </w:pPr>
            <w:r w:rsidRPr="009C7582">
              <w:rPr>
                <w:b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3515" w:type="dxa"/>
          </w:tcPr>
          <w:p w:rsidR="00FC4060" w:rsidRPr="009C7582" w:rsidRDefault="00FC4060" w:rsidP="00B95B2B">
            <w:pPr>
              <w:rPr>
                <w:iCs/>
              </w:rPr>
            </w:pPr>
            <w:r w:rsidRPr="009C7582">
              <w:rPr>
                <w:iCs/>
              </w:rPr>
              <w:t xml:space="preserve">ИД-1 </w:t>
            </w:r>
            <w:r w:rsidRPr="009C7582">
              <w:rPr>
                <w:vertAlign w:val="subscript"/>
              </w:rPr>
              <w:t>ОПК-4</w:t>
            </w:r>
            <w:r w:rsidRPr="009C7582">
              <w:rPr>
                <w:iCs/>
              </w:rPr>
              <w:t xml:space="preserve"> Владеть алгоритмом применения </w:t>
            </w:r>
            <w:r w:rsidRPr="009C7582">
              <w:t xml:space="preserve">медицинских технологий, специализированного оборудования и медицинских изделий при </w:t>
            </w:r>
            <w:r w:rsidRPr="009C7582">
              <w:rPr>
                <w:iCs/>
              </w:rPr>
              <w:t>решении профессиональных задач.</w:t>
            </w:r>
          </w:p>
        </w:tc>
      </w:tr>
      <w:tr w:rsidR="00FC4060" w:rsidRPr="0079468D" w:rsidTr="00B95B2B">
        <w:trPr>
          <w:trHeight w:val="1350"/>
        </w:trPr>
        <w:tc>
          <w:tcPr>
            <w:tcW w:w="2265" w:type="dxa"/>
            <w:vMerge/>
          </w:tcPr>
          <w:p w:rsidR="00FC4060" w:rsidRPr="00930E06" w:rsidRDefault="00FC4060" w:rsidP="00B95B2B"/>
        </w:tc>
        <w:tc>
          <w:tcPr>
            <w:tcW w:w="4251" w:type="dxa"/>
            <w:vMerge/>
          </w:tcPr>
          <w:p w:rsidR="00FC4060" w:rsidRPr="00930E06" w:rsidRDefault="00FC4060" w:rsidP="00B95B2B"/>
        </w:tc>
        <w:tc>
          <w:tcPr>
            <w:tcW w:w="3515" w:type="dxa"/>
          </w:tcPr>
          <w:p w:rsidR="00FC4060" w:rsidRPr="00930E06" w:rsidRDefault="00FC4060" w:rsidP="00B95B2B">
            <w:pPr>
              <w:rPr>
                <w:iCs/>
              </w:rPr>
            </w:pPr>
            <w:r w:rsidRPr="00930E06">
              <w:rPr>
                <w:iCs/>
              </w:rPr>
              <w:t xml:space="preserve">ИД-2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Уметь применять </w:t>
            </w:r>
            <w:r w:rsidRPr="00930E06"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FC4060" w:rsidRPr="0079468D" w:rsidTr="00B95B2B">
        <w:trPr>
          <w:trHeight w:val="285"/>
        </w:trPr>
        <w:tc>
          <w:tcPr>
            <w:tcW w:w="2265" w:type="dxa"/>
            <w:vMerge/>
          </w:tcPr>
          <w:p w:rsidR="00FC4060" w:rsidRPr="00930E06" w:rsidRDefault="00FC4060" w:rsidP="00B95B2B"/>
        </w:tc>
        <w:tc>
          <w:tcPr>
            <w:tcW w:w="4251" w:type="dxa"/>
            <w:vMerge/>
          </w:tcPr>
          <w:p w:rsidR="00FC4060" w:rsidRPr="00930E06" w:rsidRDefault="00FC4060" w:rsidP="00B95B2B"/>
        </w:tc>
        <w:tc>
          <w:tcPr>
            <w:tcW w:w="3515" w:type="dxa"/>
          </w:tcPr>
          <w:p w:rsidR="00FC4060" w:rsidRPr="00930E06" w:rsidRDefault="00FC4060" w:rsidP="00B95B2B">
            <w:pPr>
              <w:rPr>
                <w:iCs/>
              </w:rPr>
            </w:pPr>
            <w:r w:rsidRPr="00930E06">
              <w:rPr>
                <w:iCs/>
              </w:rPr>
              <w:t xml:space="preserve">ИД-3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</w:t>
            </w:r>
            <w:r w:rsidRPr="00930E06"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FC4060" w:rsidRPr="0079468D" w:rsidTr="00B95B2B">
        <w:trPr>
          <w:trHeight w:val="504"/>
        </w:trPr>
        <w:tc>
          <w:tcPr>
            <w:tcW w:w="2265" w:type="dxa"/>
            <w:vMerge w:val="restart"/>
          </w:tcPr>
          <w:p w:rsidR="00FC4060" w:rsidRPr="00930E06" w:rsidRDefault="00FC4060" w:rsidP="00B95B2B">
            <w:r>
              <w:t>Этиология и патогенез</w:t>
            </w:r>
          </w:p>
        </w:tc>
        <w:tc>
          <w:tcPr>
            <w:tcW w:w="4251" w:type="dxa"/>
            <w:vMerge w:val="restart"/>
          </w:tcPr>
          <w:p w:rsidR="00FC4060" w:rsidRPr="004D7ED5" w:rsidRDefault="00FC4060" w:rsidP="00B95B2B">
            <w:pPr>
              <w:jc w:val="center"/>
              <w:rPr>
                <w:b/>
              </w:rPr>
            </w:pPr>
            <w:r w:rsidRPr="004D7ED5">
              <w:rPr>
                <w:b/>
              </w:rPr>
              <w:t>ОПК-5.</w:t>
            </w:r>
          </w:p>
          <w:p w:rsidR="00FC4060" w:rsidRPr="00930E06" w:rsidRDefault="00FC4060" w:rsidP="00B95B2B">
            <w:pPr>
              <w:jc w:val="both"/>
            </w:pPr>
            <w:r w:rsidRPr="004D7ED5">
              <w:rPr>
                <w:b/>
              </w:rPr>
              <w:t xml:space="preserve">Способен оценивать морфофункциональные, </w:t>
            </w:r>
            <w:r w:rsidRPr="004D7ED5">
              <w:rPr>
                <w:b/>
              </w:rPr>
              <w:lastRenderedPageBreak/>
              <w:t>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3515" w:type="dxa"/>
          </w:tcPr>
          <w:p w:rsidR="00FC4060" w:rsidRPr="00930E06" w:rsidRDefault="00FC4060" w:rsidP="00B95B2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lastRenderedPageBreak/>
              <w:t xml:space="preserve">ИД-1 </w:t>
            </w:r>
            <w:r w:rsidRPr="00732833">
              <w:rPr>
                <w:vertAlign w:val="subscript"/>
              </w:rPr>
              <w:t>ОПК-5</w:t>
            </w:r>
            <w:r>
              <w:t xml:space="preserve"> Владеть алгоритмом клинико-лабораторной и функциональной диагностики </w:t>
            </w:r>
            <w:r>
              <w:lastRenderedPageBreak/>
              <w:t>при решении профессиональных задач.</w:t>
            </w:r>
          </w:p>
        </w:tc>
      </w:tr>
      <w:tr w:rsidR="00FC4060" w:rsidRPr="0079468D" w:rsidTr="00B95B2B">
        <w:trPr>
          <w:trHeight w:val="1390"/>
        </w:trPr>
        <w:tc>
          <w:tcPr>
            <w:tcW w:w="2265" w:type="dxa"/>
            <w:vMerge/>
          </w:tcPr>
          <w:p w:rsidR="00FC4060" w:rsidRPr="00930E06" w:rsidRDefault="00FC4060" w:rsidP="00B95B2B">
            <w:pPr>
              <w:ind w:firstLine="708"/>
            </w:pPr>
          </w:p>
        </w:tc>
        <w:tc>
          <w:tcPr>
            <w:tcW w:w="4251" w:type="dxa"/>
            <w:vMerge/>
          </w:tcPr>
          <w:p w:rsidR="00FC4060" w:rsidRPr="00930E06" w:rsidRDefault="00FC4060" w:rsidP="00B95B2B"/>
        </w:tc>
        <w:tc>
          <w:tcPr>
            <w:tcW w:w="3515" w:type="dxa"/>
          </w:tcPr>
          <w:p w:rsidR="00FC4060" w:rsidRPr="00930E06" w:rsidRDefault="00FC4060" w:rsidP="00B95B2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 xml:space="preserve">ИД-2 </w:t>
            </w:r>
            <w:r w:rsidRPr="00732833">
              <w:rPr>
                <w:vertAlign w:val="subscript"/>
              </w:rPr>
              <w:t>ОПК-5</w:t>
            </w:r>
            <w:r>
              <w:t xml:space="preserve"> Уметь оценивать результаты клинико-лабораторной и функциональной диагностики при решении профессиональных задач.</w:t>
            </w:r>
          </w:p>
        </w:tc>
      </w:tr>
      <w:tr w:rsidR="00FC4060" w:rsidRPr="0079468D" w:rsidTr="00B95B2B">
        <w:trPr>
          <w:trHeight w:val="1215"/>
        </w:trPr>
        <w:tc>
          <w:tcPr>
            <w:tcW w:w="10031" w:type="dxa"/>
            <w:gridSpan w:val="3"/>
          </w:tcPr>
          <w:p w:rsidR="00FC4060" w:rsidRPr="00F63091" w:rsidRDefault="00FC4060" w:rsidP="00B95B2B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>
              <w:rPr>
                <w:bCs/>
              </w:rPr>
              <w:t xml:space="preserve"> решение стандартных задач</w:t>
            </w:r>
            <w:r w:rsidRPr="00793209">
              <w:rPr>
                <w:bCs/>
              </w:rPr>
              <w:t xml:space="preserve">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  <w:r>
              <w:rPr>
                <w:bCs/>
              </w:rPr>
              <w:t>; с</w:t>
            </w:r>
            <w:r w:rsidRPr="007E4DB5">
              <w:rPr>
                <w:bCs/>
              </w:rPr>
              <w:t xml:space="preserve">уществующие </w:t>
            </w:r>
            <w:r>
              <w:rPr>
                <w:bCs/>
              </w:rPr>
              <w:t xml:space="preserve">нормативные документы и </w:t>
            </w:r>
            <w:r w:rsidRPr="007E4DB5">
              <w:rPr>
                <w:bCs/>
              </w:rPr>
              <w:t>информационные технологии</w:t>
            </w:r>
            <w:r>
              <w:rPr>
                <w:bCs/>
              </w:rPr>
              <w:t>;</w:t>
            </w:r>
          </w:p>
          <w:p w:rsidR="00FC4060" w:rsidRPr="00F63091" w:rsidRDefault="00FC4060" w:rsidP="00B95B2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793209">
              <w:t xml:space="preserve"> использовать</w:t>
            </w:r>
            <w:r w:rsidRPr="00793209">
              <w:rPr>
                <w:b/>
              </w:rPr>
              <w:t xml:space="preserve"> </w:t>
            </w:r>
            <w:r w:rsidRPr="00793209">
              <w:rPr>
                <w:bCs/>
              </w:rPr>
              <w:t>существующие информационные технологии</w:t>
            </w:r>
            <w:r>
              <w:rPr>
                <w:bCs/>
              </w:rPr>
              <w:t>; применять навыки для ведения медицинской документации;</w:t>
            </w:r>
          </w:p>
          <w:p w:rsidR="00FC4060" w:rsidRDefault="00FC4060" w:rsidP="00B95B2B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</w:pPr>
            <w:r w:rsidRPr="00F63091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>
              <w:t>владеть медико-биологической терминологией с учетом требований безопасности; техникой к ведению специальной медицинской документацией.</w:t>
            </w:r>
          </w:p>
        </w:tc>
      </w:tr>
      <w:tr w:rsidR="00FC4060" w:rsidRPr="0079468D" w:rsidTr="00B95B2B">
        <w:tc>
          <w:tcPr>
            <w:tcW w:w="10031" w:type="dxa"/>
            <w:gridSpan w:val="3"/>
          </w:tcPr>
          <w:p w:rsidR="00FC4060" w:rsidRPr="004D7ED5" w:rsidRDefault="00FC4060" w:rsidP="00B95B2B">
            <w:pPr>
              <w:jc w:val="center"/>
            </w:pPr>
            <w:r w:rsidRPr="004D7ED5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FC4060" w:rsidRPr="0079468D" w:rsidTr="00B95B2B">
        <w:tc>
          <w:tcPr>
            <w:tcW w:w="10031" w:type="dxa"/>
            <w:gridSpan w:val="3"/>
          </w:tcPr>
          <w:p w:rsidR="00FC4060" w:rsidRPr="0079468D" w:rsidRDefault="00FC4060" w:rsidP="00B95B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E06">
              <w:rPr>
                <w:b/>
                <w:spacing w:val="-7"/>
              </w:rPr>
              <w:t xml:space="preserve">Тип задач профессиональной деятельности: </w:t>
            </w:r>
            <w:r w:rsidRPr="00930E06">
              <w:rPr>
                <w:b/>
                <w:spacing w:val="-7"/>
                <w:u w:val="single"/>
              </w:rPr>
              <w:t>профилактический</w:t>
            </w:r>
          </w:p>
        </w:tc>
      </w:tr>
      <w:tr w:rsidR="00FC4060" w:rsidRPr="0079468D" w:rsidTr="00B95B2B">
        <w:tc>
          <w:tcPr>
            <w:tcW w:w="6516" w:type="dxa"/>
            <w:gridSpan w:val="2"/>
          </w:tcPr>
          <w:p w:rsidR="00FC4060" w:rsidRPr="0079468D" w:rsidRDefault="00FC4060" w:rsidP="00B95B2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FC4060" w:rsidRPr="0079468D" w:rsidRDefault="00FC4060" w:rsidP="00B95B2B">
            <w:pPr>
              <w:jc w:val="center"/>
              <w:rPr>
                <w:i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3515" w:type="dxa"/>
          </w:tcPr>
          <w:p w:rsidR="00FC4060" w:rsidRPr="0079468D" w:rsidRDefault="00FC4060" w:rsidP="00B95B2B">
            <w:pPr>
              <w:jc w:val="center"/>
              <w:rPr>
                <w:i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FC4060" w:rsidRPr="0079468D" w:rsidTr="00B95B2B">
        <w:trPr>
          <w:trHeight w:val="660"/>
        </w:trPr>
        <w:tc>
          <w:tcPr>
            <w:tcW w:w="6516" w:type="dxa"/>
            <w:gridSpan w:val="2"/>
          </w:tcPr>
          <w:p w:rsidR="00FC4060" w:rsidRDefault="00FC4060" w:rsidP="00B95B2B">
            <w:pPr>
              <w:jc w:val="center"/>
              <w:rPr>
                <w:rFonts w:eastAsia="Calibri"/>
                <w:b/>
                <w:iCs/>
              </w:rPr>
            </w:pPr>
            <w:r w:rsidRPr="00C44AFF">
              <w:rPr>
                <w:rFonts w:eastAsia="Calibri"/>
                <w:b/>
                <w:iCs/>
              </w:rPr>
              <w:t>ПК-1.</w:t>
            </w:r>
          </w:p>
          <w:p w:rsidR="00FC4060" w:rsidRPr="00C44AFF" w:rsidRDefault="00FC4060" w:rsidP="00B95B2B">
            <w:pPr>
              <w:jc w:val="both"/>
              <w:rPr>
                <w:b/>
                <w:i/>
              </w:rPr>
            </w:pPr>
            <w:r w:rsidRPr="00C44AFF">
              <w:rPr>
                <w:rFonts w:eastAsia="Calibri"/>
                <w:b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3515" w:type="dxa"/>
          </w:tcPr>
          <w:p w:rsidR="00FC4060" w:rsidRPr="00930E06" w:rsidRDefault="00FC4060" w:rsidP="00B95B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ПК-1</w:t>
            </w:r>
            <w:r w:rsidRPr="00930E06">
              <w:rPr>
                <w:rFonts w:eastAsia="Calibri"/>
                <w:iCs/>
              </w:rPr>
              <w:t xml:space="preserve"> Уметь проводить о</w:t>
            </w:r>
            <w:r w:rsidRPr="00930E06">
              <w:rPr>
                <w:rFonts w:eastAsia="Calibri"/>
                <w:bCs/>
              </w:rPr>
              <w:t>ценку эффективности</w:t>
            </w:r>
            <w:r w:rsidRPr="00930E06">
              <w:rPr>
                <w:rFonts w:eastAsia="Calibri"/>
              </w:rPr>
              <w:t xml:space="preserve"> профилактических мероприятий </w:t>
            </w:r>
            <w:r w:rsidRPr="00930E06">
              <w:rPr>
                <w:rFonts w:eastAsia="Calibri"/>
                <w:bCs/>
              </w:rPr>
              <w:t>для целевых групп населения</w:t>
            </w:r>
            <w:r w:rsidRPr="00930E06">
              <w:rPr>
                <w:rFonts w:eastAsia="Calibri"/>
              </w:rPr>
              <w:t>.</w:t>
            </w:r>
          </w:p>
        </w:tc>
      </w:tr>
      <w:tr w:rsidR="00FC4060" w:rsidRPr="0079468D" w:rsidTr="00B95B2B">
        <w:trPr>
          <w:trHeight w:val="435"/>
        </w:trPr>
        <w:tc>
          <w:tcPr>
            <w:tcW w:w="6516" w:type="dxa"/>
            <w:gridSpan w:val="2"/>
            <w:vMerge w:val="restart"/>
          </w:tcPr>
          <w:p w:rsidR="00FC4060" w:rsidRDefault="00FC4060" w:rsidP="00B95B2B">
            <w:pPr>
              <w:jc w:val="center"/>
              <w:rPr>
                <w:b/>
              </w:rPr>
            </w:pPr>
            <w:r w:rsidRPr="00C44AFF">
              <w:rPr>
                <w:b/>
              </w:rPr>
              <w:t>ПК-4.</w:t>
            </w:r>
          </w:p>
          <w:p w:rsidR="00FC4060" w:rsidRPr="00C44AFF" w:rsidRDefault="00FC4060" w:rsidP="00B95B2B">
            <w:pPr>
              <w:jc w:val="both"/>
              <w:rPr>
                <w:b/>
                <w:i/>
              </w:rPr>
            </w:pPr>
            <w:r w:rsidRPr="00C44AFF">
              <w:rPr>
                <w:b/>
              </w:rPr>
              <w:t>Способность и готовность к проведению санитарно</w:t>
            </w:r>
            <w:r>
              <w:rPr>
                <w:b/>
              </w:rPr>
              <w:t>-противо</w:t>
            </w:r>
            <w:r w:rsidRPr="00C44AFF">
              <w:rPr>
                <w:b/>
              </w:rPr>
              <w:t xml:space="preserve">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C44AFF">
              <w:rPr>
                <w:b/>
              </w:rPr>
              <w:t>т.ч</w:t>
            </w:r>
            <w:proofErr w:type="spellEnd"/>
            <w:r w:rsidRPr="00C44AFF">
              <w:rPr>
                <w:b/>
              </w:rPr>
              <w:t>. чрезвычайных ситуаций санитарно</w:t>
            </w:r>
            <w:r>
              <w:rPr>
                <w:b/>
              </w:rPr>
              <w:t>-</w:t>
            </w:r>
            <w:r w:rsidRPr="00C44AFF">
              <w:rPr>
                <w:b/>
              </w:rPr>
              <w:t>эпидемического характера.</w:t>
            </w:r>
          </w:p>
        </w:tc>
        <w:tc>
          <w:tcPr>
            <w:tcW w:w="3515" w:type="dxa"/>
          </w:tcPr>
          <w:p w:rsidR="00FC4060" w:rsidRDefault="00FC4060" w:rsidP="00B95B2B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ИД-6 </w:t>
            </w:r>
            <w:r w:rsidRPr="0047395A">
              <w:rPr>
                <w:vertAlign w:val="subscript"/>
              </w:rPr>
              <w:t>ПК-4</w:t>
            </w:r>
            <w:r>
              <w:t xml:space="preserve"> Уметь проводить оценку качества иммунопрофилактики населения.</w:t>
            </w:r>
          </w:p>
        </w:tc>
      </w:tr>
      <w:tr w:rsidR="00FC4060" w:rsidRPr="0079468D" w:rsidTr="00B95B2B">
        <w:trPr>
          <w:trHeight w:val="375"/>
        </w:trPr>
        <w:tc>
          <w:tcPr>
            <w:tcW w:w="6516" w:type="dxa"/>
            <w:gridSpan w:val="2"/>
            <w:vMerge/>
          </w:tcPr>
          <w:p w:rsidR="00FC4060" w:rsidRPr="00C44AFF" w:rsidRDefault="00FC4060" w:rsidP="00B95B2B">
            <w:pPr>
              <w:jc w:val="both"/>
              <w:rPr>
                <w:rFonts w:eastAsia="Calibri"/>
                <w:b/>
                <w:spacing w:val="-1"/>
              </w:rPr>
            </w:pPr>
          </w:p>
        </w:tc>
        <w:tc>
          <w:tcPr>
            <w:tcW w:w="3515" w:type="dxa"/>
          </w:tcPr>
          <w:p w:rsidR="00FC4060" w:rsidRDefault="00FC4060" w:rsidP="00B95B2B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ИД-9 </w:t>
            </w:r>
            <w:r w:rsidRPr="0047395A">
              <w:rPr>
                <w:vertAlign w:val="subscript"/>
              </w:rPr>
              <w:t>ПК-4</w:t>
            </w:r>
            <w:r>
              <w:t xml:space="preserve"> Уметь организовывать и проводить оценку серологического мониторинга коллективного иммунитета.</w:t>
            </w:r>
          </w:p>
        </w:tc>
      </w:tr>
      <w:tr w:rsidR="00FC4060" w:rsidRPr="0079468D" w:rsidTr="00B95B2B">
        <w:trPr>
          <w:trHeight w:val="375"/>
        </w:trPr>
        <w:tc>
          <w:tcPr>
            <w:tcW w:w="6516" w:type="dxa"/>
            <w:gridSpan w:val="2"/>
            <w:vMerge/>
          </w:tcPr>
          <w:p w:rsidR="00FC4060" w:rsidRPr="00C44AFF" w:rsidRDefault="00FC4060" w:rsidP="00B95B2B">
            <w:pPr>
              <w:jc w:val="both"/>
              <w:rPr>
                <w:rFonts w:eastAsia="Calibri"/>
                <w:b/>
                <w:spacing w:val="-1"/>
              </w:rPr>
            </w:pPr>
          </w:p>
        </w:tc>
        <w:tc>
          <w:tcPr>
            <w:tcW w:w="3515" w:type="dxa"/>
          </w:tcPr>
          <w:p w:rsidR="00FC4060" w:rsidRDefault="00FC4060" w:rsidP="00B95B2B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ИД-10 </w:t>
            </w:r>
            <w:r w:rsidRPr="0047395A">
              <w:rPr>
                <w:vertAlign w:val="subscript"/>
              </w:rPr>
              <w:t>ПК-4</w:t>
            </w:r>
            <w:r>
              <w:t xml:space="preserve"> Владеть алгоритмом организации мониторинга поствакцинальных осложнений и проведения расследования причин возникновения поствакцинальных осложнений.</w:t>
            </w:r>
          </w:p>
        </w:tc>
      </w:tr>
      <w:tr w:rsidR="00FC4060" w:rsidRPr="0079468D" w:rsidTr="00B95B2B">
        <w:trPr>
          <w:trHeight w:val="375"/>
        </w:trPr>
        <w:tc>
          <w:tcPr>
            <w:tcW w:w="6516" w:type="dxa"/>
            <w:gridSpan w:val="2"/>
          </w:tcPr>
          <w:p w:rsidR="00FC4060" w:rsidRDefault="00FC4060" w:rsidP="00B95B2B">
            <w:pPr>
              <w:jc w:val="center"/>
              <w:rPr>
                <w:rFonts w:eastAsia="Calibri"/>
                <w:b/>
                <w:spacing w:val="-1"/>
              </w:rPr>
            </w:pPr>
            <w:r w:rsidRPr="00C44AFF">
              <w:rPr>
                <w:rFonts w:eastAsia="Calibri"/>
                <w:b/>
                <w:spacing w:val="-1"/>
              </w:rPr>
              <w:t>ПК-17.</w:t>
            </w:r>
          </w:p>
          <w:p w:rsidR="00FC4060" w:rsidRPr="00C44AFF" w:rsidRDefault="00FC4060" w:rsidP="00B95B2B">
            <w:pPr>
              <w:jc w:val="both"/>
              <w:rPr>
                <w:rFonts w:eastAsia="Calibri"/>
                <w:b/>
                <w:spacing w:val="-1"/>
              </w:rPr>
            </w:pPr>
            <w:r w:rsidRPr="00C44AFF">
              <w:rPr>
                <w:rFonts w:eastAsia="Calibri"/>
                <w:b/>
                <w:spacing w:val="-1"/>
              </w:rPr>
              <w:t>Способность и готовность к проведению микробиологического мониторинга возбудителей инфекционных болезней, включая мониторинг резистентности к антимикробным препаратам, с целью обеспечения биологической безопасности.</w:t>
            </w:r>
          </w:p>
        </w:tc>
        <w:tc>
          <w:tcPr>
            <w:tcW w:w="3515" w:type="dxa"/>
          </w:tcPr>
          <w:p w:rsidR="00FC4060" w:rsidRPr="008A3645" w:rsidRDefault="00FC4060" w:rsidP="00B95B2B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ИД-1 </w:t>
            </w:r>
            <w:r>
              <w:rPr>
                <w:vertAlign w:val="subscript"/>
              </w:rPr>
              <w:t xml:space="preserve">ПК-17 </w:t>
            </w:r>
            <w:r>
              <w:t xml:space="preserve">Уметь составлять прогноз развития </w:t>
            </w:r>
            <w:proofErr w:type="spellStart"/>
            <w:r>
              <w:t>микроэкологической</w:t>
            </w:r>
            <w:proofErr w:type="spellEnd"/>
            <w:r>
              <w:t xml:space="preserve"> ситуации в </w:t>
            </w:r>
            <w:proofErr w:type="spellStart"/>
            <w:r>
              <w:t>т.ч</w:t>
            </w:r>
            <w:proofErr w:type="spellEnd"/>
            <w:r>
              <w:t xml:space="preserve">. резистентности к антимикробным препаратам.  </w:t>
            </w:r>
          </w:p>
        </w:tc>
      </w:tr>
      <w:tr w:rsidR="00FC4060" w:rsidRPr="0079468D" w:rsidTr="00B95B2B">
        <w:trPr>
          <w:trHeight w:val="375"/>
        </w:trPr>
        <w:tc>
          <w:tcPr>
            <w:tcW w:w="10031" w:type="dxa"/>
            <w:gridSpan w:val="3"/>
          </w:tcPr>
          <w:p w:rsidR="00FC4060" w:rsidRPr="00F63091" w:rsidRDefault="00FC4060" w:rsidP="00B95B2B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 xml:space="preserve">Знать: </w:t>
            </w:r>
            <w:r>
              <w:rPr>
                <w:bCs/>
              </w:rPr>
              <w:t>к</w:t>
            </w:r>
            <w:r w:rsidRPr="001A7025">
              <w:rPr>
                <w:bCs/>
              </w:rPr>
              <w:t>алендарь профилактических прививок, принятый в РФ</w:t>
            </w:r>
            <w:r>
              <w:rPr>
                <w:bCs/>
              </w:rPr>
              <w:t>.</w:t>
            </w:r>
            <w:r w:rsidRPr="00433976">
              <w:t xml:space="preserve"> </w:t>
            </w:r>
            <w:r>
              <w:t>О</w:t>
            </w:r>
            <w:r w:rsidRPr="001A7025">
              <w:rPr>
                <w:bCs/>
              </w:rPr>
              <w:t xml:space="preserve">сновные иммунобиологические препараты, применяемые в настоящее время для диагностики, лечения и </w:t>
            </w:r>
            <w:r w:rsidRPr="001A7025">
              <w:rPr>
                <w:bCs/>
              </w:rPr>
              <w:lastRenderedPageBreak/>
              <w:t>профилактики, принципы их получения, механизм действия, показания и противопоказания к применению вакцин и сывороток</w:t>
            </w:r>
            <w:r>
              <w:rPr>
                <w:bCs/>
              </w:rPr>
              <w:t>;</w:t>
            </w:r>
          </w:p>
          <w:p w:rsidR="00FC4060" w:rsidRPr="00F63091" w:rsidRDefault="00FC4060" w:rsidP="00B95B2B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0F237D">
              <w:t xml:space="preserve"> интерпретировать результаты наиболее распространённых методов </w:t>
            </w:r>
            <w:r>
              <w:t xml:space="preserve"> </w:t>
            </w:r>
            <w:r w:rsidRPr="000F237D">
              <w:t xml:space="preserve"> микробиологических, молекулярно-биологических и иммунологических</w:t>
            </w:r>
            <w:r>
              <w:t xml:space="preserve"> исследований; применять на практике новые методы для диагностики инфекционных заболеваний;</w:t>
            </w:r>
          </w:p>
          <w:p w:rsidR="00FC4060" w:rsidRDefault="00FC4060" w:rsidP="00B95B2B">
            <w:pPr>
              <w:widowControl w:val="0"/>
              <w:tabs>
                <w:tab w:val="left" w:pos="426"/>
              </w:tabs>
              <w:contextualSpacing/>
            </w:pPr>
            <w:r w:rsidRPr="00F63091">
              <w:rPr>
                <w:b/>
              </w:rPr>
              <w:t>владеть:</w:t>
            </w:r>
            <w:r w:rsidRPr="00433976">
              <w:t xml:space="preserve"> техникой</w:t>
            </w:r>
            <w:r>
              <w:t xml:space="preserve"> проведения противоэпидемических мероприятий для защиты населения от распространения </w:t>
            </w:r>
            <w:proofErr w:type="spellStart"/>
            <w:r>
              <w:t>особоопасных</w:t>
            </w:r>
            <w:proofErr w:type="spellEnd"/>
            <w:r>
              <w:t xml:space="preserve"> инфекций; новейшими методами иммунологической и молекулярно-биологической диагностики инфекционных заболеваний.</w:t>
            </w:r>
          </w:p>
        </w:tc>
      </w:tr>
    </w:tbl>
    <w:p w:rsidR="00FC4060" w:rsidRPr="0079468D" w:rsidRDefault="00FC4060" w:rsidP="00FC4060">
      <w:pPr>
        <w:ind w:firstLine="709"/>
        <w:jc w:val="both"/>
        <w:rPr>
          <w:b/>
          <w:bCs/>
          <w:iCs/>
          <w:color w:val="000000"/>
        </w:rPr>
      </w:pPr>
    </w:p>
    <w:p w:rsidR="00FC4060" w:rsidRPr="0079468D" w:rsidRDefault="00FC4060" w:rsidP="00FC406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FC4060" w:rsidRDefault="00FC4060" w:rsidP="00FC4060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8D4ECD">
        <w:rPr>
          <w:b w:val="0"/>
          <w:sz w:val="24"/>
          <w:szCs w:val="24"/>
        </w:rPr>
        <w:t xml:space="preserve"> Дисциплина «Микробиология, вирусология, иммунология» относится к</w:t>
      </w:r>
      <w:r w:rsidRPr="00CB1A6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относится к базовой части Блока 1 учебного плана по специальности 32.05.01</w:t>
      </w:r>
      <w:r w:rsidRPr="002536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Медико-профилактическое</w:t>
      </w:r>
      <w:r w:rsidRPr="002536B8">
        <w:rPr>
          <w:b w:val="0"/>
          <w:sz w:val="24"/>
          <w:szCs w:val="24"/>
        </w:rPr>
        <w:t xml:space="preserve"> дело</w:t>
      </w:r>
      <w:r>
        <w:rPr>
          <w:b w:val="0"/>
          <w:sz w:val="24"/>
          <w:szCs w:val="24"/>
        </w:rPr>
        <w:t>.</w:t>
      </w:r>
    </w:p>
    <w:p w:rsidR="00FC4060" w:rsidRDefault="00FC4060" w:rsidP="00FC4060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Pr="002536B8">
        <w:rPr>
          <w:rStyle w:val="FontStyle104"/>
          <w:b w:val="0"/>
          <w:sz w:val="24"/>
          <w:szCs w:val="24"/>
        </w:rPr>
        <w:t>химии, биологии,</w:t>
      </w:r>
      <w:r>
        <w:rPr>
          <w:rStyle w:val="FontStyle104"/>
          <w:b w:val="0"/>
          <w:sz w:val="24"/>
          <w:szCs w:val="24"/>
        </w:rPr>
        <w:t xml:space="preserve"> биоэтике,</w:t>
      </w:r>
      <w:r w:rsidRPr="002536B8">
        <w:rPr>
          <w:rStyle w:val="FontStyle104"/>
          <w:b w:val="0"/>
          <w:sz w:val="24"/>
          <w:szCs w:val="24"/>
        </w:rPr>
        <w:t xml:space="preserve"> биохимии, </w:t>
      </w:r>
      <w:r>
        <w:rPr>
          <w:rStyle w:val="FontStyle104"/>
          <w:b w:val="0"/>
          <w:sz w:val="24"/>
          <w:szCs w:val="24"/>
        </w:rPr>
        <w:t>истории медицины,</w:t>
      </w:r>
      <w:r w:rsidRPr="002536B8">
        <w:rPr>
          <w:rStyle w:val="FontStyle104"/>
          <w:b w:val="0"/>
          <w:sz w:val="24"/>
          <w:szCs w:val="24"/>
        </w:rPr>
        <w:t xml:space="preserve"> гистологии, эмбриологии, цитологии, лат</w:t>
      </w:r>
      <w:r>
        <w:rPr>
          <w:rStyle w:val="FontStyle104"/>
          <w:b w:val="0"/>
          <w:sz w:val="24"/>
          <w:szCs w:val="24"/>
        </w:rPr>
        <w:t>инскому</w:t>
      </w:r>
      <w:r w:rsidRPr="002536B8">
        <w:rPr>
          <w:rStyle w:val="FontStyle104"/>
          <w:b w:val="0"/>
          <w:sz w:val="24"/>
          <w:szCs w:val="24"/>
        </w:rPr>
        <w:t xml:space="preserve"> языку</w:t>
      </w:r>
      <w:r>
        <w:rPr>
          <w:rStyle w:val="FontStyle104"/>
          <w:b w:val="0"/>
          <w:sz w:val="24"/>
          <w:szCs w:val="24"/>
        </w:rPr>
        <w:t>.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 xml:space="preserve"> </w:t>
      </w:r>
    </w:p>
    <w:p w:rsidR="00FC4060" w:rsidRDefault="00FC4060" w:rsidP="00FC4060">
      <w:pPr>
        <w:spacing w:line="276" w:lineRule="auto"/>
        <w:ind w:firstLine="709"/>
        <w:jc w:val="both"/>
      </w:pPr>
      <w:r w:rsidRPr="00F63091">
        <w:t xml:space="preserve">Дисциплина </w:t>
      </w:r>
      <w:r w:rsidRPr="00726920">
        <w:t>«Микробиология, вирусология</w:t>
      </w:r>
      <w:r>
        <w:t>, иммунология</w:t>
      </w:r>
      <w:r w:rsidRPr="00726920">
        <w:t xml:space="preserve">» </w:t>
      </w:r>
      <w:r w:rsidRPr="00F63091">
        <w:t xml:space="preserve">является основополагающей для изучения следующих дисциплин: </w:t>
      </w:r>
      <w:r w:rsidRPr="006219DD">
        <w:t>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</w:t>
      </w:r>
      <w:r>
        <w:t>, «Эпидемиология»</w:t>
      </w:r>
      <w:r w:rsidRPr="006219DD">
        <w:t xml:space="preserve">. </w:t>
      </w:r>
    </w:p>
    <w:p w:rsidR="00FC4060" w:rsidRDefault="00FC4060" w:rsidP="00FC4060">
      <w:pPr>
        <w:spacing w:line="276" w:lineRule="auto"/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FC4060" w:rsidRPr="005562FB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562FB">
        <w:rPr>
          <w:b/>
        </w:rPr>
        <w:t>Медицинская деятельность:</w:t>
      </w:r>
    </w:p>
    <w:p w:rsidR="00FC4060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C4060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диагностика заболеваний и патологических состояний у детей;</w:t>
      </w:r>
    </w:p>
    <w:p w:rsidR="00FC4060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FC4060" w:rsidRPr="00D2649B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2649B">
        <w:rPr>
          <w:b/>
        </w:rPr>
        <w:t>Научно-исследовательская:</w:t>
      </w:r>
    </w:p>
    <w:p w:rsidR="00FC4060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FC4060" w:rsidRDefault="00FC4060" w:rsidP="00FC40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FC4060" w:rsidRPr="0079468D" w:rsidRDefault="00FC4060" w:rsidP="00FC406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FC4060" w:rsidRPr="0079468D" w:rsidRDefault="00FC4060" w:rsidP="00FC40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Трудоемкость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>
        <w:rPr>
          <w:b/>
        </w:rPr>
        <w:t xml:space="preserve"> 7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>
        <w:rPr>
          <w:b/>
        </w:rPr>
        <w:t xml:space="preserve"> 252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FC4060" w:rsidRPr="0079468D" w:rsidRDefault="00FC4060" w:rsidP="00FC4060">
      <w:pPr>
        <w:spacing w:line="276" w:lineRule="auto"/>
      </w:pPr>
      <w:r>
        <w:t>Лекции - 32</w:t>
      </w:r>
      <w:r w:rsidRPr="0079468D">
        <w:t>ч.</w:t>
      </w:r>
    </w:p>
    <w:p w:rsidR="00FC4060" w:rsidRPr="0079468D" w:rsidRDefault="00FC4060" w:rsidP="00FC4060">
      <w:pPr>
        <w:spacing w:line="276" w:lineRule="auto"/>
      </w:pPr>
      <w:r>
        <w:t>Практические занятия - 96</w:t>
      </w:r>
      <w:r w:rsidRPr="0079468D">
        <w:t>ч.</w:t>
      </w:r>
    </w:p>
    <w:p w:rsidR="00FC4060" w:rsidRPr="0079468D" w:rsidRDefault="00746073" w:rsidP="00FC4060">
      <w:pPr>
        <w:spacing w:line="276" w:lineRule="auto"/>
      </w:pPr>
      <w:r>
        <w:t xml:space="preserve"> </w:t>
      </w:r>
      <w:r w:rsidR="00FC4060" w:rsidRPr="0079468D">
        <w:t>Са</w:t>
      </w:r>
      <w:r w:rsidR="00FC4060">
        <w:t>мостоятельная работа - 88</w:t>
      </w:r>
      <w:r w:rsidR="00FC4060" w:rsidRPr="0079468D">
        <w:t>ч.</w:t>
      </w:r>
    </w:p>
    <w:p w:rsidR="00FC4060" w:rsidRPr="0079468D" w:rsidRDefault="00FC4060" w:rsidP="00FC4060">
      <w:pPr>
        <w:spacing w:line="276" w:lineRule="auto"/>
        <w:ind w:firstLine="709"/>
      </w:pPr>
    </w:p>
    <w:p w:rsidR="00FC4060" w:rsidRDefault="00FC4060" w:rsidP="00FC40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</w:t>
      </w:r>
      <w:r>
        <w:rPr>
          <w:b/>
          <w:spacing w:val="-10"/>
        </w:rPr>
        <w:t>елы дисциплины (модуля).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96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Наименование разделов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Предмет и задачи микробиологии в их историческом аспекте.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Систематика и номенклатура микроорганизмов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Морфология микроорганизмов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lastRenderedPageBreak/>
              <w:t>4</w:t>
            </w:r>
          </w:p>
        </w:tc>
        <w:tc>
          <w:tcPr>
            <w:tcW w:w="8896" w:type="dxa"/>
          </w:tcPr>
          <w:p w:rsidR="00FC4060" w:rsidRPr="002536B8" w:rsidRDefault="00FC4060" w:rsidP="00B95B2B">
            <w:r w:rsidRPr="002536B8">
              <w:t xml:space="preserve">Физиология </w:t>
            </w:r>
            <w:r>
              <w:t>микроорганизмов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Общая вирусология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6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Генетика микроорганизмов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7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Основы экологической микробиологии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8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 xml:space="preserve">Микробиологические и молекулярно-биологические основы химиотерапии и </w:t>
            </w:r>
            <w:proofErr w:type="spellStart"/>
            <w:r>
              <w:t>химиопрофилактики</w:t>
            </w:r>
            <w:proofErr w:type="spellEnd"/>
            <w:r>
              <w:t xml:space="preserve"> инфекционных болезней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9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Инфекция и иммунитет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10</w:t>
            </w:r>
          </w:p>
        </w:tc>
        <w:tc>
          <w:tcPr>
            <w:tcW w:w="8896" w:type="dxa"/>
          </w:tcPr>
          <w:p w:rsidR="00FC4060" w:rsidRPr="002536B8" w:rsidRDefault="00FC4060" w:rsidP="00B95B2B">
            <w:r>
              <w:t>Частная микробиология. Медицинская бактериология.</w:t>
            </w:r>
          </w:p>
        </w:tc>
      </w:tr>
      <w:tr w:rsidR="00FC4060" w:rsidRPr="002536B8" w:rsidTr="00B95B2B">
        <w:trPr>
          <w:trHeight w:val="70"/>
        </w:trPr>
        <w:tc>
          <w:tcPr>
            <w:tcW w:w="675" w:type="dxa"/>
          </w:tcPr>
          <w:p w:rsidR="00FC4060" w:rsidRDefault="00FC4060" w:rsidP="00B95B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6" w:type="dxa"/>
          </w:tcPr>
          <w:p w:rsidR="00FC4060" w:rsidRDefault="00FC4060" w:rsidP="00B95B2B">
            <w:r>
              <w:t>Частная вирусология</w:t>
            </w:r>
          </w:p>
        </w:tc>
      </w:tr>
    </w:tbl>
    <w:p w:rsidR="00FC4060" w:rsidRPr="0079468D" w:rsidRDefault="00FC4060" w:rsidP="00FC40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FC4060" w:rsidRPr="0079468D" w:rsidRDefault="00FC4060" w:rsidP="00FC4060">
      <w:pPr>
        <w:shd w:val="clear" w:color="auto" w:fill="FFFFFF"/>
        <w:jc w:val="both"/>
        <w:rPr>
          <w:b/>
          <w:color w:val="000000" w:themeColor="text1"/>
        </w:rPr>
      </w:pPr>
    </w:p>
    <w:p w:rsidR="00FC4060" w:rsidRDefault="00FC4060" w:rsidP="00FC406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FC4060" w:rsidRPr="002536B8" w:rsidRDefault="00FC4060" w:rsidP="00FC4060">
      <w:pPr>
        <w:spacing w:line="336" w:lineRule="atLeast"/>
        <w:textAlignment w:val="baseline"/>
      </w:pPr>
      <w:r w:rsidRPr="00F63091">
        <w:rPr>
          <w:bCs/>
          <w:spacing w:val="-7"/>
        </w:rPr>
        <w:t xml:space="preserve">     </w:t>
      </w:r>
      <w:r w:rsidRPr="002536B8">
        <w:t>экзамен в</w:t>
      </w:r>
      <w:r>
        <w:t xml:space="preserve"> 5 семестре</w:t>
      </w:r>
    </w:p>
    <w:p w:rsidR="00FC4060" w:rsidRPr="0079468D" w:rsidRDefault="00FC4060" w:rsidP="00FC4060">
      <w:pPr>
        <w:shd w:val="clear" w:color="auto" w:fill="FFFFFF"/>
        <w:jc w:val="both"/>
        <w:rPr>
          <w:b/>
          <w:bCs/>
          <w:spacing w:val="-7"/>
        </w:rPr>
      </w:pPr>
    </w:p>
    <w:p w:rsidR="00FC4060" w:rsidRPr="0079468D" w:rsidRDefault="00FC4060" w:rsidP="00FC40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46073">
        <w:rPr>
          <w:rFonts w:ascii="Times New Roman" w:hAnsi="Times New Roman"/>
          <w:bCs/>
          <w:spacing w:val="-7"/>
          <w:sz w:val="24"/>
          <w:szCs w:val="24"/>
          <w:u w:val="single"/>
        </w:rPr>
        <w:t>К</w:t>
      </w:r>
      <w:r w:rsidRPr="004D406E">
        <w:rPr>
          <w:rFonts w:ascii="Times New Roman" w:hAnsi="Times New Roman"/>
          <w:bCs/>
          <w:spacing w:val="-7"/>
          <w:sz w:val="24"/>
          <w:szCs w:val="24"/>
          <w:u w:val="single"/>
        </w:rPr>
        <w:t>афедра микробиологии, вирусологии и иммунологии</w:t>
      </w:r>
    </w:p>
    <w:p w:rsidR="00CD3635" w:rsidRDefault="00CD3635"/>
    <w:sectPr w:rsidR="00CD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7"/>
    <w:rsid w:val="003E0907"/>
    <w:rsid w:val="00746073"/>
    <w:rsid w:val="009442D9"/>
    <w:rsid w:val="00CD3635"/>
    <w:rsid w:val="00DD4737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9542"/>
  <w15:chartTrackingRefBased/>
  <w15:docId w15:val="{703142D3-0E02-430E-A5CF-8F37DA30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4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rsid w:val="00FC406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FC4060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FontStyle104">
    <w:name w:val="Font Style104"/>
    <w:uiPriority w:val="99"/>
    <w:rsid w:val="00FC406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C4060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Abduljappar Press</cp:lastModifiedBy>
  <cp:revision>5</cp:revision>
  <dcterms:created xsi:type="dcterms:W3CDTF">2020-12-03T08:58:00Z</dcterms:created>
  <dcterms:modified xsi:type="dcterms:W3CDTF">2023-11-23T12:32:00Z</dcterms:modified>
</cp:coreProperties>
</file>