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95F" w:rsidRPr="004C50DD" w:rsidRDefault="0022595F" w:rsidP="00225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:rsidR="0022595F" w:rsidRPr="004C50DD" w:rsidRDefault="0022595F" w:rsidP="00225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2595F" w:rsidRPr="004C50DD" w:rsidRDefault="0022595F" w:rsidP="00225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:rsidR="0022595F" w:rsidRPr="004C50DD" w:rsidRDefault="0022595F" w:rsidP="00225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:rsidR="0022595F" w:rsidRPr="004C50DD" w:rsidRDefault="0022595F" w:rsidP="00225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595F" w:rsidRPr="004C50DD" w:rsidRDefault="0022595F" w:rsidP="0022595F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0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left="284" w:hanging="284"/>
        <w:contextualSpacing/>
        <w:jc w:val="both"/>
        <w:rPr>
          <w:rFonts w:ascii="Times New Roman" w:eastAsia="Microsoft Sans Serif" w:hAnsi="Times New Roman" w:cs="Microsoft Sans Serif"/>
          <w:bCs/>
          <w:color w:val="000000"/>
          <w:spacing w:val="-7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:rsidR="0022595F" w:rsidRPr="004C50DD" w:rsidRDefault="0022595F" w:rsidP="0022595F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:rsidR="0022595F" w:rsidRPr="004C50DD" w:rsidRDefault="0022595F" w:rsidP="0022595F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:rsidR="0022595F" w:rsidRPr="004C50DD" w:rsidRDefault="0022595F" w:rsidP="0022595F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2595F" w:rsidRPr="0022595F" w:rsidRDefault="0022595F" w:rsidP="0022595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2595F">
        <w:rPr>
          <w:rFonts w:ascii="Times New Roman" w:hAnsi="Times New Roman" w:cs="Times New Roman"/>
          <w:b/>
          <w:sz w:val="24"/>
          <w:szCs w:val="24"/>
        </w:rPr>
        <w:t xml:space="preserve">                       Вид </w:t>
      </w:r>
      <w:r w:rsidRPr="0022595F">
        <w:rPr>
          <w:rFonts w:ascii="Times New Roman" w:hAnsi="Times New Roman" w:cs="Times New Roman"/>
          <w:b/>
          <w:sz w:val="24"/>
          <w:szCs w:val="24"/>
        </w:rPr>
        <w:t>практики: производственная</w:t>
      </w:r>
    </w:p>
    <w:p w:rsidR="0022595F" w:rsidRPr="0022595F" w:rsidRDefault="0022595F" w:rsidP="0022595F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2595F">
        <w:rPr>
          <w:rFonts w:ascii="Times New Roman" w:hAnsi="Times New Roman" w:cs="Times New Roman"/>
          <w:b/>
          <w:sz w:val="24"/>
          <w:szCs w:val="24"/>
        </w:rPr>
        <w:t xml:space="preserve">   Тип </w:t>
      </w:r>
      <w:r w:rsidRPr="0022595F">
        <w:rPr>
          <w:rFonts w:ascii="Times New Roman" w:hAnsi="Times New Roman" w:cs="Times New Roman"/>
          <w:b/>
          <w:sz w:val="24"/>
          <w:szCs w:val="24"/>
        </w:rPr>
        <w:t xml:space="preserve">практики: </w:t>
      </w:r>
      <w:r w:rsidRPr="0022595F">
        <w:rPr>
          <w:rFonts w:ascii="Times New Roman" w:hAnsi="Times New Roman" w:cs="Times New Roman"/>
          <w:b/>
          <w:bCs/>
          <w:spacing w:val="-5"/>
          <w:sz w:val="24"/>
          <w:szCs w:val="24"/>
        </w:rPr>
        <w:t>Амбулаторно</w:t>
      </w:r>
      <w:r w:rsidRPr="0022595F">
        <w:rPr>
          <w:rFonts w:ascii="Times New Roman" w:hAnsi="Times New Roman" w:cs="Times New Roman"/>
          <w:b/>
          <w:sz w:val="24"/>
          <w:szCs w:val="24"/>
        </w:rPr>
        <w:t>-поликлиническая практика в педиатрии</w:t>
      </w:r>
    </w:p>
    <w:p w:rsidR="0022595F" w:rsidRPr="0022595F" w:rsidRDefault="0022595F" w:rsidP="0022595F">
      <w:pPr>
        <w:spacing w:after="0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22595F">
        <w:rPr>
          <w:rFonts w:ascii="Times New Roman" w:hAnsi="Times New Roman" w:cs="Times New Roman"/>
          <w:b/>
          <w:bCs/>
          <w:spacing w:val="-5"/>
          <w:sz w:val="24"/>
          <w:szCs w:val="24"/>
        </w:rPr>
        <w:t>«Помощник - врача-</w:t>
      </w:r>
      <w:r w:rsidRPr="0022595F">
        <w:rPr>
          <w:sz w:val="24"/>
          <w:szCs w:val="24"/>
        </w:rPr>
        <w:t xml:space="preserve"> </w:t>
      </w:r>
      <w:r w:rsidRPr="0022595F">
        <w:rPr>
          <w:rFonts w:ascii="Times New Roman" w:hAnsi="Times New Roman" w:cs="Times New Roman"/>
          <w:b/>
          <w:bCs/>
          <w:spacing w:val="-5"/>
          <w:sz w:val="24"/>
          <w:szCs w:val="24"/>
        </w:rPr>
        <w:t>педиатра детской поликлиники»</w:t>
      </w:r>
    </w:p>
    <w:p w:rsidR="0022595F" w:rsidRPr="0022595F" w:rsidRDefault="0022595F" w:rsidP="0022595F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b/>
          <w:sz w:val="24"/>
          <w:szCs w:val="24"/>
        </w:rPr>
        <w:t xml:space="preserve">                  Индекс по учебному плану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Б</w:t>
      </w:r>
      <w:r w:rsidRPr="0022595F">
        <w:rPr>
          <w:rFonts w:ascii="Times New Roman" w:hAnsi="Times New Roman" w:cs="Times New Roman"/>
          <w:b/>
          <w:bCs/>
          <w:spacing w:val="-5"/>
          <w:sz w:val="24"/>
          <w:szCs w:val="24"/>
        </w:rPr>
        <w:t>2. О.10. (</w:t>
      </w:r>
      <w:r w:rsidRPr="0022595F">
        <w:rPr>
          <w:rFonts w:ascii="Times New Roman" w:hAnsi="Times New Roman" w:cs="Times New Roman"/>
          <w:b/>
          <w:bCs/>
          <w:spacing w:val="-5"/>
          <w:sz w:val="24"/>
          <w:szCs w:val="24"/>
        </w:rPr>
        <w:t>П)</w:t>
      </w:r>
    </w:p>
    <w:p w:rsidR="0022595F" w:rsidRDefault="0022595F" w:rsidP="00225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C4" w:rsidRDefault="006B17C4" w:rsidP="00225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C4" w:rsidRPr="00894D74" w:rsidRDefault="006B17C4" w:rsidP="002259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Направление подготовки (специальность) – 31.05.02 «Педиатрия»</w:t>
      </w:r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Уровень высшего образования – </w:t>
      </w:r>
      <w:proofErr w:type="spellStart"/>
      <w:r w:rsidRPr="0022595F">
        <w:rPr>
          <w:rFonts w:ascii="Times New Roman" w:hAnsi="Times New Roman" w:cs="Times New Roman"/>
          <w:sz w:val="24"/>
          <w:szCs w:val="24"/>
          <w:u w:val="single"/>
        </w:rPr>
        <w:t>специалитет</w:t>
      </w:r>
      <w:proofErr w:type="spellEnd"/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Квалификация выпускника – </w:t>
      </w:r>
      <w:r w:rsidRPr="0022595F">
        <w:rPr>
          <w:rFonts w:ascii="Times New Roman" w:hAnsi="Times New Roman" w:cs="Times New Roman"/>
          <w:sz w:val="24"/>
          <w:szCs w:val="24"/>
        </w:rPr>
        <w:t>Врач – педиатр</w:t>
      </w:r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Факультет – педиатрический</w:t>
      </w:r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Кафедра – факультетской и госпитальной педиатрии факультетов</w:t>
      </w:r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2595F"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22595F" w:rsidRPr="0022595F" w:rsidRDefault="0022595F" w:rsidP="002259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95F">
        <w:rPr>
          <w:rFonts w:ascii="Times New Roman" w:hAnsi="Times New Roman" w:cs="Times New Roman"/>
          <w:sz w:val="24"/>
          <w:szCs w:val="24"/>
        </w:rPr>
        <w:t>Курс – 6</w:t>
      </w:r>
    </w:p>
    <w:p w:rsidR="0022595F" w:rsidRPr="0022595F" w:rsidRDefault="0022595F" w:rsidP="002259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Pr="0022595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22595F">
        <w:rPr>
          <w:rFonts w:ascii="Times New Roman" w:eastAsia="Times New Roman" w:hAnsi="Times New Roman" w:cs="Times New Roman"/>
          <w:sz w:val="24"/>
          <w:szCs w:val="24"/>
        </w:rPr>
        <w:t>I-</w:t>
      </w:r>
      <w:r w:rsidRPr="0022595F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</w:p>
    <w:p w:rsidR="0022595F" w:rsidRPr="0022595F" w:rsidRDefault="0022595F" w:rsidP="00225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 xml:space="preserve">Всего трудоёмкость – 9 зет. / </w:t>
      </w:r>
      <w:proofErr w:type="gramStart"/>
      <w:r w:rsidRPr="0022595F">
        <w:rPr>
          <w:rFonts w:ascii="Times New Roman" w:hAnsi="Times New Roman" w:cs="Times New Roman"/>
          <w:sz w:val="24"/>
          <w:szCs w:val="24"/>
        </w:rPr>
        <w:t>324  часа</w:t>
      </w:r>
      <w:proofErr w:type="gramEnd"/>
    </w:p>
    <w:p w:rsidR="0022595F" w:rsidRPr="0022595F" w:rsidRDefault="0022595F" w:rsidP="00225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95F">
        <w:rPr>
          <w:rFonts w:ascii="Times New Roman" w:hAnsi="Times New Roman" w:cs="Times New Roman"/>
          <w:sz w:val="24"/>
          <w:szCs w:val="24"/>
        </w:rPr>
        <w:t>Форма контроля – зачет с оценкой (</w:t>
      </w:r>
      <w:r w:rsidRPr="0022595F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22595F">
        <w:rPr>
          <w:rFonts w:ascii="Times New Roman" w:eastAsia="Times New Roman" w:hAnsi="Times New Roman" w:cs="Times New Roman"/>
          <w:sz w:val="24"/>
          <w:szCs w:val="24"/>
        </w:rPr>
        <w:t xml:space="preserve"> семестр</w:t>
      </w:r>
      <w:r w:rsidRPr="0022595F">
        <w:rPr>
          <w:rFonts w:ascii="Times New Roman" w:hAnsi="Times New Roman" w:cs="Times New Roman"/>
          <w:sz w:val="24"/>
          <w:szCs w:val="24"/>
        </w:rPr>
        <w:t>)</w:t>
      </w:r>
    </w:p>
    <w:p w:rsidR="0022595F" w:rsidRPr="004C50DD" w:rsidRDefault="0022595F" w:rsidP="0022595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7"/>
          <w:sz w:val="24"/>
          <w:szCs w:val="24"/>
          <w:lang w:eastAsia="ru-RU" w:bidi="ru-RU"/>
        </w:rPr>
        <w:t xml:space="preserve">Целью освоения практики </w:t>
      </w: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является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 </w:t>
      </w:r>
      <w:r w:rsidRPr="0042267F">
        <w:rPr>
          <w:rFonts w:ascii="Times New Roman" w:eastAsia="Calibri" w:hAnsi="Times New Roman" w:cs="Times New Roman"/>
          <w:bCs/>
          <w:sz w:val="24"/>
          <w:szCs w:val="24"/>
        </w:rPr>
        <w:t>получение профессиональных умений и опыта  профессиональной  деятельности,  проверка и закрепление знаний, полученных при изучении основных клинических и теоретических дисциплин, дальнейшее углубление и совершенствование практических навыков, приобретенных в Университете, знакомство с организацией диагностической, лечебной, противоэпидемической и санитарно-просветительной работы в областных, городских, районных больницах, поликлиниках, станциях скорой медицинской помощи, формирование универсальных, общепрофессиональных и профессиональных компетенций</w:t>
      </w: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необходимых для освоения выпускниками  компетенций в соответствии с ФГОС ВО по специальности «Педиатрия», для обеспечения способности и готовности к выполнению трудовых функций, предусмотренных профессиональным стандартом «Врач-педиатр»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</w:pPr>
    </w:p>
    <w:p w:rsidR="0022595F" w:rsidRPr="0042267F" w:rsidRDefault="0022595F" w:rsidP="0022595F">
      <w:pPr>
        <w:pStyle w:val="a3"/>
        <w:spacing w:before="66"/>
        <w:ind w:left="426" w:right="4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0DD"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>Зада</w:t>
      </w:r>
      <w:r>
        <w:rPr>
          <w:rFonts w:ascii="Times New Roman" w:eastAsia="Microsoft Sans Serif" w:hAnsi="Times New Roman" w:cs="Times New Roman"/>
          <w:color w:val="000000"/>
          <w:spacing w:val="-9"/>
          <w:sz w:val="24"/>
          <w:szCs w:val="24"/>
          <w:lang w:eastAsia="ru-RU" w:bidi="ru-RU"/>
        </w:rPr>
        <w:t xml:space="preserve">чами освоения практики являются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Times New Roman" w:hAnsi="Times New Roman" w:cs="Times New Roman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595F" w:rsidRPr="0042267F" w:rsidRDefault="0022595F" w:rsidP="00AF758A">
      <w:pPr>
        <w:pStyle w:val="a3"/>
        <w:spacing w:before="66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диагностической деятельности</w:t>
      </w:r>
      <w:r w:rsidRPr="0042267F">
        <w:rPr>
          <w:rFonts w:ascii="Times New Roman" w:hAnsi="Times New Roman" w:cs="Times New Roman"/>
          <w:sz w:val="24"/>
          <w:szCs w:val="24"/>
        </w:rPr>
        <w:t>: диагностика заболеваний и патологических состояний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у пациентов на основе клинических и лабораторно-инструментальных методов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22595F" w:rsidRPr="0042267F" w:rsidRDefault="0022595F" w:rsidP="00AF758A">
      <w:pPr>
        <w:pStyle w:val="a3"/>
        <w:spacing w:before="125" w:line="237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лечебной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лечение пациентов с использованием терапевтических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методов,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неотложных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состояниях;</w:t>
      </w:r>
    </w:p>
    <w:p w:rsidR="0022595F" w:rsidRPr="0042267F" w:rsidRDefault="0022595F" w:rsidP="00AF758A">
      <w:pPr>
        <w:pStyle w:val="a3"/>
        <w:spacing w:before="124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профилактической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ознакомление с профилактическими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противоэпидемиологическими мероприятиями, направленными на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неинфекционных, инфекционных, паразитарных 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заболеваний;</w:t>
      </w:r>
    </w:p>
    <w:p w:rsidR="0022595F" w:rsidRPr="0042267F" w:rsidRDefault="0022595F" w:rsidP="00AF758A">
      <w:pPr>
        <w:pStyle w:val="a3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ознакомление с мероприятиями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формированию у населения позитивного поведения, направленного на сохранение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повышение уровня здоровья, и мотивации к внедрению элементов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устранению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привычек.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деонтологии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врачебной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этики, обучение общению и взаимодействию с обществом, коллективом, семьей,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партнерами,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пациентами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родственниками;</w:t>
      </w:r>
    </w:p>
    <w:p w:rsidR="0022595F" w:rsidRPr="0042267F" w:rsidRDefault="0022595F" w:rsidP="00AF758A">
      <w:pPr>
        <w:pStyle w:val="a3"/>
        <w:spacing w:before="121"/>
        <w:ind w:right="-1"/>
        <w:jc w:val="both"/>
        <w:rPr>
          <w:sz w:val="24"/>
          <w:szCs w:val="24"/>
        </w:rPr>
      </w:pPr>
      <w:r w:rsidRPr="0042267F">
        <w:rPr>
          <w:rFonts w:ascii="Times New Roman" w:hAnsi="Times New Roman" w:cs="Times New Roman"/>
          <w:b/>
          <w:sz w:val="24"/>
          <w:szCs w:val="24"/>
        </w:rPr>
        <w:t xml:space="preserve">организационно-управленческой деятельности: </w:t>
      </w:r>
      <w:r w:rsidRPr="0042267F">
        <w:rPr>
          <w:rFonts w:ascii="Times New Roman" w:hAnsi="Times New Roman" w:cs="Times New Roman"/>
          <w:sz w:val="24"/>
          <w:szCs w:val="24"/>
        </w:rPr>
        <w:t>обучение ведению отчётно-учётной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документации в медицинских организациях, освоение основных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лечебно-диагностической работы у постели больного в процессе 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врачебной деятельности при постоянном контроле и коррекции ее преподавателем;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ознакомление с организацией работы стационаров терапевтического профиля,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регулярное проведение санитарно-просветительской работы среди больных лечебных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учреждений. Освоение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студентами учебно-исследовательской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hAnsi="Times New Roman" w:cs="Times New Roman"/>
          <w:sz w:val="24"/>
          <w:szCs w:val="24"/>
        </w:rPr>
        <w:t>работы</w:t>
      </w:r>
      <w:r w:rsidRPr="0042267F">
        <w:rPr>
          <w:sz w:val="24"/>
          <w:szCs w:val="24"/>
        </w:rPr>
        <w:t>.</w:t>
      </w:r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4759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22595F" w:rsidRDefault="0022595F" w:rsidP="0022595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6B17C4" w:rsidRDefault="006B17C4" w:rsidP="0022595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6B17C4" w:rsidRPr="004C50DD" w:rsidRDefault="006B17C4" w:rsidP="0022595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:rsidR="0022595F" w:rsidRPr="004C50DD" w:rsidRDefault="0022595F" w:rsidP="0022595F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изучения практики компетенции</w:t>
      </w:r>
    </w:p>
    <w:tbl>
      <w:tblPr>
        <w:tblStyle w:val="TableGrid"/>
        <w:tblW w:w="9576" w:type="dxa"/>
        <w:tblInd w:w="886" w:type="dxa"/>
        <w:tblCellMar>
          <w:top w:w="4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333"/>
        <w:gridCol w:w="1734"/>
        <w:gridCol w:w="384"/>
        <w:gridCol w:w="612"/>
        <w:gridCol w:w="4513"/>
      </w:tblGrid>
      <w:tr w:rsidR="00616074" w:rsidRPr="00616074" w:rsidTr="006F04CF">
        <w:trPr>
          <w:trHeight w:val="562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компетенции</w:t>
            </w:r>
          </w:p>
          <w:p w:rsidR="00616074" w:rsidRPr="00616074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b/>
                <w:sz w:val="24"/>
                <w:szCs w:val="24"/>
              </w:rPr>
              <w:t>(или ее части)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 достижения   компетенции</w:t>
            </w:r>
          </w:p>
        </w:tc>
      </w:tr>
      <w:tr w:rsidR="00616074" w:rsidRPr="00616074" w:rsidTr="006F04CF">
        <w:trPr>
          <w:trHeight w:val="286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616074" w:rsidRPr="00616074" w:rsidTr="006F04CF">
        <w:trPr>
          <w:trHeight w:val="1942"/>
        </w:trPr>
        <w:tc>
          <w:tcPr>
            <w:tcW w:w="4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ОПК-4.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диагноза </w:t>
            </w:r>
          </w:p>
        </w:tc>
        <w:tc>
          <w:tcPr>
            <w:tcW w:w="5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ИД-1 ОПК-4.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медицинские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изделия, предусмотренные порядком оказания медицинской помощи и выписывает рецепты на медицинские изделия </w:t>
            </w:r>
          </w:p>
        </w:tc>
      </w:tr>
      <w:tr w:rsidR="00616074" w:rsidRPr="00616074" w:rsidTr="006F04CF">
        <w:trPr>
          <w:trHeight w:val="5806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 алгоритм оказания медицинской помощи и обследования пациента с целью установления диагноза .Показания и противопоказания к использованию современных медицинских технологий, медицинских изделий, лекарственных препаратов, инструментальных, функциональных и лабораторных методов обследования в терапии; интерпретацию результатов наиболее распространенных методов инструментальной, лабораторной и функциональной диагностики; методы общего клинического обследования пациента; принципы формулировки предварительного диагноза и клинического диагноза в терапии согласно МКБ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уметь: оказывать медицинскую помощь с учетом стандартов медицинской помощи, применять лекарственные препараты, медицинские изделия при заболеваниях и состояниях у пациента в соответствии с действующими порядками оказания медицинской помощи, клиническими рекомендациями. Интерпретировать результаты наиболее распространенных методов инструментальной, лабораторной и функциональной диагностики.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методами применения медицинских изделий, предусмотренных порядком оказания медицинской помощи и выпиской рецептов на медицинские изделия, навыками оценки результатов обследования пациента, с целью установления диагноза, методами оказания медицинской помощи. Владеть методами общего клинического обследования пациента различного возраста. Способностью к использованию современных медицинских технологий, специализированного оборудования, медицинских изделий, лекарственных препаратов и их комбинаций, с позиции доказательной медицины в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диагностике внутренних болезней.   </w:t>
            </w:r>
          </w:p>
        </w:tc>
      </w:tr>
      <w:tr w:rsidR="00616074" w:rsidRPr="00616074" w:rsidTr="006F04CF">
        <w:tblPrEx>
          <w:tblCellMar>
            <w:top w:w="38" w:type="dxa"/>
            <w:right w:w="48" w:type="dxa"/>
          </w:tblCellMar>
        </w:tblPrEx>
        <w:trPr>
          <w:trHeight w:val="2494"/>
        </w:trPr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ОПК-8.  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проводить оценку способности пациента осуществлять трудовую деятельность сред 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ИД-1 ОПК-8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Проводит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оценку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способности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пациента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трудовую деятельность </w:t>
            </w:r>
          </w:p>
        </w:tc>
      </w:tr>
      <w:tr w:rsidR="00616074" w:rsidRPr="00616074" w:rsidTr="006F04CF">
        <w:tblPrEx>
          <w:tblCellMar>
            <w:top w:w="38" w:type="dxa"/>
            <w:right w:w="48" w:type="dxa"/>
          </w:tblCellMar>
        </w:tblPrEx>
        <w:trPr>
          <w:trHeight w:val="1942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знать:принципы</w:t>
            </w:r>
            <w:proofErr w:type="spellEnd"/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оценки морфофункциональные, физиологические состояния и патологические процессы в организме человека для решения профессиональных задач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уметь:применять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знания о морфофункциональных, физиологических состояниях и патологических процессах в организме человека для решения профессиональных задач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способностью оценивать морфофункциональные, физиологические состояния и патологические процессы в организме человека для решения профессиональных задач </w:t>
            </w:r>
          </w:p>
        </w:tc>
      </w:tr>
      <w:tr w:rsidR="00616074" w:rsidRPr="00616074" w:rsidTr="006F04CF">
        <w:tblPrEx>
          <w:tblCellMar>
            <w:top w:w="38" w:type="dxa"/>
            <w:right w:w="48" w:type="dxa"/>
          </w:tblCellMar>
        </w:tblPrEx>
        <w:trPr>
          <w:trHeight w:val="2218"/>
        </w:trPr>
        <w:tc>
          <w:tcPr>
            <w:tcW w:w="5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ОПК-8.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реализовывать и осуществлять контроль эффективности медицинской реабилитации пациента, в том числе при реализации индивидуальных программ реабилитации и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проводить оценку способности пациента осуществлять трудовую деятельность сред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ИД-2 ОПК-8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индивидуальные программы реабилитации и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</w:t>
            </w:r>
          </w:p>
        </w:tc>
      </w:tr>
      <w:tr w:rsidR="00616074" w:rsidRPr="00616074" w:rsidTr="006F04CF">
        <w:tblPrEx>
          <w:tblCellMar>
            <w:top w:w="38" w:type="dxa"/>
            <w:right w:w="48" w:type="dxa"/>
          </w:tblCellMar>
        </w:tblPrEx>
        <w:trPr>
          <w:trHeight w:val="4702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современные методы применения лекарственных препаратов, медицинских изделий и лечебного питания при заболеваниях и состояниях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   Порядок оказания паллиативной медицинской помощи. уметь: составлять план лечения заболевания и состояния пациента с учетом диагноза, возраста пациента, клинической картины заболевания в соответствии с действующими порядками оказания медицинской помощи, клиническими рекомендациями (протоколами лечения). Назначать лекарственные препараты, медицинские изделия и лечебное питание с учетом диагноза.       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владеть:разработка</w:t>
            </w:r>
            <w:proofErr w:type="spellEnd"/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плана лечения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помощи. Назначение лекарственных препаратов, медицинских изделий и лечебного питания с учетом диагноза, возраста и клинической картины болезни. Организация персонализированного лечения пациента, в том числе беременных женщин, оценка эффективности и безопасности лечения. </w:t>
            </w:r>
          </w:p>
        </w:tc>
      </w:tr>
      <w:tr w:rsidR="00616074" w:rsidRPr="00616074" w:rsidTr="006F04CF">
        <w:tblPrEx>
          <w:tblCellMar>
            <w:top w:w="38" w:type="dxa"/>
            <w:right w:w="48" w:type="dxa"/>
          </w:tblCellMar>
        </w:tblPrEx>
        <w:trPr>
          <w:trHeight w:val="660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616074" w:rsidRPr="00616074" w:rsidTr="00616074">
        <w:tblPrEx>
          <w:tblCellMar>
            <w:top w:w="38" w:type="dxa"/>
            <w:right w:w="48" w:type="dxa"/>
          </w:tblCellMar>
        </w:tblPrEx>
        <w:trPr>
          <w:trHeight w:val="83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 – 1  Способен проводить </w:t>
            </w:r>
          </w:p>
        </w:tc>
        <w:tc>
          <w:tcPr>
            <w:tcW w:w="7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ИД-1ПК-1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контакт с ребенком, родителями и лицами, осуществляющими уход, получает информацию о родителях, </w:t>
            </w:r>
          </w:p>
        </w:tc>
      </w:tr>
      <w:tr w:rsidR="00616074" w:rsidRPr="00616074" w:rsidTr="00616074">
        <w:tblPrEx>
          <w:tblCellMar>
            <w:top w:w="31" w:type="dxa"/>
            <w:right w:w="116" w:type="dxa"/>
          </w:tblCellMar>
        </w:tblPrEx>
        <w:trPr>
          <w:trHeight w:val="166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 с целью установления диагноза </w:t>
            </w:r>
          </w:p>
        </w:tc>
        <w:tc>
          <w:tcPr>
            <w:tcW w:w="7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наличии наследственных и хронических заболеваний в семье, в том числе генеалогическое дерево в пределах трех поколений родственников, начиная с больного ребенка, о вредных привычках, о профессиональных вредностях, анамнезе болезни и жизни, о профилактических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прививках и поствакцинальных осложнениях </w:t>
            </w:r>
          </w:p>
        </w:tc>
      </w:tr>
      <w:tr w:rsidR="00616074" w:rsidRPr="00616074" w:rsidTr="006F04CF">
        <w:tblPrEx>
          <w:tblCellMar>
            <w:top w:w="31" w:type="dxa"/>
            <w:right w:w="116" w:type="dxa"/>
          </w:tblCellMar>
        </w:tblPrEx>
        <w:trPr>
          <w:trHeight w:val="2218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Знать: Основы этики и деонтологии в отношениях с больными детьми и их родителями, особенности национального календаря профилактических прививок и наиболее распространенные поствакцинальные осложнения.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Уметь: Устанавливать контакт с детьми разного возраста и их родителями, составлять генеалогическое древо с целью выяснения наличия наследственной патологии в пределах трех поколений родственников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Основными методиками осуществления ухода за больными детьми разного возраста и различной патологией. </w:t>
            </w:r>
          </w:p>
        </w:tc>
      </w:tr>
      <w:tr w:rsidR="00616074" w:rsidRPr="00616074" w:rsidTr="00616074">
        <w:tblPrEx>
          <w:tblCellMar>
            <w:top w:w="31" w:type="dxa"/>
            <w:right w:w="116" w:type="dxa"/>
          </w:tblCellMar>
        </w:tblPrEx>
        <w:trPr>
          <w:trHeight w:val="19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 – 1  Способен проводить обследование детей с целью установления диагноза </w:t>
            </w:r>
          </w:p>
        </w:tc>
        <w:tc>
          <w:tcPr>
            <w:tcW w:w="7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ИД-2 ПК-1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Проводитполноефизикальноеобследование,оцениваетсостояниеи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самочувствиеребенка,клиническуюкартинуболезнейисостояний,т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ребующихоказанияэкстренной,неотложнойипаллиативнойпомощ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</w:tr>
      <w:tr w:rsidR="00616074" w:rsidRPr="00616074" w:rsidTr="006F04CF">
        <w:tblPrEx>
          <w:tblCellMar>
            <w:top w:w="31" w:type="dxa"/>
            <w:right w:w="116" w:type="dxa"/>
          </w:tblCellMar>
        </w:tblPrEx>
        <w:trPr>
          <w:trHeight w:val="3250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Знать:методикуфизикальногоосмотра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,клиническогообследования,симптомыболезнейисо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стояний,требующихэкстренной,неотложнойипаллиативнойпомощи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и интерпретировать опрос,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обследование,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результатысовременныхлабораторно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инструментальныхисследований,морфологическогоанализабиопсийного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,операционного исекционногоматериала,установитьдиагноз,требующийэкстренной,неотложнойипаллиа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тивнойпомощи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проводить и интерпретировать опрос,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</w:t>
            </w:r>
            <w:proofErr w:type="spellStart"/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обследование,результатысовременныхлабораторно</w:t>
            </w:r>
            <w:proofErr w:type="spellEnd"/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инструментальныхисследований,морфологическогоанализабиопсионного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,операционног оисекционногоматериала,аказанияэкстренной,неотложнойипаллиативной помощи. </w:t>
            </w:r>
          </w:p>
        </w:tc>
      </w:tr>
      <w:tr w:rsidR="00616074" w:rsidRPr="00616074" w:rsidTr="00616074">
        <w:tblPrEx>
          <w:tblCellMar>
            <w:top w:w="31" w:type="dxa"/>
            <w:right w:w="116" w:type="dxa"/>
          </w:tblCellMar>
        </w:tblPrEx>
        <w:trPr>
          <w:trHeight w:val="19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 – 1  Способен проводить обследование детей с целью установления диагноза </w:t>
            </w:r>
          </w:p>
        </w:tc>
        <w:tc>
          <w:tcPr>
            <w:tcW w:w="7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ИД-3 ПК-1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состояния, возникающие при внезапных острых заболеваниях, обострении хронических заболеваний без явных признаков угрозы жизни пациента и требующие оказания медицинской помощи в неотложной форме. </w:t>
            </w:r>
          </w:p>
        </w:tc>
      </w:tr>
      <w:tr w:rsidR="00616074" w:rsidRPr="00616074" w:rsidTr="006F04CF">
        <w:tblPrEx>
          <w:tblCellMar>
            <w:top w:w="31" w:type="dxa"/>
            <w:right w:w="116" w:type="dxa"/>
          </w:tblCellMar>
        </w:tblPrEx>
        <w:trPr>
          <w:trHeight w:val="1390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знать:алгоритмыоказаниямедицинскойпомощивнеотложнойформе</w:t>
            </w:r>
            <w:proofErr w:type="spellEnd"/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уметь:своевременноикачественнооказатьмедицинскуюпомощьприсостояниях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,требующих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срочногомедицинскоговмешательства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владеть:технологиямиоказанияскороймедицинскойпомощивамбулаторныхусловияхина домуупациентаприсостояниях,требующихсрочногомедицинскоговмешательства </w:t>
            </w:r>
          </w:p>
        </w:tc>
      </w:tr>
      <w:tr w:rsidR="00616074" w:rsidRPr="00616074" w:rsidTr="00616074">
        <w:tblPrEx>
          <w:tblCellMar>
            <w:top w:w="31" w:type="dxa"/>
            <w:right w:w="116" w:type="dxa"/>
          </w:tblCellMar>
        </w:tblPrEx>
        <w:trPr>
          <w:trHeight w:val="19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 – 1  Способен проводить обследование детей с целью установления диагноза </w:t>
            </w:r>
          </w:p>
        </w:tc>
        <w:tc>
          <w:tcPr>
            <w:tcW w:w="7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ИД-4 ПК-1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медицинскую помощь в неотложной форме пациентам при внезапных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острыхзаболеваниях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состояниях, обострении хронических заболеваний без явных признаков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угрозыжизнипациента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074" w:rsidRPr="00616074" w:rsidRDefault="00616074" w:rsidP="006160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Ind w:w="886" w:type="dxa"/>
        <w:tblCellMar>
          <w:top w:w="41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333"/>
        <w:gridCol w:w="572"/>
        <w:gridCol w:w="389"/>
        <w:gridCol w:w="6282"/>
      </w:tblGrid>
      <w:tr w:rsidR="00616074" w:rsidRPr="00616074" w:rsidTr="00616074">
        <w:trPr>
          <w:trHeight w:val="277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знать:особенностиоказаниямедицинскойпомощивнеотложнойформепациентампривнезап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ныхострыхзаболеваниях,состояниях,обострениихроническихзаболеванийбезявныхпризнак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овугрозыжизнипациента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оказыватьмедицинскуюпомощьвнеотложнойформепациентампривнезапныхострыхзаболев </w:t>
            </w: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аниях,состояниях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,обострениихроническихзаболеванийбезявныхпризнаковугрозыжизнипа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циента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владеть:навыкамиоказаниямедицинскойпомощивнеотложнойформепациентампривнезапн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ыхострыхзаболеваниях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 состояниях, обострении хронических заболеваний без явных признаков угрозы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жизнипациента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6074" w:rsidRPr="00616074" w:rsidTr="00616074">
        <w:trPr>
          <w:trHeight w:val="19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ПК-2. Способен проводить обследования пациента с целью установления диагноза 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ИД-1 ПК-2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полное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пациента (осмотр, пальпация, перкуссия, аускультация) </w:t>
            </w:r>
          </w:p>
        </w:tc>
      </w:tr>
      <w:tr w:rsidR="00616074" w:rsidRPr="00616074" w:rsidTr="00616074">
        <w:trPr>
          <w:trHeight w:val="166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знать: методику сбора жалоб, анамнеза жизни и заболевания пациента; методику полного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пациента (осмотр, пальпация, перкуссия, аускультация); уметь: осуществлять сбор жалоб, анамнеза жизни и заболевания пациента и анализировать полученную информацию;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проведения полного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пациента (осмотр, пальпацию, перкуссию, аускультацию) и интерпретировать его результаты. </w:t>
            </w:r>
          </w:p>
        </w:tc>
      </w:tr>
      <w:tr w:rsidR="00616074" w:rsidRPr="00616074" w:rsidTr="00616074">
        <w:trPr>
          <w:trHeight w:val="19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ПК-2. Способен проводить обследования пациента с целью установления диагноза 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ИД-2   ПК-2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предварительный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диагноз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составляет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план лабораторных и инструментальных обследований пациента </w:t>
            </w:r>
          </w:p>
        </w:tc>
      </w:tr>
      <w:tr w:rsidR="00616074" w:rsidRPr="00616074" w:rsidTr="00616074">
        <w:trPr>
          <w:trHeight w:val="4426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знать:методы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предварительного диагноза, Методику сбора жалоб (основных, второстепенных) пациента в диагностике внутренних болезней; методику сбора анамнеза заболевания анамнеза жизни, план лабораторных и инструментальных обследований пациента при заболеваниях внутренних органов      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уметь:выставить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диагноз, установить контакт с пациентом; провести сбор жалоб и анамнеза заболевания пациента в диагностике внутренних болезней, проанализировать полученные данные; определить факторы риска имеющегося заболевания внутренних органов у пациента; оценить информацию об анамнезе жизни, уделяя особенное внимание сопутствующим заболеваниям, назначить план лабораторных и инструментальных обследований пациента при заболеваниях внутренних органов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владеть:методами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постановки и обоснования предварительного диагноза , плана лабораторных и инструментальных обследований пациента при заболеваниях внутренних органов и интерпретации результатов, способностью установления контакта,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комплаентных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взаимоотношений с пациентом в диагностике внутренних болезней; проведением сбора жалоб (основных, второстепенных), анамнеза заболевания, анамнеза жизни пациента с терапевтическим заболеванием </w:t>
            </w:r>
          </w:p>
        </w:tc>
      </w:tr>
      <w:tr w:rsidR="00616074" w:rsidRPr="00616074" w:rsidTr="00616074">
        <w:trPr>
          <w:trHeight w:val="166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ПК-2. Способен проводить обследования пациента с целью установления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диагноза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ИД-3 ПК-2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пациента на лабораторное и инструментальное обследование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</w:p>
        </w:tc>
      </w:tr>
      <w:tr w:rsidR="00616074" w:rsidRPr="00616074" w:rsidTr="00616074">
        <w:tblPrEx>
          <w:tblCellMar>
            <w:top w:w="28" w:type="dxa"/>
            <w:right w:w="50" w:type="dxa"/>
          </w:tblCellMar>
        </w:tblPrEx>
        <w:trPr>
          <w:trHeight w:val="245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иинструментальных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здоровь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я, медицинские показания к проведению исследований, правила интерпретации их результатов.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уметь: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иинструментального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ванияпациента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владеть:навыкамиинтерпретацииданных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,полученныхприлабораторномиинструментальн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омобследованиипациента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6074" w:rsidRPr="00616074" w:rsidTr="00616074">
        <w:tblPrEx>
          <w:tblCellMar>
            <w:top w:w="28" w:type="dxa"/>
            <w:right w:w="50" w:type="dxa"/>
          </w:tblCellMar>
        </w:tblPrEx>
        <w:trPr>
          <w:trHeight w:val="1942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ПК-2. Способен проводить обследования пациента с целью установления диагноза 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ИД-4 ПК-2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пациента на консультацию к врачам-специалистам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</w:tc>
      </w:tr>
      <w:tr w:rsidR="00616074" w:rsidRPr="00616074" w:rsidTr="00616074">
        <w:tblPrEx>
          <w:tblCellMar>
            <w:top w:w="28" w:type="dxa"/>
            <w:right w:w="50" w:type="dxa"/>
          </w:tblCellMar>
        </w:tblPrEx>
        <w:trPr>
          <w:trHeight w:val="1622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знать:правилаоказаниямедицинскойпомощи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,клиническиерекомендации(протоколылечени я)повопросамоказаниямедицинскойпомощи,стандартымедицинскойпомощи.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уметь: обосновывать необходимость направления пациента на консультации к врачам-специалистам.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интерпретации данных, полученных при консультациях пациента врачами-специалистами. </w:t>
            </w:r>
          </w:p>
        </w:tc>
      </w:tr>
      <w:tr w:rsidR="00616074" w:rsidRPr="00616074" w:rsidTr="00616074">
        <w:tblPrEx>
          <w:tblCellMar>
            <w:top w:w="28" w:type="dxa"/>
            <w:right w:w="50" w:type="dxa"/>
          </w:tblCellMar>
        </w:tblPrEx>
        <w:trPr>
          <w:trHeight w:val="221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ПК-2. Способен проводить обследования пациента с целью установления диагноза </w:t>
            </w:r>
          </w:p>
        </w:tc>
        <w:tc>
          <w:tcPr>
            <w:tcW w:w="7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ИД-5 ПК-2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пациента для оказания специализированной медицинской помощи в стационарных условиях или в условиях дневного стационара при наличии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показаний в соответствии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сдействующими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порядками оказания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</w:tc>
      </w:tr>
      <w:tr w:rsidR="00616074" w:rsidRPr="00616074" w:rsidTr="00616074">
        <w:tblPrEx>
          <w:tblCellMar>
            <w:top w:w="28" w:type="dxa"/>
            <w:right w:w="50" w:type="dxa"/>
          </w:tblCellMar>
        </w:tblPrEx>
        <w:trPr>
          <w:trHeight w:val="5213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знать:принципынаправленияпациентадляоказанияспециализированноймедицинскойпомо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щив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стационарных условиях или в условиях дневного стационара при наличии медицинских показаний </w:t>
            </w: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всоответствиисдействующимипорядкамиоказаниямедицинскойпомощи,клиническимирек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омендациями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(протоколами лечения) по вопросам оказания медицинской помощи с учетом стандартов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уметь: направлять пациента для оказания специализированной медицинской помощи в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стационарныхусловиях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или в условиях дневного стационара при наличии медицинских показаний в соответствии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сдействующимипорядкамиоказаниямедицинскойпомощи,клиническимирекомендациями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протоколамилечения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повопросамоказаниямедицинскойпомощи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сучетомстандартов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владеть:владетьнавыкомнаправленияпациентадляоказанияспециализированноймедицинс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койпомощивстационарных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или в условиях дневного стационара при наличии медицинских показаний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всоответствии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действующими порядками оказания медицинской помощи, клиническими рекомендациями(протоколами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лечения)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повопросамоказаниямедицинской</w:t>
            </w:r>
            <w:proofErr w:type="spellEnd"/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помощи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сучетомстандартов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помощи.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2252"/>
        </w:trPr>
        <w:tc>
          <w:tcPr>
            <w:tcW w:w="3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ПК-3–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Способенназначитьлечениеи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контролироватьегоэффектив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ностьибезопасность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ИД-1 ПК-3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Назначаетлекарственныепрепараты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медицинскиеизделияилечебноепитаниесучетомдиагноза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 возраста и клинической картины болезни в соответствии с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действующимипорядками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 с учетом стандартов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медицинскойпомощи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127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знать:механизмыдействиялекарственныхпрепаратов</w:t>
            </w:r>
            <w:proofErr w:type="spellEnd"/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допустимыеи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недопустимыекомбинации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препаратов,немедикаментозноелечение,признакиэффективностиибезопасностилечения.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уметь:назначитьлечениеиоценитьегоэффективностьибезопасность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владеть:навыкамисоставлениялистовназначений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139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ECA7522" wp14:editId="47FC7EE1">
                      <wp:simplePos x="0" y="0"/>
                      <wp:positionH relativeFrom="column">
                        <wp:posOffset>1833702</wp:posOffset>
                      </wp:positionH>
                      <wp:positionV relativeFrom="paragraph">
                        <wp:posOffset>-28545</wp:posOffset>
                      </wp:positionV>
                      <wp:extent cx="6096" cy="876605"/>
                      <wp:effectExtent l="0" t="0" r="0" b="0"/>
                      <wp:wrapSquare wrapText="bothSides"/>
                      <wp:docPr id="81003" name="Group 810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876605"/>
                                <a:chOff x="0" y="0"/>
                                <a:chExt cx="6096" cy="876605"/>
                              </a:xfrm>
                            </wpg:grpSpPr>
                            <wps:wsp>
                              <wps:cNvPr id="100118" name="Shape 100118"/>
                              <wps:cNvSpPr/>
                              <wps:spPr>
                                <a:xfrm>
                                  <a:off x="0" y="0"/>
                                  <a:ext cx="9144" cy="8766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766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76605"/>
                                      </a:lnTo>
                                      <a:lnTo>
                                        <a:pt x="0" y="8766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3E8191" id="Group 81003" o:spid="_x0000_s1026" style="position:absolute;margin-left:144.4pt;margin-top:-2.25pt;width:.5pt;height:69pt;z-index:251659264" coordsize="60,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">
                      <v:shape id="Shape 100118" o:spid="_x0000_s1027" style="position:absolute;width:91;height:8766;visibility:visible;mso-wrap-style:square;v-text-anchor:top" coordsize="9144,87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" path="m,l9144,r,876605l,876605,,e" fillcolor="black" stroked="f" strokeweight="0">
                        <v:stroke miterlimit="83231f" joinstyle="miter"/>
                        <v:path arrowok="t" textboxrect="0,0,9144,876605"/>
                      </v:shape>
                      <w10:wrap type="square"/>
                    </v:group>
                  </w:pict>
                </mc:Fallback>
              </mc:AlternateContent>
            </w: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ПК-3– ИД-2 ПК-3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СпособенназначитьлеченОценивает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и безопасность применения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иеиконтролироватьегоэфлекарственных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медицинских изделий, лечебного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фективностьибезопасностпитания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и иных методов лечения ь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180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знать:признакиэффективностиибезопасностиприменениялекарственныхпрепа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ратов,медицинскихизделий,лечебногопитанияииныхметодовлечения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уметь:оцениватьэффективностьибезопасностьприменениялекарственныхпреп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аратов,медицинскихизделийилечебногопитания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владеть:навыкамиоценкиэффективностиибезопасностиприменениялекарственныхпрепара</w:t>
            </w:r>
            <w:proofErr w:type="gram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тов,медицинскихизделийилечебногопитания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1942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ПК-3-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Способенназначитьлеч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ениеиконтролироватье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гоэффективностьибезо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ИД-3 ПК-3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Назначает немедикаментозное лечение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3874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знать: современные методы немедикаментозного лечения болезней и состояний у пациента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 механизм действия немедикаментозного лечения; медицинские показания и противопоказания к его назначению; побочные эффекты, осложнения, вызванные его применением; уметь: выбрать вид и длительность немедикаментозной терапии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владеть: навыками назначения немедикаментозного лечения с учетом диагноза, возраста и клинической картины болезни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помощи. </w:t>
            </w:r>
          </w:p>
        </w:tc>
      </w:tr>
      <w:tr w:rsidR="00616074" w:rsidRPr="00616074" w:rsidTr="00616074">
        <w:tblPrEx>
          <w:tblCellMar>
            <w:top w:w="5" w:type="dxa"/>
            <w:left w:w="106" w:type="dxa"/>
            <w:right w:w="50" w:type="dxa"/>
          </w:tblCellMar>
        </w:tblPrEx>
        <w:trPr>
          <w:trHeight w:val="1421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ПК-3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Способенназначитьлеч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ениеиконтролироватье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гоэффективностьибезо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>пасность</w:t>
            </w:r>
            <w:proofErr w:type="spellEnd"/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ИД-4 ПК-3 </w:t>
            </w:r>
          </w:p>
          <w:p w:rsidR="00616074" w:rsidRPr="00616074" w:rsidRDefault="00616074" w:rsidP="0061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паллиативную медицинскую помощь при взаимодействии с врачами- специалистами и иными медицинскими работниками </w:t>
            </w:r>
          </w:p>
        </w:tc>
      </w:tr>
    </w:tbl>
    <w:p w:rsidR="00616074" w:rsidRPr="00616074" w:rsidRDefault="00616074" w:rsidP="0061607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pacing w:after="0" w:line="263" w:lineRule="auto"/>
        <w:ind w:left="994" w:right="271"/>
        <w:jc w:val="both"/>
        <w:rPr>
          <w:rFonts w:ascii="Times New Roman" w:hAnsi="Times New Roman" w:cs="Times New Roman"/>
          <w:sz w:val="24"/>
          <w:szCs w:val="24"/>
        </w:rPr>
      </w:pPr>
      <w:r w:rsidRPr="00616074">
        <w:rPr>
          <w:rFonts w:ascii="Times New Roman" w:hAnsi="Times New Roman" w:cs="Times New Roman"/>
          <w:b/>
          <w:sz w:val="24"/>
          <w:szCs w:val="24"/>
        </w:rPr>
        <w:t>знать:</w:t>
      </w:r>
      <w:r w:rsidRPr="00616074">
        <w:rPr>
          <w:rFonts w:ascii="Times New Roman" w:hAnsi="Times New Roman" w:cs="Times New Roman"/>
          <w:sz w:val="24"/>
          <w:szCs w:val="24"/>
        </w:rPr>
        <w:t xml:space="preserve">необходимыйобъемпаллиативноймедицинскойпомощивсоответствиисклиническим ирекомендациями(протоколамилечения)пациентовтерапевтическогопрофиля. </w:t>
      </w:r>
      <w:r w:rsidRPr="00616074">
        <w:rPr>
          <w:rFonts w:ascii="Times New Roman" w:hAnsi="Times New Roman" w:cs="Times New Roman"/>
          <w:b/>
          <w:sz w:val="24"/>
          <w:szCs w:val="24"/>
        </w:rPr>
        <w:t>уметь:</w:t>
      </w:r>
      <w:r w:rsidRPr="00616074">
        <w:rPr>
          <w:rFonts w:ascii="Times New Roman" w:hAnsi="Times New Roman" w:cs="Times New Roman"/>
          <w:sz w:val="24"/>
          <w:szCs w:val="24"/>
        </w:rPr>
        <w:t xml:space="preserve">определятьобъемпаллиативноймедицинскойпомощинуждающимсяпациента </w:t>
      </w:r>
      <w:proofErr w:type="spellStart"/>
      <w:r w:rsidRPr="00616074">
        <w:rPr>
          <w:rFonts w:ascii="Times New Roman" w:hAnsi="Times New Roman" w:cs="Times New Roman"/>
          <w:sz w:val="24"/>
          <w:szCs w:val="24"/>
        </w:rPr>
        <w:t>мнатерапевтическом</w:t>
      </w:r>
      <w:proofErr w:type="spellEnd"/>
      <w:r w:rsidRPr="00616074">
        <w:rPr>
          <w:rFonts w:ascii="Times New Roman" w:hAnsi="Times New Roman" w:cs="Times New Roman"/>
          <w:sz w:val="24"/>
          <w:szCs w:val="24"/>
        </w:rPr>
        <w:t xml:space="preserve"> участке паллиативную медицинскую помощь при взаимодействии с врачами-</w:t>
      </w:r>
      <w:proofErr w:type="spellStart"/>
      <w:r w:rsidRPr="00616074">
        <w:rPr>
          <w:rFonts w:ascii="Times New Roman" w:hAnsi="Times New Roman" w:cs="Times New Roman"/>
          <w:sz w:val="24"/>
          <w:szCs w:val="24"/>
        </w:rPr>
        <w:t>специалистамииинымимедицинскими</w:t>
      </w:r>
      <w:proofErr w:type="spellEnd"/>
      <w:r w:rsidRPr="00616074">
        <w:rPr>
          <w:rFonts w:ascii="Times New Roman" w:hAnsi="Times New Roman" w:cs="Times New Roman"/>
          <w:sz w:val="24"/>
          <w:szCs w:val="24"/>
        </w:rPr>
        <w:t xml:space="preserve"> работникамивсоответствиисклиническимирекомендациями(протоколамилечения). </w:t>
      </w:r>
      <w:r w:rsidRPr="00616074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  <w:r w:rsidRPr="00616074">
        <w:rPr>
          <w:rFonts w:ascii="Times New Roman" w:hAnsi="Times New Roman" w:cs="Times New Roman"/>
          <w:sz w:val="24"/>
          <w:szCs w:val="24"/>
        </w:rPr>
        <w:t xml:space="preserve">способностью оказывать паллиативную медицинскую помощь при </w:t>
      </w:r>
      <w:r w:rsidRPr="00616074">
        <w:rPr>
          <w:rFonts w:ascii="Times New Roman" w:hAnsi="Times New Roman" w:cs="Times New Roman"/>
          <w:sz w:val="24"/>
          <w:szCs w:val="24"/>
        </w:rPr>
        <w:lastRenderedPageBreak/>
        <w:t>взаимодействии с врачами -специалистами и иными медицинскими работниками в соответствии с клиническими рекомендациями(</w:t>
      </w:r>
      <w:proofErr w:type="spellStart"/>
      <w:r w:rsidRPr="00616074">
        <w:rPr>
          <w:rFonts w:ascii="Times New Roman" w:hAnsi="Times New Roman" w:cs="Times New Roman"/>
          <w:sz w:val="24"/>
          <w:szCs w:val="24"/>
        </w:rPr>
        <w:t>протоколамилечения</w:t>
      </w:r>
      <w:proofErr w:type="spellEnd"/>
      <w:r w:rsidRPr="00616074">
        <w:rPr>
          <w:rFonts w:ascii="Times New Roman" w:hAnsi="Times New Roman" w:cs="Times New Roman"/>
          <w:sz w:val="24"/>
          <w:szCs w:val="24"/>
        </w:rPr>
        <w:t xml:space="preserve">) пациентам. </w:t>
      </w:r>
    </w:p>
    <w:p w:rsidR="00616074" w:rsidRDefault="00616074" w:rsidP="00616074">
      <w:pPr>
        <w:spacing w:after="254"/>
        <w:ind w:left="860"/>
        <w:jc w:val="center"/>
      </w:pPr>
      <w:r>
        <w:rPr>
          <w:rFonts w:ascii="Calibri" w:eastAsia="Calibri" w:hAnsi="Calibri" w:cs="Calibri"/>
        </w:rPr>
        <w:t xml:space="preserve"> </w:t>
      </w:r>
    </w:p>
    <w:p w:rsidR="0022595F" w:rsidRPr="004C50DD" w:rsidRDefault="0022595F" w:rsidP="0022595F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:rsidR="00AF758A" w:rsidRDefault="00AF758A" w:rsidP="00AF75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67F">
        <w:rPr>
          <w:rFonts w:ascii="Times New Roman" w:hAnsi="Times New Roman" w:cs="Times New Roman"/>
          <w:sz w:val="24"/>
          <w:szCs w:val="24"/>
        </w:rPr>
        <w:t xml:space="preserve">Производственная практика «Помощник врача –педиатра участкового» реализуется в рамках обязательной части Блока 2 «Практика», согласно учебному плану направления подготовки Б2., обучающихся по специальности «Педиатрия» </w:t>
      </w:r>
      <w:r w:rsidRPr="0042267F">
        <w:rPr>
          <w:rFonts w:ascii="Times New Roman" w:hAnsi="Times New Roman" w:cs="Times New Roman"/>
          <w:sz w:val="24"/>
          <w:szCs w:val="24"/>
        </w:rPr>
        <w:t>31.05.02.</w:t>
      </w:r>
    </w:p>
    <w:p w:rsidR="00AF758A" w:rsidRPr="00C455DB" w:rsidRDefault="00AF758A" w:rsidP="00AF75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_____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4C50DD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_____ академических </w:t>
      </w: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868"/>
        <w:gridCol w:w="865"/>
        <w:gridCol w:w="1804"/>
        <w:gridCol w:w="1561"/>
      </w:tblGrid>
      <w:tr w:rsidR="006B17C4" w:rsidRPr="0042267F" w:rsidTr="006F04CF">
        <w:trPr>
          <w:trHeight w:val="297"/>
        </w:trPr>
        <w:tc>
          <w:tcPr>
            <w:tcW w:w="4868" w:type="dxa"/>
            <w:vMerge w:val="restart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865" w:type="dxa"/>
            <w:vMerge w:val="restart"/>
          </w:tcPr>
          <w:p w:rsidR="006B17C4" w:rsidRPr="0042267F" w:rsidRDefault="006B17C4" w:rsidP="006F04C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365" w:type="dxa"/>
            <w:gridSpan w:val="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Семестр</w:t>
            </w:r>
          </w:p>
        </w:tc>
      </w:tr>
      <w:tr w:rsidR="006B17C4" w:rsidRPr="0042267F" w:rsidTr="006F04CF">
        <w:trPr>
          <w:trHeight w:val="297"/>
        </w:trPr>
        <w:tc>
          <w:tcPr>
            <w:tcW w:w="4868" w:type="dxa"/>
            <w:vMerge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6B17C4" w:rsidRPr="0042267F" w:rsidRDefault="006B17C4" w:rsidP="006F04C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</w:t>
            </w:r>
          </w:p>
        </w:tc>
        <w:tc>
          <w:tcPr>
            <w:tcW w:w="1561" w:type="dxa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</w:t>
            </w:r>
          </w:p>
        </w:tc>
      </w:tr>
      <w:tr w:rsidR="006B17C4" w:rsidRPr="0042267F" w:rsidTr="006F04CF">
        <w:tc>
          <w:tcPr>
            <w:tcW w:w="4868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 (всего)</w:t>
            </w:r>
          </w:p>
        </w:tc>
        <w:tc>
          <w:tcPr>
            <w:tcW w:w="865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804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1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</w:tr>
      <w:tr w:rsidR="006B17C4" w:rsidRPr="0042267F" w:rsidTr="006F04CF">
        <w:tc>
          <w:tcPr>
            <w:tcW w:w="4868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865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4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1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6B17C4" w:rsidRPr="0042267F" w:rsidTr="006F04CF">
        <w:tc>
          <w:tcPr>
            <w:tcW w:w="4868" w:type="dxa"/>
            <w:shd w:val="clear" w:color="auto" w:fill="E7E6E6" w:themeFill="background2"/>
          </w:tcPr>
          <w:p w:rsidR="006B17C4" w:rsidRPr="0042267F" w:rsidRDefault="006B17C4" w:rsidP="006F04C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  трудоемкость:   </w:t>
            </w:r>
          </w:p>
        </w:tc>
        <w:tc>
          <w:tcPr>
            <w:tcW w:w="865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804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61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</w:tr>
      <w:tr w:rsidR="006B17C4" w:rsidRPr="0042267F" w:rsidTr="006F04CF">
        <w:tc>
          <w:tcPr>
            <w:tcW w:w="4868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865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1804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E7E6E6" w:themeFill="background2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</w:t>
            </w:r>
          </w:p>
        </w:tc>
      </w:tr>
      <w:tr w:rsidR="006B17C4" w:rsidRPr="0042267F" w:rsidTr="006F04CF">
        <w:tc>
          <w:tcPr>
            <w:tcW w:w="4868" w:type="dxa"/>
            <w:shd w:val="clear" w:color="auto" w:fill="FFFFFF" w:themeFill="background1"/>
            <w:vAlign w:val="center"/>
          </w:tcPr>
          <w:p w:rsidR="006B17C4" w:rsidRPr="0042267F" w:rsidRDefault="006B17C4" w:rsidP="006F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часов                                                                                                  </w:t>
            </w:r>
          </w:p>
          <w:p w:rsidR="006B17C4" w:rsidRPr="0042267F" w:rsidRDefault="006B17C4" w:rsidP="006F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  единиц</w:t>
            </w:r>
          </w:p>
        </w:tc>
        <w:tc>
          <w:tcPr>
            <w:tcW w:w="865" w:type="dxa"/>
            <w:shd w:val="clear" w:color="auto" w:fill="FFFFFF" w:themeFill="background1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6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4" w:type="dxa"/>
            <w:shd w:val="clear" w:color="auto" w:fill="FFFFFF" w:themeFill="background1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6B17C4" w:rsidRPr="0042267F" w:rsidRDefault="006B17C4" w:rsidP="006F04CF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 xml:space="preserve"> </w:t>
      </w:r>
      <w:r w:rsidRPr="006B1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17C4">
        <w:rPr>
          <w:rFonts w:ascii="Times New Roman" w:hAnsi="Times New Roman" w:cs="Times New Roman"/>
          <w:sz w:val="24"/>
          <w:szCs w:val="24"/>
        </w:rPr>
        <w:t>.  Адаптационно-производственный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7C4">
        <w:rPr>
          <w:rFonts w:ascii="Times New Roman" w:hAnsi="Times New Roman" w:cs="Times New Roman"/>
          <w:sz w:val="24"/>
          <w:szCs w:val="24"/>
        </w:rPr>
        <w:t>.  Производственно-</w:t>
      </w:r>
      <w:proofErr w:type="spellStart"/>
      <w:r w:rsidRPr="006B17C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B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B17C4">
        <w:rPr>
          <w:rFonts w:ascii="Times New Roman" w:hAnsi="Times New Roman" w:cs="Times New Roman"/>
          <w:sz w:val="24"/>
          <w:szCs w:val="24"/>
        </w:rPr>
        <w:t>одильный дом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17C4">
        <w:rPr>
          <w:rFonts w:ascii="Times New Roman" w:hAnsi="Times New Roman" w:cs="Times New Roman"/>
          <w:sz w:val="24"/>
          <w:szCs w:val="24"/>
        </w:rPr>
        <w:t>.  Адаптационно-производственный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17C4">
        <w:rPr>
          <w:rFonts w:ascii="Times New Roman" w:hAnsi="Times New Roman" w:cs="Times New Roman"/>
          <w:sz w:val="24"/>
          <w:szCs w:val="24"/>
        </w:rPr>
        <w:t>.  Производственно-</w:t>
      </w:r>
      <w:proofErr w:type="spellStart"/>
      <w:r w:rsidRPr="006B17C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B1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>3.</w:t>
      </w:r>
      <w:r w:rsidRPr="006B17C4">
        <w:rPr>
          <w:sz w:val="24"/>
          <w:szCs w:val="24"/>
        </w:rPr>
        <w:t xml:space="preserve"> </w:t>
      </w:r>
      <w:r w:rsidRPr="006B17C4">
        <w:rPr>
          <w:rFonts w:ascii="Times New Roman" w:hAnsi="Times New Roman" w:cs="Times New Roman"/>
          <w:sz w:val="24"/>
          <w:szCs w:val="24"/>
        </w:rPr>
        <w:t>Приемное отделение акушерского стационара</w:t>
      </w:r>
    </w:p>
    <w:p w:rsidR="006B17C4" w:rsidRPr="006B17C4" w:rsidRDefault="006B17C4" w:rsidP="006B1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>4. Отделение патологии беременных I и II</w:t>
      </w:r>
    </w:p>
    <w:p w:rsidR="006B17C4" w:rsidRPr="006B17C4" w:rsidRDefault="006B17C4" w:rsidP="006B17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17C4">
        <w:rPr>
          <w:rFonts w:ascii="Times New Roman" w:hAnsi="Times New Roman" w:cs="Times New Roman"/>
          <w:sz w:val="24"/>
          <w:szCs w:val="24"/>
        </w:rPr>
        <w:t>5. Итоговый.</w:t>
      </w:r>
    </w:p>
    <w:p w:rsidR="0022595F" w:rsidRPr="004C50DD" w:rsidRDefault="0022595F" w:rsidP="006B17C4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:rsidR="006B17C4" w:rsidRPr="0042267F" w:rsidRDefault="006B17C4" w:rsidP="006B1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42267F">
        <w:rPr>
          <w:rFonts w:ascii="Times New Roman" w:eastAsia="Calibri" w:hAnsi="Times New Roman" w:cs="Times New Roman"/>
          <w:sz w:val="24"/>
          <w:szCs w:val="24"/>
        </w:rPr>
        <w:t>1. Дневник     практики</w:t>
      </w:r>
    </w:p>
    <w:p w:rsidR="006B17C4" w:rsidRPr="0042267F" w:rsidRDefault="006B17C4" w:rsidP="006B1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Calibri" w:hAnsi="Times New Roman" w:cs="Times New Roman"/>
          <w:sz w:val="24"/>
          <w:szCs w:val="24"/>
        </w:rPr>
        <w:t>2.Письменный отчет по практическим навыкам.</w:t>
      </w:r>
    </w:p>
    <w:p w:rsidR="006B17C4" w:rsidRPr="0042267F" w:rsidRDefault="006B17C4" w:rsidP="006B1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5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267F">
        <w:rPr>
          <w:rFonts w:ascii="Times New Roman" w:eastAsia="Calibri" w:hAnsi="Times New Roman" w:cs="Times New Roman"/>
          <w:sz w:val="24"/>
          <w:szCs w:val="24"/>
        </w:rPr>
        <w:t>3. УИРС, рефераты с применением мультимедийных</w:t>
      </w:r>
      <w:r w:rsidRPr="0042267F">
        <w:rPr>
          <w:rFonts w:ascii="Times New Roman" w:eastAsia="Calibri" w:hAnsi="Times New Roman" w:cs="Times New Roman"/>
          <w:bCs/>
          <w:sz w:val="24"/>
          <w:szCs w:val="24"/>
        </w:rPr>
        <w:t xml:space="preserve"> презентаций</w:t>
      </w: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17C4" w:rsidRPr="0042267F" w:rsidRDefault="006B17C4" w:rsidP="006B17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67F">
        <w:rPr>
          <w:rFonts w:ascii="Times New Roman" w:eastAsia="Calibri" w:hAnsi="Times New Roman" w:cs="Times New Roman"/>
          <w:sz w:val="24"/>
          <w:szCs w:val="24"/>
        </w:rPr>
        <w:t xml:space="preserve"> 4. Характеристика обучающегося.</w:t>
      </w:r>
    </w:p>
    <w:p w:rsidR="0022595F" w:rsidRPr="004C50DD" w:rsidRDefault="0022595F" w:rsidP="0022595F">
      <w:pPr>
        <w:widowControl w:val="0"/>
        <w:shd w:val="clear" w:color="auto" w:fill="FFFFFF"/>
        <w:tabs>
          <w:tab w:val="left" w:pos="1338"/>
        </w:tabs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 </w:t>
      </w:r>
    </w:p>
    <w:p w:rsidR="006B17C4" w:rsidRPr="006B17C4" w:rsidRDefault="0022595F" w:rsidP="006B17C4">
      <w:pPr>
        <w:shd w:val="clear" w:color="auto" w:fill="FFFFFF"/>
        <w:spacing w:after="0"/>
        <w:rPr>
          <w:rFonts w:ascii="Times New Roman" w:hAnsi="Times New Roman" w:cs="Times New Roman"/>
          <w:b/>
          <w:iCs/>
          <w:spacing w:val="-7"/>
          <w:sz w:val="24"/>
          <w:szCs w:val="24"/>
        </w:rPr>
      </w:pPr>
      <w:r w:rsidRPr="006B17C4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</w:t>
      </w:r>
      <w:r w:rsidR="006B17C4" w:rsidRPr="006B17C4">
        <w:rPr>
          <w:rFonts w:ascii="Times New Roman" w:hAnsi="Times New Roman" w:cs="Times New Roman"/>
          <w:b/>
          <w:sz w:val="24"/>
          <w:szCs w:val="24"/>
        </w:rPr>
        <w:t>З</w:t>
      </w:r>
      <w:r w:rsidR="006B17C4" w:rsidRPr="006B17C4">
        <w:rPr>
          <w:rFonts w:ascii="Times New Roman" w:hAnsi="Times New Roman" w:cs="Times New Roman"/>
          <w:b/>
          <w:sz w:val="24"/>
          <w:szCs w:val="24"/>
        </w:rPr>
        <w:t>ачет с оценкой, семестр 12.</w:t>
      </w: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6B17C4" w:rsidRPr="00894D74" w:rsidRDefault="0022595F" w:rsidP="006B17C4">
      <w:pPr>
        <w:widowControl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4C50DD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</w:t>
      </w:r>
      <w:r w:rsidR="006B17C4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разработчик </w:t>
      </w:r>
      <w:r w:rsidR="006B17C4" w:rsidRPr="006B17C4">
        <w:rPr>
          <w:rFonts w:ascii="Times New Roman" w:hAnsi="Times New Roman" w:cs="Times New Roman"/>
          <w:sz w:val="24"/>
          <w:szCs w:val="24"/>
          <w:u w:val="single"/>
        </w:rPr>
        <w:t>факультетской и госпитальной педиатрии факультетов</w:t>
      </w:r>
    </w:p>
    <w:p w:rsidR="0022595F" w:rsidRPr="004C50DD" w:rsidRDefault="0022595F" w:rsidP="0022595F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                                                                       </w:t>
      </w:r>
      <w:r w:rsidR="006B17C4" w:rsidRPr="004C50DD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>(наименование кафедры)</w:t>
      </w:r>
    </w:p>
    <w:p w:rsidR="0022595F" w:rsidRPr="004C50DD" w:rsidRDefault="0022595F" w:rsidP="0022595F">
      <w:pPr>
        <w:widowControl w:val="0"/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bookmarkStart w:id="0" w:name="_GoBack"/>
      <w:bookmarkEnd w:id="0"/>
    </w:p>
    <w:p w:rsidR="0022595F" w:rsidRPr="004C50DD" w:rsidRDefault="0022595F" w:rsidP="0022595F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:rsidR="00966E18" w:rsidRDefault="00966E18"/>
    <w:sectPr w:rsidR="00966E18" w:rsidSect="0061607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5"/>
    <w:rsid w:val="0022595F"/>
    <w:rsid w:val="00297545"/>
    <w:rsid w:val="00616074"/>
    <w:rsid w:val="006B17C4"/>
    <w:rsid w:val="00966E18"/>
    <w:rsid w:val="00A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9E8C"/>
  <w15:chartTrackingRefBased/>
  <w15:docId w15:val="{703B658A-9FEE-460C-B6D0-BA35C15B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2595F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22595F"/>
  </w:style>
  <w:style w:type="table" w:customStyle="1" w:styleId="TableGrid">
    <w:name w:val="TableGrid"/>
    <w:rsid w:val="0061607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qFormat/>
    <w:rsid w:val="006B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2023-02-27T07:08:00Z</dcterms:created>
  <dcterms:modified xsi:type="dcterms:W3CDTF">2023-02-27T08:28:00Z</dcterms:modified>
</cp:coreProperties>
</file>