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481C" w14:textId="77777777" w:rsidR="00830C29" w:rsidRDefault="00830C29" w:rsidP="00830C29"/>
    <w:p w14:paraId="36DE3FED" w14:textId="77777777" w:rsidR="00830C29" w:rsidRPr="00DC37E3" w:rsidRDefault="00830C29" w:rsidP="00830C29">
      <w:pPr>
        <w:widowControl w:val="0"/>
        <w:autoSpaceDE w:val="0"/>
        <w:autoSpaceDN w:val="0"/>
        <w:spacing w:line="276" w:lineRule="auto"/>
        <w:jc w:val="center"/>
        <w:rPr>
          <w:b/>
          <w:color w:val="000000"/>
        </w:rPr>
      </w:pPr>
      <w:r w:rsidRPr="00DC37E3">
        <w:rPr>
          <w:b/>
          <w:color w:val="000000"/>
        </w:rPr>
        <w:t>Министерство здравоохранения Российской Федерации</w:t>
      </w:r>
    </w:p>
    <w:p w14:paraId="07473434" w14:textId="77777777" w:rsidR="00830C29" w:rsidRPr="00DC37E3" w:rsidRDefault="00830C29" w:rsidP="00830C29">
      <w:pPr>
        <w:widowControl w:val="0"/>
        <w:autoSpaceDE w:val="0"/>
        <w:autoSpaceDN w:val="0"/>
        <w:spacing w:line="276" w:lineRule="auto"/>
        <w:jc w:val="center"/>
        <w:rPr>
          <w:b/>
          <w:color w:val="000000"/>
        </w:rPr>
      </w:pPr>
      <w:r w:rsidRPr="00DC37E3">
        <w:rPr>
          <w:b/>
          <w:color w:val="000000"/>
        </w:rPr>
        <w:t>Федеральное государственное бюджетное образовательное учреждение</w:t>
      </w:r>
    </w:p>
    <w:p w14:paraId="51AA5ED8" w14:textId="77777777" w:rsidR="00830C29" w:rsidRPr="00DC37E3" w:rsidRDefault="00830C29" w:rsidP="00830C29">
      <w:pPr>
        <w:widowControl w:val="0"/>
        <w:autoSpaceDE w:val="0"/>
        <w:autoSpaceDN w:val="0"/>
        <w:spacing w:line="276" w:lineRule="auto"/>
        <w:jc w:val="center"/>
        <w:rPr>
          <w:b/>
          <w:color w:val="000000"/>
        </w:rPr>
      </w:pPr>
      <w:r w:rsidRPr="00DC37E3">
        <w:rPr>
          <w:b/>
          <w:color w:val="000000"/>
        </w:rPr>
        <w:t>высшего образования</w:t>
      </w:r>
    </w:p>
    <w:p w14:paraId="100567E7" w14:textId="77777777" w:rsidR="00830C29" w:rsidRPr="00DC37E3" w:rsidRDefault="00830C29" w:rsidP="00830C29">
      <w:pPr>
        <w:widowControl w:val="0"/>
        <w:autoSpaceDE w:val="0"/>
        <w:autoSpaceDN w:val="0"/>
        <w:spacing w:line="276" w:lineRule="auto"/>
        <w:jc w:val="center"/>
        <w:rPr>
          <w:b/>
          <w:color w:val="000000"/>
        </w:rPr>
      </w:pPr>
      <w:r w:rsidRPr="00DC37E3">
        <w:rPr>
          <w:b/>
          <w:color w:val="000000"/>
        </w:rPr>
        <w:t>«ДАГЕСТАНСКИЙ ГОСУДАРСТВЕННЫЙ МЕДИЦИНСКИЙ УНИВЕРСИТЕТ»</w:t>
      </w:r>
    </w:p>
    <w:p w14:paraId="3A6FBDD1" w14:textId="77777777" w:rsidR="00830C29" w:rsidRPr="00DC37E3" w:rsidRDefault="00830C29" w:rsidP="00830C29">
      <w:pPr>
        <w:widowControl w:val="0"/>
        <w:autoSpaceDE w:val="0"/>
        <w:autoSpaceDN w:val="0"/>
        <w:spacing w:line="276" w:lineRule="auto"/>
        <w:jc w:val="center"/>
        <w:rPr>
          <w:b/>
          <w:color w:val="000000"/>
        </w:rPr>
      </w:pPr>
    </w:p>
    <w:p w14:paraId="6BD1DDE7" w14:textId="77777777" w:rsidR="00830C29" w:rsidRPr="00DC37E3" w:rsidRDefault="00830C29" w:rsidP="00830C29">
      <w:pPr>
        <w:widowControl w:val="0"/>
        <w:autoSpaceDE w:val="0"/>
        <w:autoSpaceDN w:val="0"/>
        <w:spacing w:line="276" w:lineRule="auto"/>
        <w:jc w:val="center"/>
        <w:rPr>
          <w:b/>
          <w:color w:val="000000"/>
          <w:lang w:eastAsia="en-US"/>
        </w:rPr>
      </w:pPr>
      <w:r w:rsidRPr="00DC37E3">
        <w:rPr>
          <w:b/>
          <w:color w:val="000000"/>
          <w:lang w:eastAsia="en-US"/>
        </w:rPr>
        <w:t>(ФГБОУ ВО ДГМУ Минздрава России)</w:t>
      </w:r>
    </w:p>
    <w:p w14:paraId="6D3AE518" w14:textId="77777777" w:rsidR="00830C29" w:rsidRPr="00DC37E3" w:rsidRDefault="00830C29" w:rsidP="00830C29">
      <w:pPr>
        <w:widowControl w:val="0"/>
        <w:autoSpaceDE w:val="0"/>
        <w:autoSpaceDN w:val="0"/>
        <w:spacing w:line="276" w:lineRule="auto"/>
        <w:jc w:val="center"/>
        <w:rPr>
          <w:b/>
          <w:color w:val="000000"/>
          <w:lang w:eastAsia="en-US"/>
        </w:rPr>
      </w:pPr>
    </w:p>
    <w:p w14:paraId="0773C56E" w14:textId="77777777" w:rsidR="00830C29" w:rsidRPr="00DC37E3" w:rsidRDefault="00830C29" w:rsidP="00830C29">
      <w:pPr>
        <w:widowControl w:val="0"/>
        <w:autoSpaceDE w:val="0"/>
        <w:autoSpaceDN w:val="0"/>
        <w:spacing w:line="276" w:lineRule="auto"/>
        <w:jc w:val="center"/>
        <w:rPr>
          <w:b/>
          <w:color w:val="000000"/>
          <w:lang w:eastAsia="en-US"/>
        </w:rPr>
      </w:pPr>
    </w:p>
    <w:p w14:paraId="7F69BC3D" w14:textId="77777777" w:rsidR="00830C29" w:rsidRPr="00DC37E3" w:rsidRDefault="00830C29" w:rsidP="00830C29">
      <w:pPr>
        <w:widowControl w:val="0"/>
        <w:spacing w:line="276" w:lineRule="auto"/>
        <w:ind w:firstLine="709"/>
        <w:contextualSpacing/>
        <w:jc w:val="center"/>
        <w:rPr>
          <w:rFonts w:eastAsia="Microsoft Sans Serif"/>
          <w:b/>
          <w:color w:val="000000"/>
          <w:lang w:bidi="ru-RU"/>
        </w:rPr>
      </w:pPr>
      <w:r w:rsidRPr="00DC37E3">
        <w:rPr>
          <w:rFonts w:eastAsia="Microsoft Sans Serif"/>
          <w:b/>
          <w:color w:val="000000"/>
          <w:lang w:bidi="ru-RU"/>
        </w:rPr>
        <w:t>АННОТАЦИЯ К</w:t>
      </w:r>
    </w:p>
    <w:p w14:paraId="1667619B" w14:textId="77777777" w:rsidR="00830C29" w:rsidRPr="00DC37E3" w:rsidRDefault="00830C29" w:rsidP="00830C29">
      <w:pPr>
        <w:widowControl w:val="0"/>
        <w:spacing w:line="276" w:lineRule="auto"/>
        <w:ind w:firstLine="709"/>
        <w:contextualSpacing/>
        <w:jc w:val="center"/>
        <w:rPr>
          <w:rFonts w:eastAsia="Microsoft Sans Serif"/>
          <w:b/>
          <w:color w:val="000000"/>
          <w:lang w:bidi="ru-RU"/>
        </w:rPr>
      </w:pPr>
      <w:r w:rsidRPr="00DC37E3">
        <w:rPr>
          <w:rFonts w:eastAsia="Microsoft Sans Serif"/>
          <w:b/>
          <w:color w:val="000000"/>
          <w:lang w:bidi="ru-RU"/>
        </w:rPr>
        <w:t xml:space="preserve">РАБОЧЕЙ ПРОГРАММЕ ДИСЦИПЛИНЫ </w:t>
      </w:r>
    </w:p>
    <w:p w14:paraId="17182B16" w14:textId="77777777" w:rsidR="00830C29" w:rsidRPr="00DC37E3" w:rsidRDefault="00830C29" w:rsidP="00830C29">
      <w:pPr>
        <w:spacing w:line="360" w:lineRule="auto"/>
        <w:ind w:firstLine="709"/>
        <w:jc w:val="center"/>
        <w:rPr>
          <w:b/>
        </w:rPr>
      </w:pPr>
      <w:r w:rsidRPr="00317114">
        <w:rPr>
          <w:b/>
        </w:rPr>
        <w:t>«</w:t>
      </w:r>
      <w:r>
        <w:rPr>
          <w:b/>
        </w:rPr>
        <w:t>ВНУТРЕННИЕ БОЛЕЗНИ</w:t>
      </w:r>
      <w:r w:rsidRPr="00317114">
        <w:rPr>
          <w:b/>
        </w:rPr>
        <w:t>»</w:t>
      </w:r>
    </w:p>
    <w:p w14:paraId="1539B22D" w14:textId="1D33929D" w:rsidR="00830C29" w:rsidRPr="00830C29" w:rsidRDefault="00830C29" w:rsidP="00830C29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830C29">
        <w:rPr>
          <w:rFonts w:eastAsia="Microsoft Sans Serif"/>
          <w:b/>
          <w:bCs/>
          <w:color w:val="000000"/>
          <w:lang w:bidi="ru-RU"/>
        </w:rPr>
        <w:t>ИНДЕКС ДИСЦИПЛИНЫ – Б.1.О.5</w:t>
      </w:r>
      <w:r w:rsidR="00955B84">
        <w:rPr>
          <w:rFonts w:eastAsia="Microsoft Sans Serif"/>
          <w:b/>
          <w:bCs/>
          <w:color w:val="000000"/>
          <w:lang w:bidi="ru-RU"/>
        </w:rPr>
        <w:t>8</w:t>
      </w:r>
    </w:p>
    <w:p w14:paraId="61753140" w14:textId="77777777" w:rsidR="00830C29" w:rsidRPr="00830C29" w:rsidRDefault="00830C29" w:rsidP="00830C29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830C29">
        <w:rPr>
          <w:rFonts w:eastAsia="Microsoft Sans Serif"/>
          <w:b/>
          <w:bCs/>
          <w:color w:val="000000"/>
          <w:lang w:bidi="ru-RU"/>
        </w:rPr>
        <w:t>СПЕЦИАЛЬНОСТЬ - 31.05.03 «СТОМАТОЛОГИЯ»</w:t>
      </w:r>
    </w:p>
    <w:p w14:paraId="67EF5A56" w14:textId="77777777" w:rsidR="00830C29" w:rsidRPr="00830C29" w:rsidRDefault="00830C29" w:rsidP="00830C29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830C29">
        <w:rPr>
          <w:rFonts w:eastAsia="Microsoft Sans Serif"/>
          <w:b/>
          <w:bCs/>
          <w:color w:val="000000"/>
          <w:lang w:bidi="ru-RU"/>
        </w:rPr>
        <w:t xml:space="preserve">УРОВЕНЬ ВЫСШЕГО ОБРАЗОВАНИЯ - СПЕЦИАЛИТЕТ </w:t>
      </w:r>
    </w:p>
    <w:p w14:paraId="64697945" w14:textId="77777777" w:rsidR="00830C29" w:rsidRPr="00830C29" w:rsidRDefault="00830C29" w:rsidP="00830C29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830C29">
        <w:rPr>
          <w:rFonts w:eastAsia="Microsoft Sans Serif"/>
          <w:b/>
          <w:bCs/>
          <w:color w:val="000000"/>
          <w:lang w:bidi="ru-RU"/>
        </w:rPr>
        <w:t xml:space="preserve">КВАЛИФИКАЦИЯ ВЫПУСКНИКА – ВРАЧ-СТОМАТОЛОГ </w:t>
      </w:r>
    </w:p>
    <w:p w14:paraId="3D5E38B7" w14:textId="77777777" w:rsidR="00830C29" w:rsidRPr="00830C29" w:rsidRDefault="00830C29" w:rsidP="00830C29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830C29">
        <w:rPr>
          <w:rFonts w:eastAsia="Microsoft Sans Serif"/>
          <w:b/>
          <w:bCs/>
          <w:color w:val="000000"/>
          <w:lang w:bidi="ru-RU"/>
        </w:rPr>
        <w:t>ФАКУЛЬТЕТ - СТОМАТОЛОГИЧЕСКИЙ</w:t>
      </w:r>
    </w:p>
    <w:p w14:paraId="62B2867E" w14:textId="77777777" w:rsidR="00830C29" w:rsidRPr="00830C29" w:rsidRDefault="00830C29" w:rsidP="00830C29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830C29">
        <w:rPr>
          <w:rFonts w:eastAsia="Microsoft Sans Serif"/>
          <w:b/>
          <w:bCs/>
          <w:color w:val="000000"/>
          <w:lang w:bidi="ru-RU"/>
        </w:rPr>
        <w:t>КАФЕДРА ВНУТРЕННИХ БОЛЕЗНЕЙ ПЕДИАТРИЧЕСКОГО, СТОМАТОЛОГИЧЕСКОГО И МЕДИКО-ПРОФИЛАКТИЧЕСКОГО ФАКУЛЬТЕТОВ</w:t>
      </w:r>
    </w:p>
    <w:p w14:paraId="75DE6A95" w14:textId="77777777" w:rsidR="00830C29" w:rsidRPr="00830C29" w:rsidRDefault="00830C29" w:rsidP="00830C29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830C29">
        <w:rPr>
          <w:rFonts w:eastAsia="Microsoft Sans Serif"/>
          <w:b/>
          <w:bCs/>
          <w:color w:val="000000"/>
          <w:lang w:bidi="ru-RU"/>
        </w:rPr>
        <w:t>ФОРМА ОБУЧЕНИЯ - ОЧНАЯ</w:t>
      </w:r>
    </w:p>
    <w:p w14:paraId="70ABDC06" w14:textId="77777777" w:rsidR="00830C29" w:rsidRPr="00830C29" w:rsidRDefault="00830C29" w:rsidP="00830C29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830C29">
        <w:rPr>
          <w:rFonts w:eastAsia="Microsoft Sans Serif"/>
          <w:b/>
          <w:bCs/>
          <w:color w:val="000000"/>
          <w:lang w:bidi="ru-RU"/>
        </w:rPr>
        <w:t xml:space="preserve">КУРС – </w:t>
      </w:r>
      <w:r w:rsidRPr="00830C29">
        <w:rPr>
          <w:rFonts w:eastAsia="Microsoft Sans Serif"/>
          <w:b/>
          <w:bCs/>
          <w:color w:val="000000"/>
          <w:lang w:val="en-US" w:bidi="ru-RU"/>
        </w:rPr>
        <w:t>III</w:t>
      </w:r>
      <w:r w:rsidRPr="00830C29">
        <w:rPr>
          <w:rFonts w:eastAsia="Microsoft Sans Serif"/>
          <w:b/>
          <w:bCs/>
          <w:color w:val="000000"/>
          <w:lang w:bidi="ru-RU"/>
        </w:rPr>
        <w:t xml:space="preserve">, </w:t>
      </w:r>
      <w:r w:rsidRPr="00830C29">
        <w:rPr>
          <w:rFonts w:eastAsia="Microsoft Sans Serif"/>
          <w:b/>
          <w:bCs/>
          <w:color w:val="000000"/>
          <w:lang w:val="en-US" w:bidi="ru-RU"/>
        </w:rPr>
        <w:t>IV</w:t>
      </w:r>
    </w:p>
    <w:p w14:paraId="0C24C2CD" w14:textId="77777777" w:rsidR="00830C29" w:rsidRPr="00830C29" w:rsidRDefault="00830C29" w:rsidP="00830C29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830C29">
        <w:rPr>
          <w:rFonts w:eastAsia="Microsoft Sans Serif"/>
          <w:b/>
          <w:bCs/>
          <w:color w:val="000000"/>
          <w:lang w:bidi="ru-RU"/>
        </w:rPr>
        <w:t>СЕМЕСТР – 6, 7, 8</w:t>
      </w:r>
    </w:p>
    <w:p w14:paraId="7951E63F" w14:textId="77777777" w:rsidR="00830C29" w:rsidRPr="00830C29" w:rsidRDefault="00830C29" w:rsidP="00830C29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830C29">
        <w:rPr>
          <w:rFonts w:eastAsia="Microsoft Sans Serif"/>
          <w:b/>
          <w:bCs/>
          <w:color w:val="000000"/>
          <w:lang w:bidi="ru-RU"/>
        </w:rPr>
        <w:t>ВСЕГО ТРУДОЕМКОСТЬ – 216 ЧАСОВ/6 ЗАЧЕТНЫХ ЕДИНИЦ</w:t>
      </w:r>
    </w:p>
    <w:p w14:paraId="55FAEC6E" w14:textId="77777777" w:rsidR="00830C29" w:rsidRPr="00830C29" w:rsidRDefault="00830C29" w:rsidP="00830C29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830C29">
        <w:rPr>
          <w:rFonts w:eastAsia="Microsoft Sans Serif"/>
          <w:b/>
          <w:bCs/>
          <w:color w:val="000000"/>
          <w:lang w:bidi="ru-RU"/>
        </w:rPr>
        <w:t>ФОРМА КОНТРОЛЯ – ЭКЗАМЕН (36 ЧАСОВ)</w:t>
      </w:r>
    </w:p>
    <w:p w14:paraId="164D2762" w14:textId="77777777" w:rsidR="00830C29" w:rsidRPr="00DC37E3" w:rsidRDefault="00830C29" w:rsidP="00830C29">
      <w:pPr>
        <w:widowControl w:val="0"/>
        <w:spacing w:line="276" w:lineRule="auto"/>
        <w:jc w:val="left"/>
        <w:rPr>
          <w:rFonts w:eastAsia="Microsoft Sans Serif"/>
          <w:i/>
          <w:color w:val="000000"/>
          <w:lang w:bidi="ru-RU"/>
        </w:rPr>
      </w:pPr>
    </w:p>
    <w:p w14:paraId="28EC91E6" w14:textId="77777777" w:rsidR="00830C29" w:rsidRPr="00DC37E3" w:rsidRDefault="00830C29" w:rsidP="00830C29">
      <w:pPr>
        <w:widowControl w:val="0"/>
        <w:shd w:val="clear" w:color="auto" w:fill="FFFFFF"/>
        <w:spacing w:line="276" w:lineRule="auto"/>
        <w:rPr>
          <w:rFonts w:eastAsia="Microsoft Sans Serif"/>
          <w:color w:val="000000"/>
          <w:lang w:bidi="ru-RU"/>
        </w:rPr>
      </w:pPr>
      <w:r w:rsidRPr="00DC37E3">
        <w:rPr>
          <w:rFonts w:eastAsia="Microsoft Sans Serif"/>
          <w:b/>
          <w:bCs/>
          <w:color w:val="000000"/>
          <w:spacing w:val="-4"/>
          <w:lang w:bidi="ru-RU"/>
        </w:rPr>
        <w:t xml:space="preserve">1. Цель и задачи освоения дисциплины </w:t>
      </w:r>
    </w:p>
    <w:p w14:paraId="16A60058" w14:textId="77777777" w:rsidR="00830C29" w:rsidRPr="00DA26AA" w:rsidRDefault="00830C29" w:rsidP="00830C29">
      <w:pPr>
        <w:shd w:val="clear" w:color="auto" w:fill="FFFFFF"/>
        <w:tabs>
          <w:tab w:val="left" w:leader="underscore" w:pos="4759"/>
        </w:tabs>
        <w:ind w:firstLine="284"/>
      </w:pPr>
      <w:r w:rsidRPr="00DA26AA">
        <w:rPr>
          <w:b/>
          <w:spacing w:val="-7"/>
        </w:rPr>
        <w:t>Цель:</w:t>
      </w:r>
      <w:r w:rsidRPr="00DA26AA">
        <w:rPr>
          <w:spacing w:val="-7"/>
        </w:rPr>
        <w:t xml:space="preserve"> Целью освоения дисциплины </w:t>
      </w:r>
      <w:r w:rsidRPr="00DA26AA">
        <w:rPr>
          <w:spacing w:val="-9"/>
        </w:rPr>
        <w:t xml:space="preserve">является </w:t>
      </w:r>
      <w:r w:rsidRPr="00DA26AA">
        <w:t>освоение студентами компетенций по врачебным методам исследования (расспрос, осмотр, пальпация, перкуссия, аускультация) и теоретических основ дополнительных методов исследования (лабораторные, функциональные), формирование врачебного мышления, знаний и практических умений для диагностики, лечения и профилактики наиболее распространенных и социально значимых заболеваний внутренних органов, оказания неотложной помощи и решения вопросов рациональной терапии и профилактики общесоматических заболеваний, выполнять умения и навыки согласно ФГОС 3 +</w:t>
      </w:r>
      <w:r>
        <w:t>+</w:t>
      </w:r>
      <w:r w:rsidRPr="00DA26AA">
        <w:t>.</w:t>
      </w:r>
    </w:p>
    <w:p w14:paraId="7967F6FF" w14:textId="77777777" w:rsidR="00830C29" w:rsidRPr="00DA26AA" w:rsidRDefault="00830C29" w:rsidP="00830C29">
      <w:pPr>
        <w:pStyle w:val="a4"/>
        <w:tabs>
          <w:tab w:val="left" w:pos="5715"/>
        </w:tabs>
        <w:spacing w:line="240" w:lineRule="auto"/>
        <w:ind w:firstLine="284"/>
        <w:rPr>
          <w:b/>
          <w:spacing w:val="-9"/>
          <w:sz w:val="24"/>
          <w:szCs w:val="24"/>
        </w:rPr>
      </w:pPr>
      <w:r w:rsidRPr="00DA26AA">
        <w:rPr>
          <w:b/>
          <w:spacing w:val="-9"/>
          <w:sz w:val="24"/>
          <w:szCs w:val="24"/>
        </w:rPr>
        <w:t>Задачи:</w:t>
      </w:r>
    </w:p>
    <w:p w14:paraId="247B9C55" w14:textId="77777777" w:rsidR="00830C29" w:rsidRPr="00DA26AA" w:rsidRDefault="00830C29" w:rsidP="00830C29">
      <w:pPr>
        <w:pStyle w:val="a4"/>
        <w:spacing w:line="240" w:lineRule="auto"/>
        <w:ind w:firstLine="284"/>
        <w:rPr>
          <w:sz w:val="24"/>
          <w:szCs w:val="24"/>
        </w:rPr>
      </w:pPr>
      <w:r w:rsidRPr="00DA26AA">
        <w:rPr>
          <w:sz w:val="24"/>
          <w:szCs w:val="24"/>
        </w:rPr>
        <w:t xml:space="preserve">- освоение студентами основных врачебных методов исследования (расспрос, осмотр, пальпация, перкуссия, аускультация), которые необходимы в повседневной практике врача стоматолога; </w:t>
      </w:r>
    </w:p>
    <w:p w14:paraId="352940EC" w14:textId="77777777" w:rsidR="00830C29" w:rsidRPr="00DA26AA" w:rsidRDefault="00830C29" w:rsidP="00830C29">
      <w:pPr>
        <w:pStyle w:val="a4"/>
        <w:spacing w:line="240" w:lineRule="auto"/>
        <w:ind w:firstLine="284"/>
        <w:rPr>
          <w:sz w:val="24"/>
          <w:szCs w:val="24"/>
        </w:rPr>
      </w:pPr>
      <w:r w:rsidRPr="00DA26AA">
        <w:rPr>
          <w:sz w:val="24"/>
          <w:szCs w:val="24"/>
        </w:rPr>
        <w:t xml:space="preserve">- выявление с помощью этих методов исследования основные клинические проявления – симптомы и синдромы – на разных этапах развития болезни; </w:t>
      </w:r>
    </w:p>
    <w:p w14:paraId="0AAC619F" w14:textId="77777777" w:rsidR="00830C29" w:rsidRPr="00DA26AA" w:rsidRDefault="00830C29" w:rsidP="00830C29">
      <w:pPr>
        <w:pStyle w:val="a4"/>
        <w:spacing w:line="240" w:lineRule="auto"/>
        <w:ind w:firstLine="284"/>
        <w:rPr>
          <w:sz w:val="24"/>
          <w:szCs w:val="24"/>
        </w:rPr>
      </w:pPr>
      <w:r w:rsidRPr="00DA26AA">
        <w:rPr>
          <w:sz w:val="24"/>
          <w:szCs w:val="24"/>
        </w:rPr>
        <w:t>- клиническая интерпретация важнейших общепринятых дополнительных методов исследования (лабораторных, инструментальных) с целью диагностики клинических синдромов при заболеваниях внутренних органов;</w:t>
      </w:r>
    </w:p>
    <w:p w14:paraId="1229D9F8" w14:textId="77777777" w:rsidR="00830C29" w:rsidRPr="00DA26AA" w:rsidRDefault="00830C29" w:rsidP="00830C29">
      <w:pPr>
        <w:pStyle w:val="a4"/>
        <w:spacing w:line="240" w:lineRule="auto"/>
        <w:ind w:firstLine="284"/>
        <w:rPr>
          <w:sz w:val="24"/>
          <w:szCs w:val="24"/>
        </w:rPr>
      </w:pPr>
      <w:r w:rsidRPr="00DA26AA">
        <w:rPr>
          <w:sz w:val="24"/>
          <w:szCs w:val="24"/>
        </w:rPr>
        <w:t>- диагностика и дифференциальная диагностика угрожающих жизни состояний и оказание первой неотложной врачебной помощи при этих состояниях;</w:t>
      </w:r>
    </w:p>
    <w:p w14:paraId="6A9BC453" w14:textId="77777777" w:rsidR="00830C29" w:rsidRPr="00DA26AA" w:rsidRDefault="00830C29" w:rsidP="00830C29">
      <w:pPr>
        <w:pStyle w:val="a4"/>
        <w:spacing w:line="240" w:lineRule="auto"/>
        <w:ind w:firstLine="284"/>
        <w:rPr>
          <w:sz w:val="24"/>
          <w:szCs w:val="24"/>
        </w:rPr>
      </w:pPr>
      <w:r w:rsidRPr="00DA26AA">
        <w:rPr>
          <w:sz w:val="24"/>
          <w:szCs w:val="24"/>
        </w:rPr>
        <w:t xml:space="preserve">- формирование у студентов профессиональной врачебной этики и деонтологии, основ врачебного клинического мышления. </w:t>
      </w:r>
    </w:p>
    <w:p w14:paraId="74C79E0F" w14:textId="77777777" w:rsidR="00830C29" w:rsidRPr="00DA26AA" w:rsidRDefault="00830C29" w:rsidP="00830C29">
      <w:pPr>
        <w:ind w:firstLine="284"/>
      </w:pPr>
      <w:r w:rsidRPr="00DA26AA">
        <w:lastRenderedPageBreak/>
        <w:t xml:space="preserve">- ознакомление студентов с принципами организации работы </w:t>
      </w:r>
      <w:r w:rsidRPr="00DA26AA">
        <w:rPr>
          <w:spacing w:val="1"/>
        </w:rPr>
        <w:t xml:space="preserve">терапевтической </w:t>
      </w:r>
      <w:r w:rsidRPr="00DA26AA">
        <w:t>клиники, профилактики внутрибольничных инфекций в лечебно-профилактических учреждениях (ЛПУ), создание благоприятных условий пребывания больных и условий труда медицинского персонала;</w:t>
      </w:r>
    </w:p>
    <w:p w14:paraId="29079398" w14:textId="77777777" w:rsidR="00830C29" w:rsidRPr="00DA26AA" w:rsidRDefault="00830C29" w:rsidP="00830C29">
      <w:pPr>
        <w:ind w:firstLine="284"/>
      </w:pPr>
      <w:r w:rsidRPr="00DA26AA">
        <w:t>- ознакомление студентов с мероприятиями по охране труда и технике безопасности, профилактике профессиональных заболеваний, осуществлению контроля соблюдения и обеспечения  экологической безопасности;</w:t>
      </w:r>
    </w:p>
    <w:p w14:paraId="22B608A9" w14:textId="77777777" w:rsidR="00830C29" w:rsidRPr="00DA26AA" w:rsidRDefault="00830C29" w:rsidP="00830C29">
      <w:pPr>
        <w:ind w:firstLine="284"/>
      </w:pPr>
      <w:r w:rsidRPr="00DA26AA">
        <w:t>- ознакомление студентов с принципами организации и проведения экспертизы трудоспособности больных терапевтического профиля;</w:t>
      </w:r>
    </w:p>
    <w:p w14:paraId="3C76F816" w14:textId="77777777" w:rsidR="00830C29" w:rsidRPr="00DA26AA" w:rsidRDefault="00830C29" w:rsidP="00830C29">
      <w:pPr>
        <w:ind w:firstLine="284"/>
      </w:pPr>
      <w:r w:rsidRPr="00DA26AA">
        <w:t xml:space="preserve">- ознакомление студентов с делопроизводством в </w:t>
      </w:r>
      <w:r w:rsidRPr="00DA26AA">
        <w:rPr>
          <w:spacing w:val="1"/>
        </w:rPr>
        <w:t>терапевтической</w:t>
      </w:r>
      <w:r w:rsidRPr="00DA26AA">
        <w:t xml:space="preserve"> клинике;</w:t>
      </w:r>
    </w:p>
    <w:p w14:paraId="3B1842C7" w14:textId="77777777" w:rsidR="00830C29" w:rsidRPr="00DA26AA" w:rsidRDefault="00830C29" w:rsidP="00830C29">
      <w:pPr>
        <w:ind w:firstLine="284"/>
      </w:pPr>
      <w:r w:rsidRPr="00DA26AA">
        <w:t xml:space="preserve">- ознакомление студентов с </w:t>
      </w:r>
      <w:r w:rsidRPr="00DA26AA">
        <w:rPr>
          <w:bCs/>
        </w:rPr>
        <w:t>организацией работы с медикаментами и соблюдением правил их хранения</w:t>
      </w:r>
      <w:r w:rsidRPr="00DA26AA">
        <w:t xml:space="preserve"> в </w:t>
      </w:r>
      <w:r w:rsidRPr="00DA26AA">
        <w:rPr>
          <w:spacing w:val="1"/>
        </w:rPr>
        <w:t>терапевтической</w:t>
      </w:r>
      <w:r w:rsidRPr="00DA26AA">
        <w:t xml:space="preserve"> клинике;</w:t>
      </w:r>
    </w:p>
    <w:p w14:paraId="2CC69D84" w14:textId="77777777" w:rsidR="00830C29" w:rsidRPr="00DA26AA" w:rsidRDefault="00830C29" w:rsidP="00830C29">
      <w:pPr>
        <w:ind w:firstLine="284"/>
      </w:pPr>
      <w:r w:rsidRPr="00DA26AA">
        <w:t>- формирование у студентов навыков изучения научной литературы и официальных статистических обзоров, а также обзоров по современным научным проблемам в области внутренних болезней;</w:t>
      </w:r>
    </w:p>
    <w:p w14:paraId="5A95A6E5" w14:textId="77777777" w:rsidR="00830C29" w:rsidRPr="00DA26AA" w:rsidRDefault="00830C29" w:rsidP="00830C29">
      <w:pPr>
        <w:ind w:firstLine="284"/>
      </w:pPr>
      <w:r w:rsidRPr="00DA26AA">
        <w:t xml:space="preserve">- формирование у студентов навыков </w:t>
      </w:r>
      <w:r w:rsidRPr="00DA26AA">
        <w:rPr>
          <w:iCs/>
        </w:rPr>
        <w:t xml:space="preserve">общения и взаимодействия </w:t>
      </w:r>
      <w:r w:rsidRPr="00DA26AA">
        <w:t>с коллективом, партнерами, пациентами и их родственниками;</w:t>
      </w:r>
    </w:p>
    <w:p w14:paraId="3A308625" w14:textId="77777777" w:rsidR="00830C29" w:rsidRPr="00DA26AA" w:rsidRDefault="00830C29" w:rsidP="00830C29">
      <w:pPr>
        <w:ind w:firstLine="284"/>
      </w:pPr>
      <w:r w:rsidRPr="00DA26AA">
        <w:t xml:space="preserve">- ознакомление студентов с этиологией, патогенезом, клиническими признаками заболеваний внутренних органов. </w:t>
      </w:r>
    </w:p>
    <w:p w14:paraId="729702F1" w14:textId="77777777" w:rsidR="00830C29" w:rsidRPr="00DA26AA" w:rsidRDefault="00830C29" w:rsidP="00830C29">
      <w:pPr>
        <w:ind w:firstLine="284"/>
      </w:pPr>
      <w:r w:rsidRPr="00DA26AA">
        <w:t>- обучение студентов выделять заболевания, вызывающие опасные для жизни больных осложнения и сопутствующие заболевания;</w:t>
      </w:r>
    </w:p>
    <w:p w14:paraId="2658DF06" w14:textId="77777777" w:rsidR="00830C29" w:rsidRPr="00DA26AA" w:rsidRDefault="00830C29" w:rsidP="00830C29">
      <w:pPr>
        <w:ind w:firstLine="284"/>
      </w:pPr>
      <w:r w:rsidRPr="00DA26AA">
        <w:t>- дать студентам представление о распространённости и значимости заболеваний внутренних органов и взаимосвязях этих заболеваний с патологией других органов и систем, в том числе, закономерностей возникновения, течения и лечения заболеваний полости рта и зубочелюстной области;</w:t>
      </w:r>
    </w:p>
    <w:p w14:paraId="3A70AC3E" w14:textId="77777777" w:rsidR="00830C29" w:rsidRPr="00DA26AA" w:rsidRDefault="00830C29" w:rsidP="00830C29">
      <w:pPr>
        <w:ind w:firstLine="284"/>
      </w:pPr>
      <w:r w:rsidRPr="00DA26AA">
        <w:t>- формирование у студентов навыков диагностики, лечения заболеваний внутренних органов и оказания неотложной помощи.</w:t>
      </w:r>
    </w:p>
    <w:p w14:paraId="0F8C8FCE" w14:textId="77777777" w:rsidR="00830C29" w:rsidRDefault="00830C29" w:rsidP="00830C29">
      <w:pPr>
        <w:widowControl w:val="0"/>
        <w:numPr>
          <w:ilvl w:val="0"/>
          <w:numId w:val="2"/>
        </w:numPr>
        <w:shd w:val="clear" w:color="auto" w:fill="FFFFFF"/>
        <w:spacing w:line="276" w:lineRule="auto"/>
        <w:contextualSpacing/>
        <w:jc w:val="left"/>
        <w:rPr>
          <w:rFonts w:eastAsia="Microsoft Sans Serif"/>
          <w:b/>
          <w:bCs/>
          <w:color w:val="000000"/>
          <w:spacing w:val="-6"/>
          <w:lang w:bidi="ru-RU"/>
        </w:rPr>
      </w:pPr>
      <w:r w:rsidRPr="00DC37E3">
        <w:rPr>
          <w:rFonts w:eastAsia="Microsoft Sans Serif"/>
          <w:b/>
          <w:bCs/>
          <w:color w:val="000000"/>
          <w:spacing w:val="-6"/>
          <w:lang w:bidi="ru-RU"/>
        </w:rPr>
        <w:t>Перечень планируемых результатов обучения</w:t>
      </w:r>
    </w:p>
    <w:p w14:paraId="2B492245" w14:textId="77777777" w:rsidR="00955B84" w:rsidRPr="00DC37E3" w:rsidRDefault="00955B84" w:rsidP="00955B84">
      <w:pPr>
        <w:widowControl w:val="0"/>
        <w:shd w:val="clear" w:color="auto" w:fill="FFFFFF"/>
        <w:spacing w:line="276" w:lineRule="auto"/>
        <w:contextualSpacing/>
        <w:jc w:val="left"/>
        <w:rPr>
          <w:rFonts w:eastAsia="Microsoft Sans Serif"/>
          <w:b/>
          <w:bCs/>
          <w:color w:val="000000"/>
          <w:spacing w:val="-6"/>
          <w:lang w:bidi="ru-RU"/>
        </w:rPr>
      </w:pPr>
    </w:p>
    <w:p w14:paraId="1E759E0A" w14:textId="77777777" w:rsidR="00830C29" w:rsidRPr="00DC37E3" w:rsidRDefault="00830C29" w:rsidP="00830C29">
      <w:pPr>
        <w:widowControl w:val="0"/>
        <w:shd w:val="clear" w:color="auto" w:fill="FFFFFF"/>
        <w:spacing w:line="276" w:lineRule="auto"/>
        <w:ind w:left="76"/>
        <w:contextualSpacing/>
        <w:rPr>
          <w:rFonts w:eastAsia="Microsoft Sans Serif"/>
          <w:b/>
          <w:bCs/>
          <w:color w:val="000000"/>
          <w:spacing w:val="-6"/>
          <w:lang w:bidi="ru-RU"/>
        </w:rPr>
      </w:pPr>
    </w:p>
    <w:p w14:paraId="213CB50F" w14:textId="77777777" w:rsidR="00830C29" w:rsidRDefault="00830C29" w:rsidP="00830C29">
      <w:pPr>
        <w:widowControl w:val="0"/>
        <w:spacing w:line="276" w:lineRule="auto"/>
        <w:ind w:firstLine="709"/>
        <w:rPr>
          <w:rFonts w:eastAsia="Microsoft Sans Serif"/>
          <w:b/>
          <w:bCs/>
          <w:iCs/>
          <w:color w:val="000000"/>
          <w:lang w:bidi="ru-RU"/>
        </w:rPr>
      </w:pPr>
      <w:r w:rsidRPr="00DC37E3">
        <w:rPr>
          <w:rFonts w:eastAsia="Microsoft Sans Serif"/>
          <w:b/>
          <w:bCs/>
          <w:iCs/>
          <w:color w:val="000000"/>
          <w:lang w:bidi="ru-RU"/>
        </w:rPr>
        <w:t>Формируемые в процессе изучения дисциплины (модуля) компетенции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800"/>
        <w:gridCol w:w="15"/>
        <w:gridCol w:w="5216"/>
      </w:tblGrid>
      <w:tr w:rsidR="00955B84" w:rsidRPr="00EA4826" w14:paraId="54DA6DB2" w14:textId="77777777" w:rsidTr="00171987">
        <w:tc>
          <w:tcPr>
            <w:tcW w:w="4815" w:type="dxa"/>
            <w:gridSpan w:val="2"/>
            <w:vAlign w:val="center"/>
          </w:tcPr>
          <w:p w14:paraId="525A233A" w14:textId="77777777" w:rsidR="00955B84" w:rsidRPr="00C167DE" w:rsidRDefault="00955B84" w:rsidP="00171987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C167DE">
              <w:rPr>
                <w:b/>
              </w:rPr>
              <w:t xml:space="preserve">Код и наименование компетенции </w:t>
            </w:r>
          </w:p>
          <w:p w14:paraId="67064FB2" w14:textId="77777777" w:rsidR="00955B84" w:rsidRPr="00C167DE" w:rsidRDefault="00955B84" w:rsidP="00171987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167DE">
              <w:rPr>
                <w:b/>
              </w:rPr>
              <w:t>(или ее части)</w:t>
            </w:r>
          </w:p>
        </w:tc>
        <w:tc>
          <w:tcPr>
            <w:tcW w:w="5216" w:type="dxa"/>
          </w:tcPr>
          <w:p w14:paraId="782C4184" w14:textId="77777777" w:rsidR="00955B84" w:rsidRPr="00C167DE" w:rsidRDefault="00955B84" w:rsidP="00171987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C167DE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955B84" w:rsidRPr="00EA4826" w14:paraId="0E3288B1" w14:textId="77777777" w:rsidTr="00171987">
        <w:tc>
          <w:tcPr>
            <w:tcW w:w="10031" w:type="dxa"/>
            <w:gridSpan w:val="3"/>
          </w:tcPr>
          <w:p w14:paraId="5AAF3289" w14:textId="77777777" w:rsidR="00955B84" w:rsidRPr="0024563E" w:rsidRDefault="00955B84" w:rsidP="00171987">
            <w:pPr>
              <w:jc w:val="center"/>
              <w:rPr>
                <w:i/>
              </w:rPr>
            </w:pPr>
            <w:r w:rsidRPr="0024563E">
              <w:rPr>
                <w:b/>
                <w:i/>
              </w:rPr>
              <w:t>Общепрофессиональные компетенции (ОПК)</w:t>
            </w:r>
          </w:p>
        </w:tc>
      </w:tr>
      <w:tr w:rsidR="00955B84" w:rsidRPr="00EA4826" w14:paraId="19219314" w14:textId="77777777" w:rsidTr="00171987">
        <w:tc>
          <w:tcPr>
            <w:tcW w:w="4815" w:type="dxa"/>
            <w:gridSpan w:val="2"/>
          </w:tcPr>
          <w:p w14:paraId="43B29663" w14:textId="77777777" w:rsidR="00955B84" w:rsidRPr="0073746C" w:rsidRDefault="00955B84" w:rsidP="00171987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73746C">
              <w:rPr>
                <w:b/>
                <w:bCs/>
              </w:rPr>
              <w:t>ОПК-</w:t>
            </w:r>
            <w:r>
              <w:rPr>
                <w:b/>
                <w:bCs/>
              </w:rPr>
              <w:t>5</w:t>
            </w:r>
            <w:r w:rsidRPr="00817B1C">
              <w:rPr>
                <w:bCs/>
              </w:rPr>
              <w:t>Способен проводить обследование пациента с целью установления диагноза при решении профессиональных задач</w:t>
            </w:r>
          </w:p>
          <w:p w14:paraId="354034A0" w14:textId="77777777" w:rsidR="00955B84" w:rsidRPr="0073746C" w:rsidRDefault="00955B84" w:rsidP="00171987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216" w:type="dxa"/>
          </w:tcPr>
          <w:p w14:paraId="7B2F9DBC" w14:textId="77777777" w:rsidR="00955B84" w:rsidRPr="0073746C" w:rsidRDefault="00955B84" w:rsidP="00171987">
            <w:pPr>
              <w:keepNext/>
              <w:keepLines/>
              <w:tabs>
                <w:tab w:val="left" w:pos="708"/>
                <w:tab w:val="right" w:leader="underscore" w:pos="9639"/>
              </w:tabs>
            </w:pPr>
            <w:r w:rsidRPr="0073746C">
              <w:rPr>
                <w:b/>
                <w:bCs/>
              </w:rPr>
              <w:t>ИД-</w:t>
            </w:r>
            <w:r>
              <w:rPr>
                <w:b/>
                <w:bCs/>
              </w:rPr>
              <w:t>1</w:t>
            </w:r>
            <w:r w:rsidRPr="0073746C">
              <w:rPr>
                <w:b/>
                <w:bCs/>
              </w:rPr>
              <w:t>ОПК-</w:t>
            </w:r>
            <w:r>
              <w:rPr>
                <w:b/>
                <w:bCs/>
              </w:rPr>
              <w:t xml:space="preserve">5Способен проводить обследование пациента с целью установления диагноза </w:t>
            </w:r>
          </w:p>
          <w:p w14:paraId="6CC33DAA" w14:textId="77777777" w:rsidR="00955B84" w:rsidRPr="0073746C" w:rsidRDefault="00955B84" w:rsidP="00171987">
            <w:pPr>
              <w:keepNext/>
              <w:keepLines/>
              <w:tabs>
                <w:tab w:val="left" w:pos="708"/>
                <w:tab w:val="right" w:leader="underscore" w:pos="9639"/>
              </w:tabs>
            </w:pPr>
          </w:p>
        </w:tc>
      </w:tr>
      <w:tr w:rsidR="00955B84" w:rsidRPr="00EA4826" w14:paraId="26FB9950" w14:textId="77777777" w:rsidTr="00171987">
        <w:trPr>
          <w:trHeight w:val="176"/>
        </w:trPr>
        <w:tc>
          <w:tcPr>
            <w:tcW w:w="4800" w:type="dxa"/>
          </w:tcPr>
          <w:p w14:paraId="38142488" w14:textId="77777777" w:rsidR="00955B84" w:rsidRPr="0073746C" w:rsidRDefault="00955B84" w:rsidP="00171987">
            <w:r w:rsidRPr="0073746C">
              <w:rPr>
                <w:b/>
              </w:rPr>
              <w:t>знать:</w:t>
            </w:r>
          </w:p>
        </w:tc>
        <w:tc>
          <w:tcPr>
            <w:tcW w:w="5231" w:type="dxa"/>
            <w:gridSpan w:val="2"/>
          </w:tcPr>
          <w:p w14:paraId="77CA4D12" w14:textId="77777777" w:rsidR="00955B84" w:rsidRPr="007734B1" w:rsidRDefault="00955B84" w:rsidP="00171987">
            <w:pPr>
              <w:rPr>
                <w:bCs/>
              </w:rPr>
            </w:pPr>
            <w:r w:rsidRPr="0073746C">
              <w:t xml:space="preserve">Общие принципы осмотра пациента, основные </w:t>
            </w:r>
            <w:proofErr w:type="spellStart"/>
            <w:r w:rsidRPr="0073746C">
              <w:t>физикальные</w:t>
            </w:r>
            <w:proofErr w:type="spellEnd"/>
            <w:r w:rsidRPr="0073746C">
              <w:t xml:space="preserve"> методы обследования (пальпация, перкуссия, аускультации) для установления диагноза.</w:t>
            </w:r>
            <w:r w:rsidRPr="0073746C">
              <w:rPr>
                <w:bCs/>
              </w:rPr>
              <w:t xml:space="preserve"> Общие принципы и основные методы </w:t>
            </w:r>
            <w:proofErr w:type="spellStart"/>
            <w:r w:rsidRPr="0073746C">
              <w:rPr>
                <w:bCs/>
              </w:rPr>
              <w:t>клинической,инструментальной</w:t>
            </w:r>
            <w:proofErr w:type="spellEnd"/>
            <w:r w:rsidRPr="0073746C">
              <w:rPr>
                <w:bCs/>
              </w:rPr>
              <w:t xml:space="preserve"> и лабораторной </w:t>
            </w:r>
            <w:proofErr w:type="spellStart"/>
            <w:r w:rsidRPr="0073746C">
              <w:rPr>
                <w:bCs/>
              </w:rPr>
              <w:t>диагностикифункционального</w:t>
            </w:r>
            <w:proofErr w:type="spellEnd"/>
            <w:r w:rsidRPr="0073746C">
              <w:rPr>
                <w:bCs/>
              </w:rPr>
              <w:t xml:space="preserve"> состояния органов и систем </w:t>
            </w:r>
            <w:proofErr w:type="spellStart"/>
            <w:r w:rsidRPr="0073746C">
              <w:rPr>
                <w:bCs/>
              </w:rPr>
              <w:t>человеческогоорганизма</w:t>
            </w:r>
            <w:proofErr w:type="spellEnd"/>
            <w:r>
              <w:rPr>
                <w:bCs/>
              </w:rPr>
              <w:t xml:space="preserve"> с целью установления диагноза</w:t>
            </w:r>
          </w:p>
        </w:tc>
      </w:tr>
      <w:tr w:rsidR="00955B84" w:rsidRPr="00EA4826" w14:paraId="01625240" w14:textId="77777777" w:rsidTr="00171987">
        <w:trPr>
          <w:trHeight w:val="315"/>
        </w:trPr>
        <w:tc>
          <w:tcPr>
            <w:tcW w:w="4800" w:type="dxa"/>
          </w:tcPr>
          <w:p w14:paraId="1D354996" w14:textId="77777777" w:rsidR="00955B84" w:rsidRPr="0073746C" w:rsidRDefault="00955B84" w:rsidP="00171987">
            <w:pPr>
              <w:rPr>
                <w:b/>
              </w:rPr>
            </w:pPr>
            <w:r w:rsidRPr="0073746C">
              <w:rPr>
                <w:b/>
              </w:rPr>
              <w:t>уметь:</w:t>
            </w:r>
          </w:p>
        </w:tc>
        <w:tc>
          <w:tcPr>
            <w:tcW w:w="5231" w:type="dxa"/>
            <w:gridSpan w:val="2"/>
          </w:tcPr>
          <w:p w14:paraId="2054C9D3" w14:textId="77777777" w:rsidR="00955B84" w:rsidRPr="0073746C" w:rsidRDefault="00955B84" w:rsidP="00171987">
            <w:pPr>
              <w:rPr>
                <w:bCs/>
              </w:rPr>
            </w:pPr>
            <w:r w:rsidRPr="0073746C">
              <w:t>Интерпретировать результаты обследования методом пальпации, перкуссии, аускультации.</w:t>
            </w:r>
            <w:r w:rsidRPr="0073746C">
              <w:rPr>
                <w:bCs/>
              </w:rPr>
              <w:t xml:space="preserve"> Интерпретировать результаты лабораторных, инструментальных, и иных исследований в целях распознавания состояния или установления </w:t>
            </w:r>
            <w:r w:rsidRPr="0073746C">
              <w:rPr>
                <w:bCs/>
              </w:rPr>
              <w:lastRenderedPageBreak/>
              <w:t xml:space="preserve">диагноза. Решать ситуационные </w:t>
            </w:r>
            <w:proofErr w:type="spellStart"/>
            <w:r w:rsidRPr="0073746C">
              <w:rPr>
                <w:bCs/>
              </w:rPr>
              <w:t>задачи;Применять</w:t>
            </w:r>
            <w:proofErr w:type="spellEnd"/>
            <w:r w:rsidRPr="0073746C">
              <w:rPr>
                <w:bCs/>
              </w:rPr>
              <w:t xml:space="preserve"> возможности современных информационных</w:t>
            </w:r>
          </w:p>
          <w:p w14:paraId="6FCF5E52" w14:textId="77777777" w:rsidR="00955B84" w:rsidRPr="0073746C" w:rsidRDefault="00955B84" w:rsidP="00171987">
            <w:r w:rsidRPr="0073746C">
              <w:rPr>
                <w:bCs/>
              </w:rPr>
              <w:t>технологий для решения профессиональных задач;</w:t>
            </w:r>
          </w:p>
        </w:tc>
      </w:tr>
      <w:tr w:rsidR="00955B84" w:rsidRPr="00EA4826" w14:paraId="6C64CE20" w14:textId="77777777" w:rsidTr="00171987">
        <w:trPr>
          <w:trHeight w:val="450"/>
        </w:trPr>
        <w:tc>
          <w:tcPr>
            <w:tcW w:w="4800" w:type="dxa"/>
          </w:tcPr>
          <w:p w14:paraId="33FA0870" w14:textId="77777777" w:rsidR="00955B84" w:rsidRPr="0073746C" w:rsidRDefault="00955B84" w:rsidP="00171987">
            <w:pPr>
              <w:rPr>
                <w:b/>
              </w:rPr>
            </w:pPr>
            <w:r w:rsidRPr="0073746C">
              <w:rPr>
                <w:b/>
              </w:rPr>
              <w:lastRenderedPageBreak/>
              <w:t>владеть:</w:t>
            </w:r>
          </w:p>
        </w:tc>
        <w:tc>
          <w:tcPr>
            <w:tcW w:w="5231" w:type="dxa"/>
            <w:gridSpan w:val="2"/>
          </w:tcPr>
          <w:p w14:paraId="1A228A75" w14:textId="77777777" w:rsidR="00955B84" w:rsidRDefault="00955B84" w:rsidP="00171987">
            <w:r w:rsidRPr="0073746C">
              <w:t xml:space="preserve">Навыками проведения обследования пациентов с применением </w:t>
            </w:r>
            <w:proofErr w:type="spellStart"/>
            <w:r w:rsidRPr="0073746C">
              <w:t>физикальных</w:t>
            </w:r>
            <w:proofErr w:type="spellEnd"/>
            <w:r w:rsidRPr="0073746C">
              <w:t xml:space="preserve"> методов обследования</w:t>
            </w:r>
            <w:r>
              <w:t xml:space="preserve">, </w:t>
            </w:r>
            <w:r w:rsidRPr="009D235E">
              <w:t xml:space="preserve">лабораторных, инструментальных и функциональных методов </w:t>
            </w:r>
            <w:proofErr w:type="spellStart"/>
            <w:r w:rsidRPr="009D235E">
              <w:t>исследования</w:t>
            </w:r>
            <w:r w:rsidRPr="0073746C">
              <w:t>с</w:t>
            </w:r>
            <w:proofErr w:type="spellEnd"/>
            <w:r w:rsidRPr="0073746C">
              <w:t xml:space="preserve"> целью установления диагноза</w:t>
            </w:r>
          </w:p>
          <w:p w14:paraId="3A265A59" w14:textId="77777777" w:rsidR="00955B84" w:rsidRPr="0073746C" w:rsidRDefault="00955B84" w:rsidP="00171987">
            <w:r w:rsidRPr="009D235E">
              <w:t>Алгоритмом постановки развернутого клинического диагноза пациентам на основании международной классификации болезней; Алгоритмом выполнения основных врачебных диагностических, инструментальных методов исследования; Алгоритмом выполнения дополнительных врачебных диагностических, инструментальных методов исследования;</w:t>
            </w:r>
          </w:p>
        </w:tc>
      </w:tr>
      <w:tr w:rsidR="00955B84" w:rsidRPr="00EA4826" w14:paraId="55BB0359" w14:textId="77777777" w:rsidTr="00171987">
        <w:tc>
          <w:tcPr>
            <w:tcW w:w="10031" w:type="dxa"/>
            <w:gridSpan w:val="3"/>
          </w:tcPr>
          <w:p w14:paraId="72449636" w14:textId="77777777" w:rsidR="00955B84" w:rsidRPr="0073746C" w:rsidRDefault="00955B84" w:rsidP="00171987">
            <w:pPr>
              <w:rPr>
                <w:bCs/>
              </w:rPr>
            </w:pPr>
            <w:r w:rsidRPr="0073746C">
              <w:rPr>
                <w:b/>
                <w:bCs/>
              </w:rPr>
              <w:t>ИД-</w:t>
            </w:r>
            <w:r w:rsidRPr="00CF7AD2">
              <w:rPr>
                <w:b/>
                <w:bCs/>
              </w:rPr>
              <w:t>2</w:t>
            </w:r>
            <w:r>
              <w:rPr>
                <w:b/>
                <w:bCs/>
              </w:rPr>
              <w:t>ОПК-5</w:t>
            </w:r>
            <w:r w:rsidRPr="0073746C">
              <w:rPr>
                <w:b/>
              </w:rPr>
              <w:tab/>
            </w:r>
            <w:r>
              <w:rPr>
                <w:bCs/>
              </w:rPr>
              <w:t>Способен интерпретировать результаты обследований пациентов с целью установления диагноза.</w:t>
            </w:r>
          </w:p>
          <w:p w14:paraId="4C4387BC" w14:textId="77777777" w:rsidR="00955B84" w:rsidRPr="0073746C" w:rsidRDefault="00955B84" w:rsidP="00171987">
            <w:pPr>
              <w:rPr>
                <w:b/>
              </w:rPr>
            </w:pPr>
          </w:p>
        </w:tc>
      </w:tr>
      <w:tr w:rsidR="00955B84" w:rsidRPr="00EA4826" w14:paraId="0D3743FB" w14:textId="77777777" w:rsidTr="00171987">
        <w:trPr>
          <w:trHeight w:val="180"/>
        </w:trPr>
        <w:tc>
          <w:tcPr>
            <w:tcW w:w="4815" w:type="dxa"/>
            <w:gridSpan w:val="2"/>
          </w:tcPr>
          <w:p w14:paraId="027C5530" w14:textId="77777777" w:rsidR="00955B84" w:rsidRPr="0073746C" w:rsidRDefault="00955B84" w:rsidP="00171987">
            <w:pPr>
              <w:rPr>
                <w:b/>
              </w:rPr>
            </w:pPr>
            <w:r w:rsidRPr="0073746C">
              <w:rPr>
                <w:b/>
              </w:rPr>
              <w:t>знать:</w:t>
            </w:r>
          </w:p>
        </w:tc>
        <w:tc>
          <w:tcPr>
            <w:tcW w:w="5216" w:type="dxa"/>
          </w:tcPr>
          <w:p w14:paraId="76DCBC78" w14:textId="77777777" w:rsidR="00955B84" w:rsidRPr="0073746C" w:rsidRDefault="00955B84" w:rsidP="00171987">
            <w:pPr>
              <w:rPr>
                <w:bCs/>
              </w:rPr>
            </w:pPr>
            <w:r w:rsidRPr="009D235E">
              <w:rPr>
                <w:bCs/>
              </w:rPr>
              <w:t>Клинико-морфологические аспекты современной патологии; Этиологию, патогенез, ведущие проявления и исходы наиболее важных деструктивных, воспалительных, иммунопатологических, опухолевых и других заболеваний;</w:t>
            </w:r>
          </w:p>
        </w:tc>
      </w:tr>
      <w:tr w:rsidR="00955B84" w:rsidRPr="00EA4826" w14:paraId="0A006E92" w14:textId="77777777" w:rsidTr="00171987">
        <w:trPr>
          <w:trHeight w:val="225"/>
        </w:trPr>
        <w:tc>
          <w:tcPr>
            <w:tcW w:w="4815" w:type="dxa"/>
            <w:gridSpan w:val="2"/>
          </w:tcPr>
          <w:p w14:paraId="1C37AC75" w14:textId="77777777" w:rsidR="00955B84" w:rsidRPr="0073746C" w:rsidRDefault="00955B84" w:rsidP="00171987">
            <w:pPr>
              <w:rPr>
                <w:b/>
              </w:rPr>
            </w:pPr>
            <w:r w:rsidRPr="0073746C">
              <w:rPr>
                <w:b/>
              </w:rPr>
              <w:t>уметь:</w:t>
            </w:r>
          </w:p>
        </w:tc>
        <w:tc>
          <w:tcPr>
            <w:tcW w:w="5216" w:type="dxa"/>
          </w:tcPr>
          <w:p w14:paraId="1EDFC7CB" w14:textId="77777777" w:rsidR="00955B84" w:rsidRPr="0073746C" w:rsidRDefault="00955B84" w:rsidP="00171987">
            <w:pPr>
              <w:rPr>
                <w:bCs/>
              </w:rPr>
            </w:pPr>
            <w:r w:rsidRPr="009D235E">
              <w:rPr>
                <w:bCs/>
              </w:rPr>
              <w:t xml:space="preserve">Интерпретировать результаты наиболее распространенных методов лабораторной и функциональной диагностики, для выявления патологических процессов в органах и </w:t>
            </w:r>
            <w:proofErr w:type="spellStart"/>
            <w:r w:rsidRPr="009D235E">
              <w:rPr>
                <w:bCs/>
              </w:rPr>
              <w:t>системах;сличать</w:t>
            </w:r>
            <w:proofErr w:type="spellEnd"/>
            <w:r w:rsidRPr="009D235E">
              <w:rPr>
                <w:bCs/>
              </w:rPr>
              <w:t xml:space="preserve"> клинический и патологоанатомический диагнозы; решать ситуационные задачи; применять возможности современных информационных технологий для решения профессиональных задач; анализировать медицинскую информацию, опираясь на всеобъемлющие принципы доказательной медицины;</w:t>
            </w:r>
          </w:p>
        </w:tc>
      </w:tr>
      <w:tr w:rsidR="00955B84" w:rsidRPr="00EA4826" w14:paraId="2EE97063" w14:textId="77777777" w:rsidTr="00171987">
        <w:trPr>
          <w:trHeight w:val="330"/>
        </w:trPr>
        <w:tc>
          <w:tcPr>
            <w:tcW w:w="4815" w:type="dxa"/>
            <w:gridSpan w:val="2"/>
          </w:tcPr>
          <w:p w14:paraId="4D9E96E1" w14:textId="77777777" w:rsidR="00955B84" w:rsidRPr="0073746C" w:rsidRDefault="00955B84" w:rsidP="00171987">
            <w:r w:rsidRPr="0073746C">
              <w:rPr>
                <w:b/>
              </w:rPr>
              <w:t>владеть:</w:t>
            </w:r>
          </w:p>
          <w:p w14:paraId="580F0649" w14:textId="77777777" w:rsidR="00955B84" w:rsidRPr="0073746C" w:rsidRDefault="00955B84" w:rsidP="00171987"/>
          <w:p w14:paraId="53710279" w14:textId="77777777" w:rsidR="00955B84" w:rsidRPr="0073746C" w:rsidRDefault="00955B84" w:rsidP="00171987"/>
          <w:p w14:paraId="3178C1A3" w14:textId="77777777" w:rsidR="00955B84" w:rsidRPr="0073746C" w:rsidRDefault="00955B84" w:rsidP="00171987"/>
          <w:p w14:paraId="00A9505A" w14:textId="77777777" w:rsidR="00955B84" w:rsidRPr="0073746C" w:rsidRDefault="00955B84" w:rsidP="00171987"/>
          <w:p w14:paraId="7A7C40C4" w14:textId="77777777" w:rsidR="00955B84" w:rsidRPr="0073746C" w:rsidRDefault="00955B84" w:rsidP="00171987"/>
          <w:p w14:paraId="0BCDA8A0" w14:textId="77777777" w:rsidR="00955B84" w:rsidRPr="0073746C" w:rsidRDefault="00955B84" w:rsidP="00171987"/>
          <w:p w14:paraId="6BCAC615" w14:textId="77777777" w:rsidR="00955B84" w:rsidRPr="0073746C" w:rsidRDefault="00955B84" w:rsidP="00171987"/>
          <w:p w14:paraId="5D1E0A2A" w14:textId="77777777" w:rsidR="00955B84" w:rsidRPr="0073746C" w:rsidRDefault="00955B84" w:rsidP="00171987"/>
          <w:p w14:paraId="6478D4E2" w14:textId="77777777" w:rsidR="00955B84" w:rsidRPr="0073746C" w:rsidRDefault="00955B84" w:rsidP="00171987">
            <w:pPr>
              <w:jc w:val="right"/>
            </w:pPr>
          </w:p>
        </w:tc>
        <w:tc>
          <w:tcPr>
            <w:tcW w:w="5216" w:type="dxa"/>
          </w:tcPr>
          <w:p w14:paraId="0A8BC3F6" w14:textId="77777777" w:rsidR="00955B84" w:rsidRPr="0073746C" w:rsidRDefault="00955B84" w:rsidP="00171987">
            <w:pPr>
              <w:rPr>
                <w:bCs/>
              </w:rPr>
            </w:pPr>
            <w:r w:rsidRPr="00644642">
              <w:t>Навыками сопоставления морфологических и клинических проявлений болезни; Навыками постановки предварительного диагноза на основании результатов лабораторного и инструментального обследования. Основами врачебных диагностических и лечебных мероприятий по оказанию первой врачебной помощи при неотложных и угрожающих жизни состояниях;</w:t>
            </w:r>
          </w:p>
        </w:tc>
      </w:tr>
      <w:tr w:rsidR="00955B84" w:rsidRPr="00EA4826" w14:paraId="7049E61B" w14:textId="77777777" w:rsidTr="00171987">
        <w:trPr>
          <w:trHeight w:val="330"/>
        </w:trPr>
        <w:tc>
          <w:tcPr>
            <w:tcW w:w="4815" w:type="dxa"/>
            <w:gridSpan w:val="2"/>
          </w:tcPr>
          <w:p w14:paraId="4C894C66" w14:textId="77777777" w:rsidR="00955B84" w:rsidRPr="0073746C" w:rsidRDefault="00955B84" w:rsidP="00171987">
            <w:pPr>
              <w:rPr>
                <w:b/>
              </w:rPr>
            </w:pPr>
            <w:r w:rsidRPr="0073746C">
              <w:rPr>
                <w:b/>
              </w:rPr>
              <w:t>ОПК-</w:t>
            </w:r>
            <w:r>
              <w:rPr>
                <w:b/>
              </w:rPr>
              <w:t>6</w:t>
            </w:r>
            <w:r w:rsidRPr="00817B1C">
              <w:rPr>
                <w:rFonts w:eastAsia="Calibri"/>
              </w:rPr>
              <w:t>Способен назначать, осуществлять контроль эффективности и безопасн</w:t>
            </w:r>
            <w:r>
              <w:rPr>
                <w:rFonts w:eastAsia="Calibri"/>
              </w:rPr>
              <w:t>ости немедикаментозного и медика</w:t>
            </w:r>
            <w:r w:rsidRPr="00817B1C">
              <w:rPr>
                <w:rFonts w:eastAsia="Calibri"/>
              </w:rPr>
              <w:t xml:space="preserve">ментозного </w:t>
            </w:r>
            <w:r w:rsidRPr="00817B1C">
              <w:rPr>
                <w:rFonts w:eastAsia="Calibri"/>
              </w:rPr>
              <w:lastRenderedPageBreak/>
              <w:t>лечения при решении профессиональных задач</w:t>
            </w:r>
          </w:p>
        </w:tc>
        <w:tc>
          <w:tcPr>
            <w:tcW w:w="5216" w:type="dxa"/>
          </w:tcPr>
          <w:p w14:paraId="4A44B501" w14:textId="77777777" w:rsidR="00955B84" w:rsidRPr="0073746C" w:rsidRDefault="00955B84" w:rsidP="00171987">
            <w:pPr>
              <w:spacing w:after="160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lastRenderedPageBreak/>
              <w:t>ИД-1ОПК-6</w:t>
            </w:r>
            <w:r>
              <w:rPr>
                <w:rFonts w:eastAsia="Calibri"/>
              </w:rPr>
              <w:t>Способен назначать лечение при острых и хронических заболеваниях</w:t>
            </w:r>
          </w:p>
          <w:p w14:paraId="48E0B9EF" w14:textId="77777777" w:rsidR="00955B84" w:rsidRPr="0073746C" w:rsidRDefault="00955B84" w:rsidP="00171987">
            <w:pPr>
              <w:rPr>
                <w:bCs/>
              </w:rPr>
            </w:pPr>
          </w:p>
        </w:tc>
      </w:tr>
      <w:tr w:rsidR="00955B84" w:rsidRPr="00EA4826" w14:paraId="2B1C5B5C" w14:textId="77777777" w:rsidTr="00171987">
        <w:trPr>
          <w:trHeight w:val="330"/>
        </w:trPr>
        <w:tc>
          <w:tcPr>
            <w:tcW w:w="4815" w:type="dxa"/>
            <w:gridSpan w:val="2"/>
          </w:tcPr>
          <w:p w14:paraId="5E0D834E" w14:textId="77777777" w:rsidR="00955B84" w:rsidRPr="0073746C" w:rsidRDefault="00955B84" w:rsidP="00171987">
            <w:pPr>
              <w:rPr>
                <w:b/>
              </w:rPr>
            </w:pPr>
            <w:r w:rsidRPr="0073746C">
              <w:rPr>
                <w:b/>
              </w:rPr>
              <w:lastRenderedPageBreak/>
              <w:t>знать:</w:t>
            </w:r>
          </w:p>
        </w:tc>
        <w:tc>
          <w:tcPr>
            <w:tcW w:w="5216" w:type="dxa"/>
          </w:tcPr>
          <w:p w14:paraId="47733DF3" w14:textId="77777777" w:rsidR="00955B84" w:rsidRPr="0073746C" w:rsidRDefault="00955B84" w:rsidP="00171987">
            <w:pPr>
              <w:rPr>
                <w:bCs/>
              </w:rPr>
            </w:pPr>
            <w:r w:rsidRPr="0073746C">
              <w:t>Методы лечения заболеваний внутренних органов и показания к их применению, показания для плановой госпитализации больных.</w:t>
            </w:r>
          </w:p>
        </w:tc>
      </w:tr>
      <w:tr w:rsidR="00955B84" w:rsidRPr="00EA4826" w14:paraId="2D0E8D22" w14:textId="77777777" w:rsidTr="00171987">
        <w:trPr>
          <w:trHeight w:val="330"/>
        </w:trPr>
        <w:tc>
          <w:tcPr>
            <w:tcW w:w="4815" w:type="dxa"/>
            <w:gridSpan w:val="2"/>
          </w:tcPr>
          <w:p w14:paraId="79E9A838" w14:textId="77777777" w:rsidR="00955B84" w:rsidRPr="0073746C" w:rsidRDefault="00955B84" w:rsidP="00171987">
            <w:pPr>
              <w:rPr>
                <w:b/>
              </w:rPr>
            </w:pPr>
            <w:r w:rsidRPr="0073746C">
              <w:rPr>
                <w:b/>
              </w:rPr>
              <w:t>уметь:</w:t>
            </w:r>
          </w:p>
        </w:tc>
        <w:tc>
          <w:tcPr>
            <w:tcW w:w="5216" w:type="dxa"/>
          </w:tcPr>
          <w:p w14:paraId="13E75758" w14:textId="77777777" w:rsidR="00955B84" w:rsidRPr="0073746C" w:rsidRDefault="00955B84" w:rsidP="00171987">
            <w:pPr>
              <w:rPr>
                <w:bCs/>
              </w:rPr>
            </w:pPr>
            <w:r w:rsidRPr="0073746C">
              <w:t>Сформулировать показания к избранному методу лечения заболеваний внутренних органов с учетом этиотропных и патогенетических средств; обосновывать принципы патогенетической терапии наиболее распространенных заболеваний.</w:t>
            </w:r>
          </w:p>
        </w:tc>
      </w:tr>
      <w:tr w:rsidR="00955B84" w:rsidRPr="00EA4826" w14:paraId="20A22B92" w14:textId="77777777" w:rsidTr="00171987">
        <w:trPr>
          <w:trHeight w:val="876"/>
        </w:trPr>
        <w:tc>
          <w:tcPr>
            <w:tcW w:w="4815" w:type="dxa"/>
            <w:gridSpan w:val="2"/>
          </w:tcPr>
          <w:p w14:paraId="224913BD" w14:textId="77777777" w:rsidR="00955B84" w:rsidRPr="0073746C" w:rsidRDefault="00955B84" w:rsidP="00171987">
            <w:pPr>
              <w:rPr>
                <w:b/>
              </w:rPr>
            </w:pPr>
            <w:r w:rsidRPr="0073746C">
              <w:rPr>
                <w:b/>
              </w:rPr>
              <w:t>владеть:</w:t>
            </w:r>
          </w:p>
        </w:tc>
        <w:tc>
          <w:tcPr>
            <w:tcW w:w="5216" w:type="dxa"/>
          </w:tcPr>
          <w:p w14:paraId="688710F3" w14:textId="77777777" w:rsidR="00955B84" w:rsidRPr="0073746C" w:rsidRDefault="00955B84" w:rsidP="00171987">
            <w:pPr>
              <w:rPr>
                <w:bCs/>
              </w:rPr>
            </w:pPr>
            <w:r w:rsidRPr="0073746C">
              <w:t>Навыками назначения больным адекватного терапевтического лечения в соответствии с выставленным диагнозом.</w:t>
            </w:r>
          </w:p>
        </w:tc>
      </w:tr>
    </w:tbl>
    <w:p w14:paraId="2D093C4D" w14:textId="77777777" w:rsidR="00955B84" w:rsidRDefault="00955B84" w:rsidP="00830C29">
      <w:pPr>
        <w:widowControl w:val="0"/>
        <w:spacing w:line="276" w:lineRule="auto"/>
        <w:ind w:firstLine="709"/>
        <w:rPr>
          <w:rFonts w:eastAsia="Microsoft Sans Serif"/>
          <w:b/>
          <w:bCs/>
          <w:iCs/>
          <w:color w:val="000000"/>
          <w:lang w:bidi="ru-RU"/>
        </w:rPr>
      </w:pPr>
    </w:p>
    <w:p w14:paraId="7EC28438" w14:textId="77777777" w:rsidR="00955B84" w:rsidRDefault="00955B84" w:rsidP="00830C29">
      <w:pPr>
        <w:widowControl w:val="0"/>
        <w:spacing w:line="276" w:lineRule="auto"/>
        <w:ind w:firstLine="709"/>
        <w:rPr>
          <w:rFonts w:eastAsia="Microsoft Sans Serif"/>
          <w:b/>
          <w:bCs/>
          <w:iCs/>
          <w:color w:val="000000"/>
          <w:lang w:bidi="ru-RU"/>
        </w:rPr>
      </w:pPr>
    </w:p>
    <w:p w14:paraId="53F55211" w14:textId="77777777" w:rsidR="00955B84" w:rsidRDefault="00955B84" w:rsidP="00830C29">
      <w:pPr>
        <w:widowControl w:val="0"/>
        <w:spacing w:line="276" w:lineRule="auto"/>
        <w:ind w:firstLine="709"/>
        <w:rPr>
          <w:rFonts w:eastAsia="Microsoft Sans Serif"/>
          <w:b/>
          <w:bCs/>
          <w:iCs/>
          <w:color w:val="000000"/>
          <w:lang w:bidi="ru-RU"/>
        </w:rPr>
      </w:pPr>
    </w:p>
    <w:p w14:paraId="62E5D66D" w14:textId="77777777" w:rsidR="00955B84" w:rsidRDefault="00955B84" w:rsidP="00830C29">
      <w:pPr>
        <w:widowControl w:val="0"/>
        <w:spacing w:line="276" w:lineRule="auto"/>
        <w:ind w:firstLine="709"/>
        <w:rPr>
          <w:rFonts w:eastAsia="Microsoft Sans Serif"/>
          <w:b/>
          <w:bCs/>
          <w:iCs/>
          <w:color w:val="000000"/>
          <w:lang w:bidi="ru-RU"/>
        </w:rPr>
      </w:pPr>
    </w:p>
    <w:p w14:paraId="09CE1329" w14:textId="77777777" w:rsidR="00830C29" w:rsidRPr="00DC37E3" w:rsidRDefault="00830C29" w:rsidP="00830C29">
      <w:pPr>
        <w:widowControl w:val="0"/>
        <w:spacing w:line="276" w:lineRule="auto"/>
        <w:ind w:firstLine="709"/>
        <w:rPr>
          <w:rFonts w:eastAsia="Microsoft Sans Serif"/>
          <w:b/>
          <w:bCs/>
          <w:iCs/>
          <w:color w:val="000000"/>
          <w:lang w:bidi="ru-RU"/>
        </w:rPr>
      </w:pPr>
    </w:p>
    <w:p w14:paraId="41C1D360" w14:textId="77777777" w:rsidR="00830C29" w:rsidRPr="00DC37E3" w:rsidRDefault="00830C29" w:rsidP="00830C29">
      <w:pPr>
        <w:widowControl w:val="0"/>
        <w:spacing w:line="276" w:lineRule="auto"/>
        <w:ind w:firstLine="709"/>
        <w:rPr>
          <w:rFonts w:eastAsia="Microsoft Sans Serif"/>
          <w:b/>
          <w:bCs/>
          <w:iCs/>
          <w:color w:val="000000"/>
          <w:lang w:bidi="ru-RU"/>
        </w:rPr>
      </w:pPr>
    </w:p>
    <w:p w14:paraId="43D6EEA7" w14:textId="77777777" w:rsidR="00830C29" w:rsidRPr="00DC37E3" w:rsidRDefault="00830C29" w:rsidP="00830C29">
      <w:pPr>
        <w:widowControl w:val="0"/>
        <w:spacing w:line="276" w:lineRule="auto"/>
        <w:ind w:firstLine="709"/>
        <w:rPr>
          <w:rFonts w:eastAsia="Microsoft Sans Serif"/>
          <w:b/>
          <w:bCs/>
          <w:iCs/>
          <w:color w:val="000000"/>
          <w:lang w:bidi="ru-RU"/>
        </w:rPr>
      </w:pPr>
    </w:p>
    <w:p w14:paraId="278E6246" w14:textId="77777777" w:rsidR="00830C29" w:rsidRPr="00DC37E3" w:rsidRDefault="00830C29" w:rsidP="00830C29">
      <w:pPr>
        <w:widowControl w:val="0"/>
        <w:spacing w:line="276" w:lineRule="auto"/>
        <w:jc w:val="left"/>
        <w:rPr>
          <w:rFonts w:eastAsia="Microsoft Sans Serif"/>
          <w:i/>
          <w:color w:val="000000"/>
          <w:lang w:bidi="ru-RU"/>
        </w:rPr>
      </w:pPr>
    </w:p>
    <w:p w14:paraId="1C5CD699" w14:textId="77777777" w:rsidR="00830C29" w:rsidRPr="00DC37E3" w:rsidRDefault="00830C29" w:rsidP="00830C29">
      <w:pPr>
        <w:widowControl w:val="0"/>
        <w:shd w:val="clear" w:color="auto" w:fill="FFFFFF"/>
        <w:spacing w:line="276" w:lineRule="auto"/>
        <w:rPr>
          <w:rFonts w:eastAsia="Microsoft Sans Serif"/>
          <w:b/>
          <w:bCs/>
          <w:color w:val="000000"/>
          <w:spacing w:val="-5"/>
          <w:lang w:bidi="ru-RU"/>
        </w:rPr>
      </w:pPr>
      <w:r w:rsidRPr="00DC37E3">
        <w:rPr>
          <w:rFonts w:eastAsia="Microsoft Sans Serif"/>
          <w:b/>
          <w:bCs/>
          <w:color w:val="000000"/>
          <w:spacing w:val="-5"/>
          <w:lang w:bidi="ru-RU"/>
        </w:rPr>
        <w:t xml:space="preserve">3. Место учебной дисциплины </w:t>
      </w:r>
      <w:r w:rsidRPr="00DC37E3">
        <w:rPr>
          <w:rFonts w:eastAsia="Microsoft Sans Serif"/>
          <w:b/>
          <w:bCs/>
          <w:i/>
          <w:color w:val="000000"/>
          <w:spacing w:val="-4"/>
          <w:lang w:bidi="ru-RU"/>
        </w:rPr>
        <w:t xml:space="preserve"> </w:t>
      </w:r>
      <w:r w:rsidRPr="00DC37E3">
        <w:rPr>
          <w:rFonts w:eastAsia="Microsoft Sans Serif"/>
          <w:b/>
          <w:bCs/>
          <w:color w:val="000000"/>
          <w:spacing w:val="-5"/>
          <w:lang w:bidi="ru-RU"/>
        </w:rPr>
        <w:t>в структуре образовательной программы</w:t>
      </w:r>
    </w:p>
    <w:p w14:paraId="061C0110" w14:textId="1939E60E" w:rsidR="00955B84" w:rsidRPr="00DA26AA" w:rsidRDefault="00955B84" w:rsidP="00955B84">
      <w:pPr>
        <w:ind w:firstLine="709"/>
      </w:pPr>
      <w:r w:rsidRPr="00DA26AA">
        <w:t xml:space="preserve">Учебная дисциплина </w:t>
      </w:r>
      <w:r w:rsidRPr="003C3D41">
        <w:t xml:space="preserve">«Внутренние </w:t>
      </w:r>
      <w:r>
        <w:t>б</w:t>
      </w:r>
      <w:r w:rsidRPr="003C3D41">
        <w:t>олезни»</w:t>
      </w:r>
      <w:r>
        <w:t xml:space="preserve"> </w:t>
      </w:r>
      <w:r w:rsidRPr="00DA26AA">
        <w:t>относится к блоку Б</w:t>
      </w:r>
      <w:r>
        <w:t>.</w:t>
      </w:r>
      <w:r w:rsidRPr="00DA26AA">
        <w:t>1</w:t>
      </w:r>
      <w:r>
        <w:t>.О.5</w:t>
      </w:r>
      <w:r>
        <w:t>8</w:t>
      </w:r>
      <w:r w:rsidRPr="00DA26AA">
        <w:t xml:space="preserve"> базовой части обязательных дисциплин. </w:t>
      </w:r>
    </w:p>
    <w:p w14:paraId="7B616666" w14:textId="77777777" w:rsidR="00955B84" w:rsidRPr="00FE7072" w:rsidRDefault="00955B84" w:rsidP="00955B84">
      <w:pPr>
        <w:ind w:firstLine="709"/>
      </w:pPr>
      <w:r w:rsidRPr="00FE7072">
        <w:t>Предшествующими, на которых непосредственно базируется дисциплина «</w:t>
      </w:r>
      <w:r>
        <w:t>Внутренние болезни</w:t>
      </w:r>
      <w:r w:rsidRPr="00FE7072">
        <w:t>», являются: Анатомия, Биохимия, Биология, Биоэтика, Гигиена, Гистология, Иностранный язык, История медицины, Латинский язык, Микробиология, Нормальная физиология, Физика, Философия, Химия, Дерматовенерология, Инфекционные болезни</w:t>
      </w:r>
      <w:r>
        <w:t xml:space="preserve">, </w:t>
      </w:r>
      <w:r w:rsidRPr="00FE7072">
        <w:t xml:space="preserve">Патологическая анатомия, Патологическая </w:t>
      </w:r>
      <w:proofErr w:type="spellStart"/>
      <w:r w:rsidRPr="00FE7072">
        <w:t>физиологияи</w:t>
      </w:r>
      <w:proofErr w:type="spellEnd"/>
      <w:r w:rsidRPr="00FE7072">
        <w:t xml:space="preserve"> </w:t>
      </w:r>
      <w:proofErr w:type="spellStart"/>
      <w:r w:rsidRPr="00FE7072">
        <w:t>патанатомия</w:t>
      </w:r>
      <w:proofErr w:type="spellEnd"/>
      <w:r w:rsidRPr="00FE7072">
        <w:t xml:space="preserve">, </w:t>
      </w:r>
      <w:r>
        <w:t xml:space="preserve">Лучевая диагностика, </w:t>
      </w:r>
      <w:r w:rsidRPr="00FE7072">
        <w:t>Акушерство и гинекология,  Неврология, Экономика, прохождения производственной практики: Помощник</w:t>
      </w:r>
      <w:r>
        <w:t xml:space="preserve"> палатной и процедурной медсестры; и учебной практики:</w:t>
      </w:r>
      <w:r w:rsidRPr="00FE7072">
        <w:t xml:space="preserve"> Общий уход за больными </w:t>
      </w:r>
      <w:r>
        <w:t>с оказанием доврачебной помощи</w:t>
      </w:r>
    </w:p>
    <w:p w14:paraId="62A261F8" w14:textId="77777777" w:rsidR="00955B84" w:rsidRPr="00FE7072" w:rsidRDefault="00955B84" w:rsidP="00955B84">
      <w:pPr>
        <w:ind w:firstLine="709"/>
      </w:pPr>
      <w:r w:rsidRPr="00FE7072">
        <w:t>Дисциплина «</w:t>
      </w:r>
      <w:r>
        <w:t>Внутренние болезни</w:t>
      </w:r>
      <w:r w:rsidRPr="00FE7072">
        <w:t>» является основополагающей для изучения следующих дисциплин: Анестезиология</w:t>
      </w:r>
      <w:r>
        <w:t xml:space="preserve"> и </w:t>
      </w:r>
      <w:r w:rsidRPr="00FE7072">
        <w:t>реаниматология</w:t>
      </w:r>
      <w:r>
        <w:t xml:space="preserve"> и клиническая фармакология.</w:t>
      </w:r>
    </w:p>
    <w:p w14:paraId="023B51C4" w14:textId="04B3F072" w:rsidR="00830C29" w:rsidRPr="000F6E1D" w:rsidRDefault="00830C29" w:rsidP="00830C29">
      <w:pPr>
        <w:spacing w:line="276" w:lineRule="auto"/>
        <w:ind w:firstLine="284"/>
      </w:pPr>
      <w:r>
        <w:t>.</w:t>
      </w:r>
    </w:p>
    <w:p w14:paraId="38BC8BAB" w14:textId="77777777" w:rsidR="00830C29" w:rsidRPr="00DC37E3" w:rsidRDefault="00830C29" w:rsidP="00830C29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eastAsia="Microsoft Sans Serif"/>
          <w:b/>
          <w:color w:val="000000"/>
          <w:spacing w:val="-10"/>
          <w:lang w:bidi="ru-RU"/>
        </w:rPr>
      </w:pPr>
      <w:r w:rsidRPr="00DC37E3">
        <w:rPr>
          <w:rFonts w:eastAsia="Microsoft Sans Serif"/>
          <w:b/>
          <w:color w:val="000000"/>
          <w:spacing w:val="-6"/>
          <w:lang w:bidi="ru-RU"/>
        </w:rPr>
        <w:t xml:space="preserve">4. Трудоемкость учебной дисциплины </w:t>
      </w:r>
      <w:r w:rsidRPr="00DC37E3">
        <w:rPr>
          <w:rFonts w:eastAsia="Microsoft Sans Serif"/>
          <w:b/>
          <w:bCs/>
          <w:color w:val="000000"/>
          <w:spacing w:val="-4"/>
          <w:lang w:bidi="ru-RU"/>
        </w:rPr>
        <w:t>(модуля)</w:t>
      </w:r>
      <w:r w:rsidRPr="00DC37E3">
        <w:rPr>
          <w:rFonts w:eastAsia="Microsoft Sans Serif"/>
          <w:b/>
          <w:bCs/>
          <w:i/>
          <w:color w:val="000000"/>
          <w:spacing w:val="-4"/>
          <w:lang w:bidi="ru-RU"/>
        </w:rPr>
        <w:t xml:space="preserve"> </w:t>
      </w:r>
      <w:r w:rsidRPr="00DC37E3">
        <w:rPr>
          <w:rFonts w:eastAsia="Microsoft Sans Serif"/>
          <w:b/>
          <w:color w:val="000000"/>
          <w:spacing w:val="-6"/>
          <w:lang w:bidi="ru-RU"/>
        </w:rPr>
        <w:t>составляет</w:t>
      </w:r>
      <w:r w:rsidRPr="00DC37E3">
        <w:rPr>
          <w:rFonts w:eastAsia="Microsoft Sans Serif"/>
          <w:b/>
          <w:color w:val="000000"/>
          <w:lang w:bidi="ru-RU"/>
        </w:rPr>
        <w:t xml:space="preserve"> 6 </w:t>
      </w:r>
      <w:r w:rsidRPr="00DC37E3">
        <w:rPr>
          <w:rFonts w:eastAsia="Microsoft Sans Serif"/>
          <w:b/>
          <w:color w:val="000000"/>
          <w:spacing w:val="-6"/>
          <w:lang w:bidi="ru-RU"/>
        </w:rPr>
        <w:t>зачетных единиц,</w:t>
      </w:r>
      <w:r w:rsidRPr="00DC37E3">
        <w:rPr>
          <w:rFonts w:eastAsia="Microsoft Sans Serif"/>
          <w:b/>
          <w:color w:val="000000"/>
          <w:lang w:bidi="ru-RU"/>
        </w:rPr>
        <w:t xml:space="preserve"> 216 академических </w:t>
      </w:r>
      <w:r w:rsidRPr="00DC37E3">
        <w:rPr>
          <w:rFonts w:eastAsia="Microsoft Sans Serif"/>
          <w:b/>
          <w:color w:val="000000"/>
          <w:spacing w:val="-10"/>
          <w:lang w:bidi="ru-RU"/>
        </w:rPr>
        <w:t>часов.</w:t>
      </w:r>
    </w:p>
    <w:p w14:paraId="3446F332" w14:textId="77777777" w:rsidR="00830C29" w:rsidRPr="00DC37E3" w:rsidRDefault="00830C29" w:rsidP="00830C29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eastAsia="Microsoft Sans Serif"/>
          <w:b/>
          <w:color w:val="000000"/>
          <w:spacing w:val="-10"/>
          <w:lang w:bidi="ru-RU"/>
        </w:rPr>
      </w:pPr>
    </w:p>
    <w:p w14:paraId="20EC8801" w14:textId="1DDDF6DE" w:rsidR="00830C29" w:rsidRPr="00DC37E3" w:rsidRDefault="00830C29" w:rsidP="00830C29">
      <w:pPr>
        <w:widowControl w:val="0"/>
        <w:spacing w:line="276" w:lineRule="auto"/>
        <w:jc w:val="left"/>
        <w:rPr>
          <w:rFonts w:eastAsia="Microsoft Sans Serif"/>
          <w:color w:val="000000"/>
          <w:lang w:bidi="ru-RU"/>
        </w:rPr>
      </w:pPr>
      <w:r w:rsidRPr="00DC37E3">
        <w:rPr>
          <w:rFonts w:eastAsia="Microsoft Sans Serif"/>
          <w:color w:val="000000"/>
          <w:lang w:bidi="ru-RU"/>
        </w:rPr>
        <w:t xml:space="preserve">Лекции </w:t>
      </w:r>
      <w:r w:rsidR="00955B84">
        <w:rPr>
          <w:rFonts w:eastAsia="Microsoft Sans Serif"/>
          <w:color w:val="000000"/>
          <w:lang w:bidi="ru-RU"/>
        </w:rPr>
        <w:t>–</w:t>
      </w:r>
      <w:r w:rsidRPr="00DC37E3">
        <w:rPr>
          <w:rFonts w:eastAsia="Microsoft Sans Serif"/>
          <w:color w:val="000000"/>
          <w:lang w:bidi="ru-RU"/>
        </w:rPr>
        <w:t xml:space="preserve"> </w:t>
      </w:r>
      <w:r w:rsidR="00955B84">
        <w:rPr>
          <w:rFonts w:eastAsia="Microsoft Sans Serif"/>
          <w:color w:val="000000"/>
          <w:lang w:bidi="ru-RU"/>
        </w:rPr>
        <w:t xml:space="preserve">36 </w:t>
      </w:r>
      <w:r w:rsidRPr="00DC37E3">
        <w:rPr>
          <w:rFonts w:eastAsia="Microsoft Sans Serif"/>
          <w:color w:val="000000"/>
          <w:lang w:bidi="ru-RU"/>
        </w:rPr>
        <w:t>ч.</w:t>
      </w:r>
    </w:p>
    <w:p w14:paraId="2D2A42BD" w14:textId="2DFD27E5" w:rsidR="00830C29" w:rsidRPr="00DC37E3" w:rsidRDefault="00830C29" w:rsidP="00830C29">
      <w:pPr>
        <w:widowControl w:val="0"/>
        <w:spacing w:line="276" w:lineRule="auto"/>
        <w:jc w:val="left"/>
        <w:rPr>
          <w:rFonts w:eastAsia="Microsoft Sans Serif"/>
          <w:color w:val="000000"/>
          <w:lang w:bidi="ru-RU"/>
        </w:rPr>
      </w:pPr>
      <w:r w:rsidRPr="00DC37E3">
        <w:rPr>
          <w:rFonts w:eastAsia="Microsoft Sans Serif"/>
          <w:color w:val="000000"/>
          <w:lang w:bidi="ru-RU"/>
        </w:rPr>
        <w:t xml:space="preserve">Практические занятия </w:t>
      </w:r>
      <w:r>
        <w:rPr>
          <w:rFonts w:eastAsia="Microsoft Sans Serif"/>
          <w:color w:val="000000"/>
          <w:lang w:bidi="ru-RU"/>
        </w:rPr>
        <w:t>–</w:t>
      </w:r>
      <w:r w:rsidR="00955B84">
        <w:rPr>
          <w:rFonts w:eastAsia="Microsoft Sans Serif"/>
          <w:color w:val="000000"/>
          <w:lang w:bidi="ru-RU"/>
        </w:rPr>
        <w:t>94</w:t>
      </w:r>
      <w:r>
        <w:rPr>
          <w:rFonts w:eastAsia="Microsoft Sans Serif"/>
          <w:color w:val="000000"/>
          <w:lang w:bidi="ru-RU"/>
        </w:rPr>
        <w:t xml:space="preserve"> </w:t>
      </w:r>
      <w:r w:rsidRPr="00DC37E3">
        <w:rPr>
          <w:rFonts w:eastAsia="Microsoft Sans Serif"/>
          <w:color w:val="000000"/>
          <w:lang w:bidi="ru-RU"/>
        </w:rPr>
        <w:t>ч.</w:t>
      </w:r>
    </w:p>
    <w:p w14:paraId="494F253A" w14:textId="1AF6E790" w:rsidR="00830C29" w:rsidRPr="00DC37E3" w:rsidRDefault="00830C29" w:rsidP="00830C29">
      <w:pPr>
        <w:widowControl w:val="0"/>
        <w:spacing w:line="276" w:lineRule="auto"/>
        <w:jc w:val="left"/>
        <w:rPr>
          <w:rFonts w:eastAsia="Microsoft Sans Serif"/>
          <w:color w:val="000000"/>
          <w:lang w:bidi="ru-RU"/>
        </w:rPr>
      </w:pPr>
      <w:r w:rsidRPr="00DC37E3">
        <w:rPr>
          <w:rFonts w:eastAsia="Microsoft Sans Serif"/>
          <w:color w:val="000000"/>
          <w:lang w:bidi="ru-RU"/>
        </w:rPr>
        <w:t>Самостоятельная работа -</w:t>
      </w:r>
      <w:r w:rsidR="00955B84">
        <w:rPr>
          <w:rFonts w:eastAsia="Microsoft Sans Serif"/>
          <w:color w:val="000000"/>
          <w:lang w:bidi="ru-RU"/>
        </w:rPr>
        <w:t>50</w:t>
      </w:r>
    </w:p>
    <w:p w14:paraId="7C53F05E" w14:textId="77777777" w:rsidR="00830C29" w:rsidRPr="00DC37E3" w:rsidRDefault="00830C29" w:rsidP="00830C29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eastAsia="Microsoft Sans Serif"/>
          <w:b/>
          <w:color w:val="000000"/>
          <w:spacing w:val="-10"/>
          <w:lang w:bidi="ru-RU"/>
        </w:rPr>
      </w:pPr>
      <w:r w:rsidRPr="00DC37E3">
        <w:rPr>
          <w:rFonts w:eastAsia="Microsoft Sans Serif"/>
          <w:b/>
          <w:color w:val="000000"/>
          <w:spacing w:val="-10"/>
          <w:lang w:bidi="ru-RU"/>
        </w:rPr>
        <w:t xml:space="preserve">5.  Основные разделы дисциплины. </w:t>
      </w:r>
    </w:p>
    <w:p w14:paraId="3B393F3C" w14:textId="77777777" w:rsidR="00830C29" w:rsidRDefault="00830C29" w:rsidP="00830C29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eastAsia="Microsoft Sans Serif"/>
          <w:color w:val="000000"/>
          <w:spacing w:val="-10"/>
          <w:lang w:bidi="ru-RU"/>
        </w:rPr>
      </w:pPr>
      <w:r w:rsidRPr="00DC37E3">
        <w:rPr>
          <w:rFonts w:eastAsia="Microsoft Sans Serif"/>
          <w:b/>
          <w:color w:val="000000"/>
          <w:spacing w:val="-10"/>
          <w:lang w:bidi="ru-RU"/>
        </w:rPr>
        <w:t xml:space="preserve">     </w:t>
      </w:r>
      <w:r w:rsidRPr="00DC37E3">
        <w:rPr>
          <w:rFonts w:eastAsia="Microsoft Sans Serif"/>
          <w:color w:val="000000"/>
          <w:spacing w:val="-10"/>
          <w:lang w:bidi="ru-RU"/>
        </w:rPr>
        <w:t>Перечисляются основные разделы дисциплины.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049"/>
        <w:gridCol w:w="8444"/>
      </w:tblGrid>
      <w:tr w:rsidR="00830C29" w14:paraId="0E483A16" w14:textId="77777777" w:rsidTr="00830C29">
        <w:tc>
          <w:tcPr>
            <w:tcW w:w="1049" w:type="dxa"/>
          </w:tcPr>
          <w:p w14:paraId="1E3BA8A8" w14:textId="77777777" w:rsidR="00830C29" w:rsidRPr="007447A3" w:rsidRDefault="00830C29" w:rsidP="00515829">
            <w:pPr>
              <w:jc w:val="center"/>
              <w:rPr>
                <w:b/>
                <w:color w:val="000000"/>
              </w:rPr>
            </w:pPr>
            <w:r w:rsidRPr="007447A3">
              <w:rPr>
                <w:b/>
                <w:color w:val="000000"/>
              </w:rPr>
              <w:t>№</w:t>
            </w:r>
          </w:p>
          <w:p w14:paraId="71C1EFEC" w14:textId="77777777" w:rsidR="00830C29" w:rsidRPr="007447A3" w:rsidRDefault="00830C29" w:rsidP="0051582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447A3">
              <w:rPr>
                <w:b/>
                <w:color w:val="000000"/>
              </w:rPr>
              <w:t>раздела</w:t>
            </w:r>
          </w:p>
          <w:p w14:paraId="381E2819" w14:textId="77777777" w:rsidR="00830C29" w:rsidRPr="007447A3" w:rsidRDefault="00830C29" w:rsidP="005158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444" w:type="dxa"/>
          </w:tcPr>
          <w:p w14:paraId="77F50831" w14:textId="77777777" w:rsidR="00830C29" w:rsidRPr="007447A3" w:rsidRDefault="00830C29" w:rsidP="0051582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447A3">
              <w:rPr>
                <w:b/>
                <w:color w:val="000000"/>
              </w:rPr>
              <w:t>Наименование раздела дисциплины</w:t>
            </w:r>
          </w:p>
        </w:tc>
      </w:tr>
      <w:tr w:rsidR="00830C29" w14:paraId="57DD839A" w14:textId="77777777" w:rsidTr="00830C29">
        <w:tc>
          <w:tcPr>
            <w:tcW w:w="1049" w:type="dxa"/>
          </w:tcPr>
          <w:p w14:paraId="03E92241" w14:textId="77777777" w:rsidR="00830C29" w:rsidRPr="00DA26AA" w:rsidRDefault="00830C29" w:rsidP="00515829">
            <w:pPr>
              <w:spacing w:line="230" w:lineRule="exact"/>
              <w:ind w:left="240"/>
            </w:pPr>
            <w:r>
              <w:t>1.</w:t>
            </w:r>
          </w:p>
        </w:tc>
        <w:tc>
          <w:tcPr>
            <w:tcW w:w="8444" w:type="dxa"/>
          </w:tcPr>
          <w:p w14:paraId="21D3DD4C" w14:textId="77777777" w:rsidR="00830C29" w:rsidRPr="00DA26AA" w:rsidRDefault="00830C29" w:rsidP="00515829">
            <w:pPr>
              <w:ind w:left="-74"/>
              <w:jc w:val="left"/>
              <w:rPr>
                <w:color w:val="000000"/>
              </w:rPr>
            </w:pPr>
            <w:r w:rsidRPr="00DA26AA">
              <w:rPr>
                <w:color w:val="000000"/>
              </w:rPr>
              <w:t>Роль и  значение клиники пропедевтики внутренних болезней. История болезни.</w:t>
            </w:r>
          </w:p>
        </w:tc>
      </w:tr>
      <w:tr w:rsidR="00830C29" w14:paraId="55FFCC24" w14:textId="77777777" w:rsidTr="00830C29">
        <w:trPr>
          <w:trHeight w:val="230"/>
        </w:trPr>
        <w:tc>
          <w:tcPr>
            <w:tcW w:w="1049" w:type="dxa"/>
            <w:vMerge w:val="restart"/>
          </w:tcPr>
          <w:p w14:paraId="680E805D" w14:textId="77777777" w:rsidR="00830C29" w:rsidRPr="00DA26AA" w:rsidRDefault="00830C29" w:rsidP="00515829">
            <w:pPr>
              <w:spacing w:line="230" w:lineRule="exact"/>
              <w:ind w:left="240"/>
            </w:pPr>
            <w:r>
              <w:lastRenderedPageBreak/>
              <w:t>2</w:t>
            </w:r>
          </w:p>
        </w:tc>
        <w:tc>
          <w:tcPr>
            <w:tcW w:w="8444" w:type="dxa"/>
            <w:vMerge w:val="restart"/>
          </w:tcPr>
          <w:p w14:paraId="0F5F4C53" w14:textId="77777777" w:rsidR="00830C29" w:rsidRPr="00DA26AA" w:rsidRDefault="00830C29" w:rsidP="00830C29">
            <w:pPr>
              <w:ind w:left="-74"/>
              <w:jc w:val="left"/>
            </w:pPr>
            <w:r w:rsidRPr="00DA26AA">
              <w:t>Семиотика забол</w:t>
            </w:r>
            <w:r>
              <w:t>еваний системы органов дыхания</w:t>
            </w:r>
          </w:p>
        </w:tc>
      </w:tr>
      <w:tr w:rsidR="00830C29" w14:paraId="765D139B" w14:textId="77777777" w:rsidTr="00830C29">
        <w:trPr>
          <w:trHeight w:val="230"/>
        </w:trPr>
        <w:tc>
          <w:tcPr>
            <w:tcW w:w="1049" w:type="dxa"/>
            <w:vMerge/>
          </w:tcPr>
          <w:p w14:paraId="51475F90" w14:textId="77777777" w:rsidR="00830C29" w:rsidRPr="00DA26AA" w:rsidRDefault="00830C29" w:rsidP="00515829">
            <w:pPr>
              <w:spacing w:line="230" w:lineRule="exact"/>
              <w:ind w:left="240"/>
            </w:pPr>
          </w:p>
        </w:tc>
        <w:tc>
          <w:tcPr>
            <w:tcW w:w="8444" w:type="dxa"/>
            <w:vMerge/>
          </w:tcPr>
          <w:p w14:paraId="3A29F307" w14:textId="77777777" w:rsidR="00830C29" w:rsidRPr="00DA26AA" w:rsidRDefault="00830C29" w:rsidP="00515829">
            <w:pPr>
              <w:ind w:left="-74"/>
              <w:jc w:val="left"/>
              <w:rPr>
                <w:color w:val="000000"/>
              </w:rPr>
            </w:pPr>
          </w:p>
        </w:tc>
      </w:tr>
      <w:tr w:rsidR="00830C29" w14:paraId="02B3A895" w14:textId="77777777" w:rsidTr="00830C29">
        <w:trPr>
          <w:trHeight w:val="230"/>
        </w:trPr>
        <w:tc>
          <w:tcPr>
            <w:tcW w:w="1049" w:type="dxa"/>
            <w:vMerge/>
          </w:tcPr>
          <w:p w14:paraId="6BC606C2" w14:textId="77777777" w:rsidR="00830C29" w:rsidRPr="00DA26AA" w:rsidRDefault="00830C29" w:rsidP="00515829">
            <w:pPr>
              <w:spacing w:line="230" w:lineRule="exact"/>
              <w:ind w:left="240"/>
            </w:pPr>
          </w:p>
        </w:tc>
        <w:tc>
          <w:tcPr>
            <w:tcW w:w="8444" w:type="dxa"/>
            <w:vMerge/>
          </w:tcPr>
          <w:p w14:paraId="26FE3E95" w14:textId="77777777" w:rsidR="00830C29" w:rsidRPr="00DA26AA" w:rsidRDefault="00830C29" w:rsidP="00515829">
            <w:pPr>
              <w:ind w:left="-74"/>
              <w:jc w:val="left"/>
            </w:pPr>
          </w:p>
        </w:tc>
      </w:tr>
      <w:tr w:rsidR="00830C29" w14:paraId="4861F7A0" w14:textId="77777777" w:rsidTr="00830C29">
        <w:trPr>
          <w:trHeight w:val="276"/>
        </w:trPr>
        <w:tc>
          <w:tcPr>
            <w:tcW w:w="1049" w:type="dxa"/>
            <w:vMerge w:val="restart"/>
          </w:tcPr>
          <w:p w14:paraId="363F7546" w14:textId="77777777" w:rsidR="00830C29" w:rsidRDefault="00830C29" w:rsidP="00515829">
            <w:pPr>
              <w:spacing w:line="230" w:lineRule="exact"/>
              <w:ind w:left="240"/>
            </w:pPr>
            <w:r>
              <w:t>3</w:t>
            </w:r>
          </w:p>
          <w:p w14:paraId="24930D8B" w14:textId="77777777" w:rsidR="00355AE8" w:rsidRPr="00355AE8" w:rsidRDefault="00355AE8" w:rsidP="00355AE8"/>
          <w:p w14:paraId="6F0D58DF" w14:textId="77777777" w:rsidR="00355AE8" w:rsidRDefault="00355AE8" w:rsidP="00355AE8"/>
          <w:p w14:paraId="4157166C" w14:textId="387B58E0" w:rsidR="00355AE8" w:rsidRPr="00355AE8" w:rsidRDefault="00355AE8" w:rsidP="00355AE8"/>
        </w:tc>
        <w:tc>
          <w:tcPr>
            <w:tcW w:w="8444" w:type="dxa"/>
            <w:vMerge w:val="restart"/>
          </w:tcPr>
          <w:p w14:paraId="5E78A6BE" w14:textId="77777777" w:rsidR="00830C29" w:rsidRDefault="00830C29" w:rsidP="00EE26EE">
            <w:pPr>
              <w:ind w:left="-74"/>
              <w:jc w:val="left"/>
            </w:pPr>
            <w:r w:rsidRPr="00DA26AA">
              <w:t xml:space="preserve">Семиотика заболеваний </w:t>
            </w:r>
            <w:r w:rsidR="00EE26EE">
              <w:t>системы органов кровообращения</w:t>
            </w:r>
          </w:p>
          <w:p w14:paraId="7440AEA5" w14:textId="77777777" w:rsidR="00AC4B9B" w:rsidRDefault="00AC4B9B" w:rsidP="00AC4B9B"/>
          <w:p w14:paraId="45041337" w14:textId="7078D9AA" w:rsidR="00AC4B9B" w:rsidRPr="00AC4B9B" w:rsidRDefault="00AC4B9B" w:rsidP="00AC4B9B"/>
        </w:tc>
      </w:tr>
      <w:tr w:rsidR="00830C29" w14:paraId="71A3324F" w14:textId="77777777" w:rsidTr="00830C29">
        <w:trPr>
          <w:trHeight w:val="230"/>
        </w:trPr>
        <w:tc>
          <w:tcPr>
            <w:tcW w:w="1049" w:type="dxa"/>
            <w:vMerge/>
          </w:tcPr>
          <w:p w14:paraId="71659C60" w14:textId="77777777" w:rsidR="00830C29" w:rsidRPr="00DA26AA" w:rsidRDefault="00830C29" w:rsidP="00515829">
            <w:pPr>
              <w:spacing w:line="230" w:lineRule="exact"/>
              <w:ind w:left="240"/>
            </w:pPr>
          </w:p>
        </w:tc>
        <w:tc>
          <w:tcPr>
            <w:tcW w:w="8444" w:type="dxa"/>
            <w:vMerge/>
          </w:tcPr>
          <w:p w14:paraId="622CF440" w14:textId="77777777" w:rsidR="00830C29" w:rsidRPr="00DA26AA" w:rsidRDefault="00830C29" w:rsidP="00515829">
            <w:pPr>
              <w:ind w:left="-74"/>
              <w:jc w:val="left"/>
            </w:pPr>
          </w:p>
        </w:tc>
      </w:tr>
      <w:tr w:rsidR="00830C29" w14:paraId="730DCC20" w14:textId="77777777" w:rsidTr="00830C29">
        <w:trPr>
          <w:trHeight w:val="230"/>
        </w:trPr>
        <w:tc>
          <w:tcPr>
            <w:tcW w:w="1049" w:type="dxa"/>
            <w:vMerge/>
          </w:tcPr>
          <w:p w14:paraId="1CCDF298" w14:textId="77777777" w:rsidR="00830C29" w:rsidRPr="00DA26AA" w:rsidRDefault="00830C29" w:rsidP="00515829">
            <w:pPr>
              <w:spacing w:line="230" w:lineRule="exact"/>
              <w:ind w:left="240"/>
            </w:pPr>
          </w:p>
        </w:tc>
        <w:tc>
          <w:tcPr>
            <w:tcW w:w="8444" w:type="dxa"/>
            <w:vMerge/>
          </w:tcPr>
          <w:p w14:paraId="23E0684B" w14:textId="77777777" w:rsidR="00830C29" w:rsidRPr="00DA26AA" w:rsidRDefault="00830C29" w:rsidP="00515829">
            <w:pPr>
              <w:ind w:left="-74"/>
              <w:jc w:val="left"/>
            </w:pPr>
          </w:p>
        </w:tc>
      </w:tr>
      <w:tr w:rsidR="00830C29" w14:paraId="107563AE" w14:textId="77777777" w:rsidTr="00830C29">
        <w:trPr>
          <w:trHeight w:val="230"/>
        </w:trPr>
        <w:tc>
          <w:tcPr>
            <w:tcW w:w="1049" w:type="dxa"/>
            <w:vMerge/>
          </w:tcPr>
          <w:p w14:paraId="735CE161" w14:textId="77777777" w:rsidR="00830C29" w:rsidRPr="00DA26AA" w:rsidRDefault="00830C29" w:rsidP="00515829">
            <w:pPr>
              <w:spacing w:line="230" w:lineRule="exact"/>
              <w:ind w:left="240"/>
            </w:pPr>
          </w:p>
        </w:tc>
        <w:tc>
          <w:tcPr>
            <w:tcW w:w="8444" w:type="dxa"/>
            <w:vMerge/>
          </w:tcPr>
          <w:p w14:paraId="4D3F4CE2" w14:textId="77777777" w:rsidR="00830C29" w:rsidRPr="00DA26AA" w:rsidRDefault="00830C29" w:rsidP="00515829">
            <w:pPr>
              <w:ind w:left="-74"/>
              <w:jc w:val="left"/>
            </w:pPr>
          </w:p>
        </w:tc>
      </w:tr>
      <w:tr w:rsidR="00830C29" w14:paraId="0248F1E5" w14:textId="77777777" w:rsidTr="00830C29">
        <w:trPr>
          <w:trHeight w:val="230"/>
        </w:trPr>
        <w:tc>
          <w:tcPr>
            <w:tcW w:w="1049" w:type="dxa"/>
            <w:vMerge/>
          </w:tcPr>
          <w:p w14:paraId="027DBB11" w14:textId="77777777" w:rsidR="00830C29" w:rsidRPr="00DA26AA" w:rsidRDefault="00830C29" w:rsidP="00515829">
            <w:pPr>
              <w:spacing w:line="230" w:lineRule="exact"/>
              <w:ind w:left="240"/>
            </w:pPr>
          </w:p>
        </w:tc>
        <w:tc>
          <w:tcPr>
            <w:tcW w:w="8444" w:type="dxa"/>
            <w:vMerge/>
          </w:tcPr>
          <w:p w14:paraId="2C7E3F23" w14:textId="77777777" w:rsidR="00830C29" w:rsidRPr="00DA26AA" w:rsidRDefault="00830C29" w:rsidP="00515829">
            <w:pPr>
              <w:ind w:left="-74"/>
              <w:jc w:val="left"/>
            </w:pPr>
          </w:p>
        </w:tc>
      </w:tr>
      <w:tr w:rsidR="00830C29" w14:paraId="7927BEA6" w14:textId="77777777" w:rsidTr="00830C29">
        <w:trPr>
          <w:trHeight w:val="230"/>
        </w:trPr>
        <w:tc>
          <w:tcPr>
            <w:tcW w:w="1049" w:type="dxa"/>
            <w:vMerge/>
          </w:tcPr>
          <w:p w14:paraId="43748FF2" w14:textId="77777777" w:rsidR="00830C29" w:rsidRPr="00DA26AA" w:rsidRDefault="00830C29" w:rsidP="00515829">
            <w:pPr>
              <w:spacing w:line="230" w:lineRule="exact"/>
              <w:ind w:left="240"/>
            </w:pPr>
          </w:p>
        </w:tc>
        <w:tc>
          <w:tcPr>
            <w:tcW w:w="8444" w:type="dxa"/>
            <w:vMerge/>
          </w:tcPr>
          <w:p w14:paraId="69C301C4" w14:textId="77777777" w:rsidR="00830C29" w:rsidRPr="00DA26AA" w:rsidRDefault="00830C29" w:rsidP="00515829">
            <w:pPr>
              <w:ind w:left="-74"/>
              <w:jc w:val="left"/>
            </w:pPr>
          </w:p>
        </w:tc>
      </w:tr>
      <w:tr w:rsidR="00830C29" w14:paraId="4BCE8FB7" w14:textId="77777777" w:rsidTr="00830C29">
        <w:trPr>
          <w:trHeight w:val="230"/>
        </w:trPr>
        <w:tc>
          <w:tcPr>
            <w:tcW w:w="1049" w:type="dxa"/>
            <w:vMerge w:val="restart"/>
          </w:tcPr>
          <w:p w14:paraId="04C9EF94" w14:textId="77777777" w:rsidR="00830C29" w:rsidRPr="00DA26AA" w:rsidRDefault="00830C29" w:rsidP="00515829">
            <w:pPr>
              <w:spacing w:line="230" w:lineRule="exact"/>
              <w:ind w:left="240"/>
            </w:pPr>
            <w:r>
              <w:t>4</w:t>
            </w:r>
          </w:p>
        </w:tc>
        <w:tc>
          <w:tcPr>
            <w:tcW w:w="8444" w:type="dxa"/>
            <w:vMerge w:val="restart"/>
          </w:tcPr>
          <w:p w14:paraId="6A519AE5" w14:textId="77777777" w:rsidR="00830C29" w:rsidRDefault="00830C29" w:rsidP="00515829">
            <w:pPr>
              <w:ind w:left="-74"/>
              <w:jc w:val="left"/>
            </w:pPr>
            <w:r w:rsidRPr="00FD431B">
              <w:t>Семиотика заболеваний системы органов ЖКТ.</w:t>
            </w:r>
          </w:p>
          <w:p w14:paraId="51F8AB40" w14:textId="57B0390D" w:rsidR="00AC4B9B" w:rsidRPr="00AC4B9B" w:rsidRDefault="00AC4B9B" w:rsidP="00AC4B9B"/>
        </w:tc>
      </w:tr>
      <w:tr w:rsidR="00830C29" w14:paraId="783F7308" w14:textId="77777777" w:rsidTr="00830C29">
        <w:trPr>
          <w:trHeight w:val="230"/>
        </w:trPr>
        <w:tc>
          <w:tcPr>
            <w:tcW w:w="1049" w:type="dxa"/>
            <w:vMerge/>
          </w:tcPr>
          <w:p w14:paraId="4E6C34AC" w14:textId="77777777" w:rsidR="00830C29" w:rsidRPr="00DA26AA" w:rsidRDefault="00830C29" w:rsidP="00515829">
            <w:pPr>
              <w:spacing w:line="230" w:lineRule="exact"/>
              <w:ind w:left="240"/>
            </w:pPr>
          </w:p>
        </w:tc>
        <w:tc>
          <w:tcPr>
            <w:tcW w:w="8444" w:type="dxa"/>
            <w:vMerge/>
          </w:tcPr>
          <w:p w14:paraId="282D987B" w14:textId="77777777" w:rsidR="00830C29" w:rsidRPr="00DA26AA" w:rsidRDefault="00830C29" w:rsidP="00515829">
            <w:pPr>
              <w:ind w:left="-74"/>
              <w:jc w:val="left"/>
            </w:pPr>
          </w:p>
        </w:tc>
      </w:tr>
      <w:tr w:rsidR="00830C29" w14:paraId="30A2C976" w14:textId="77777777" w:rsidTr="00830C29">
        <w:trPr>
          <w:trHeight w:val="230"/>
        </w:trPr>
        <w:tc>
          <w:tcPr>
            <w:tcW w:w="1049" w:type="dxa"/>
            <w:vMerge/>
          </w:tcPr>
          <w:p w14:paraId="352CFDA2" w14:textId="77777777" w:rsidR="00830C29" w:rsidRPr="00DA26AA" w:rsidRDefault="00830C29" w:rsidP="00515829">
            <w:pPr>
              <w:spacing w:line="230" w:lineRule="exact"/>
              <w:ind w:left="240"/>
            </w:pPr>
          </w:p>
        </w:tc>
        <w:tc>
          <w:tcPr>
            <w:tcW w:w="8444" w:type="dxa"/>
            <w:vMerge/>
          </w:tcPr>
          <w:p w14:paraId="1A0AEFEB" w14:textId="77777777" w:rsidR="00830C29" w:rsidRPr="00DA26AA" w:rsidRDefault="00830C29" w:rsidP="00515829">
            <w:pPr>
              <w:ind w:left="-74"/>
              <w:jc w:val="left"/>
            </w:pPr>
          </w:p>
        </w:tc>
      </w:tr>
      <w:tr w:rsidR="00830C29" w14:paraId="12BC0845" w14:textId="77777777" w:rsidTr="00830C29">
        <w:trPr>
          <w:trHeight w:val="230"/>
        </w:trPr>
        <w:tc>
          <w:tcPr>
            <w:tcW w:w="1049" w:type="dxa"/>
            <w:vMerge/>
          </w:tcPr>
          <w:p w14:paraId="70178B75" w14:textId="77777777" w:rsidR="00830C29" w:rsidRPr="00DA26AA" w:rsidRDefault="00830C29" w:rsidP="00515829">
            <w:pPr>
              <w:spacing w:line="230" w:lineRule="exact"/>
              <w:ind w:left="240"/>
            </w:pPr>
          </w:p>
        </w:tc>
        <w:tc>
          <w:tcPr>
            <w:tcW w:w="8444" w:type="dxa"/>
            <w:vMerge/>
          </w:tcPr>
          <w:p w14:paraId="524DEE4E" w14:textId="77777777" w:rsidR="00830C29" w:rsidRPr="00DA26AA" w:rsidRDefault="00830C29" w:rsidP="00515829">
            <w:pPr>
              <w:ind w:left="-74"/>
              <w:jc w:val="left"/>
            </w:pPr>
          </w:p>
        </w:tc>
      </w:tr>
      <w:tr w:rsidR="00830C29" w14:paraId="5C43648F" w14:textId="77777777" w:rsidTr="00830C29">
        <w:trPr>
          <w:trHeight w:val="230"/>
        </w:trPr>
        <w:tc>
          <w:tcPr>
            <w:tcW w:w="1049" w:type="dxa"/>
            <w:vMerge w:val="restart"/>
          </w:tcPr>
          <w:p w14:paraId="5296020D" w14:textId="77777777" w:rsidR="00830C29" w:rsidRPr="00DA26AA" w:rsidRDefault="00830C29" w:rsidP="00515829">
            <w:pPr>
              <w:spacing w:line="230" w:lineRule="exact"/>
              <w:ind w:left="240"/>
            </w:pPr>
            <w:r>
              <w:t>5</w:t>
            </w:r>
          </w:p>
          <w:p w14:paraId="5FD99565" w14:textId="77777777" w:rsidR="00830C29" w:rsidRPr="00DA26AA" w:rsidRDefault="00830C29" w:rsidP="00515829">
            <w:pPr>
              <w:spacing w:line="230" w:lineRule="exact"/>
            </w:pPr>
          </w:p>
        </w:tc>
        <w:tc>
          <w:tcPr>
            <w:tcW w:w="8444" w:type="dxa"/>
            <w:vMerge w:val="restart"/>
          </w:tcPr>
          <w:p w14:paraId="39453A61" w14:textId="77777777" w:rsidR="00830C29" w:rsidRDefault="00830C29" w:rsidP="00515829">
            <w:pPr>
              <w:ind w:left="-74"/>
              <w:jc w:val="left"/>
            </w:pPr>
            <w:r>
              <w:t>Семиотика заболеваний системы органов мочевыделения.</w:t>
            </w:r>
          </w:p>
          <w:p w14:paraId="2FDD6A4A" w14:textId="77777777" w:rsidR="00830C29" w:rsidRPr="00DA26AA" w:rsidRDefault="00830C29" w:rsidP="00515829">
            <w:pPr>
              <w:ind w:left="-74"/>
              <w:jc w:val="left"/>
            </w:pPr>
            <w:r>
              <w:t>.</w:t>
            </w:r>
          </w:p>
        </w:tc>
      </w:tr>
      <w:tr w:rsidR="00830C29" w14:paraId="2042CAE5" w14:textId="77777777" w:rsidTr="00830C29">
        <w:trPr>
          <w:trHeight w:val="230"/>
        </w:trPr>
        <w:tc>
          <w:tcPr>
            <w:tcW w:w="1049" w:type="dxa"/>
            <w:vMerge/>
          </w:tcPr>
          <w:p w14:paraId="2075AD53" w14:textId="77777777" w:rsidR="00830C29" w:rsidRPr="00DA26AA" w:rsidRDefault="00830C29" w:rsidP="00515829">
            <w:pPr>
              <w:spacing w:line="230" w:lineRule="exact"/>
              <w:ind w:left="240"/>
            </w:pPr>
          </w:p>
        </w:tc>
        <w:tc>
          <w:tcPr>
            <w:tcW w:w="8444" w:type="dxa"/>
            <w:vMerge/>
          </w:tcPr>
          <w:p w14:paraId="5D8707CA" w14:textId="77777777" w:rsidR="00830C29" w:rsidRPr="00DA26AA" w:rsidRDefault="00830C29" w:rsidP="00515829">
            <w:pPr>
              <w:ind w:left="-74"/>
              <w:jc w:val="left"/>
            </w:pPr>
          </w:p>
        </w:tc>
      </w:tr>
      <w:tr w:rsidR="00830C29" w14:paraId="236AAF1F" w14:textId="77777777" w:rsidTr="00830C29">
        <w:trPr>
          <w:trHeight w:val="230"/>
        </w:trPr>
        <w:tc>
          <w:tcPr>
            <w:tcW w:w="1049" w:type="dxa"/>
            <w:vMerge w:val="restart"/>
          </w:tcPr>
          <w:p w14:paraId="3D6E65FE" w14:textId="77777777" w:rsidR="00830C29" w:rsidRPr="00DA26AA" w:rsidRDefault="00830C29" w:rsidP="00515829">
            <w:pPr>
              <w:spacing w:line="230" w:lineRule="exact"/>
              <w:ind w:left="240"/>
            </w:pPr>
            <w:r>
              <w:t>6</w:t>
            </w:r>
          </w:p>
        </w:tc>
        <w:tc>
          <w:tcPr>
            <w:tcW w:w="8444" w:type="dxa"/>
            <w:vMerge w:val="restart"/>
          </w:tcPr>
          <w:p w14:paraId="4F4BA0F5" w14:textId="77777777" w:rsidR="00830C29" w:rsidRPr="00DA26AA" w:rsidRDefault="00830C29" w:rsidP="00515829">
            <w:pPr>
              <w:snapToGrid w:val="0"/>
              <w:ind w:left="-74"/>
              <w:jc w:val="left"/>
            </w:pPr>
            <w:r w:rsidRPr="00FD431B">
              <w:t>Семиотика заболеваний системы органов кроветворения.</w:t>
            </w:r>
          </w:p>
        </w:tc>
      </w:tr>
      <w:tr w:rsidR="00830C29" w14:paraId="77983B27" w14:textId="77777777" w:rsidTr="00830C29">
        <w:trPr>
          <w:trHeight w:val="230"/>
        </w:trPr>
        <w:tc>
          <w:tcPr>
            <w:tcW w:w="1049" w:type="dxa"/>
            <w:vMerge/>
          </w:tcPr>
          <w:p w14:paraId="4ECD031D" w14:textId="77777777" w:rsidR="00830C29" w:rsidRPr="00DA26AA" w:rsidRDefault="00830C29" w:rsidP="00515829">
            <w:pPr>
              <w:spacing w:line="230" w:lineRule="exact"/>
              <w:ind w:left="240"/>
            </w:pPr>
          </w:p>
        </w:tc>
        <w:tc>
          <w:tcPr>
            <w:tcW w:w="8444" w:type="dxa"/>
            <w:vMerge/>
          </w:tcPr>
          <w:p w14:paraId="29FD5AFC" w14:textId="77777777" w:rsidR="00830C29" w:rsidRPr="00DA26AA" w:rsidRDefault="00830C29" w:rsidP="00515829">
            <w:pPr>
              <w:snapToGrid w:val="0"/>
              <w:ind w:left="-74"/>
              <w:jc w:val="left"/>
            </w:pPr>
          </w:p>
        </w:tc>
      </w:tr>
      <w:tr w:rsidR="00830C29" w14:paraId="424889C9" w14:textId="77777777" w:rsidTr="00830C29">
        <w:tc>
          <w:tcPr>
            <w:tcW w:w="1049" w:type="dxa"/>
          </w:tcPr>
          <w:p w14:paraId="26223D8E" w14:textId="77777777" w:rsidR="00830C29" w:rsidRPr="00DA26AA" w:rsidRDefault="00830C29" w:rsidP="00515829">
            <w:pPr>
              <w:spacing w:line="230" w:lineRule="exact"/>
              <w:ind w:left="240"/>
            </w:pPr>
            <w:r>
              <w:t>7</w:t>
            </w:r>
          </w:p>
        </w:tc>
        <w:tc>
          <w:tcPr>
            <w:tcW w:w="8444" w:type="dxa"/>
          </w:tcPr>
          <w:p w14:paraId="0AA04A21" w14:textId="77777777" w:rsidR="00830C29" w:rsidRPr="00DA26AA" w:rsidRDefault="00830C29" w:rsidP="00515829">
            <w:pPr>
              <w:snapToGrid w:val="0"/>
              <w:ind w:left="-74"/>
              <w:jc w:val="left"/>
            </w:pPr>
            <w:r w:rsidRPr="00FD431B">
              <w:t>Семиотика заболеваний эндокринной системы</w:t>
            </w:r>
          </w:p>
        </w:tc>
      </w:tr>
      <w:tr w:rsidR="00830C29" w14:paraId="6CBF8F35" w14:textId="77777777" w:rsidTr="00830C29">
        <w:tc>
          <w:tcPr>
            <w:tcW w:w="1049" w:type="dxa"/>
          </w:tcPr>
          <w:p w14:paraId="73DACDE4" w14:textId="77777777" w:rsidR="00830C29" w:rsidRPr="00DA26AA" w:rsidRDefault="00830C29" w:rsidP="00515829">
            <w:pPr>
              <w:spacing w:line="230" w:lineRule="exact"/>
              <w:ind w:left="240"/>
            </w:pPr>
            <w:r>
              <w:t>8</w:t>
            </w:r>
          </w:p>
        </w:tc>
        <w:tc>
          <w:tcPr>
            <w:tcW w:w="8444" w:type="dxa"/>
          </w:tcPr>
          <w:p w14:paraId="2C1996EB" w14:textId="77777777" w:rsidR="00830C29" w:rsidRPr="00DA26AA" w:rsidRDefault="00830C29" w:rsidP="00515829">
            <w:pPr>
              <w:snapToGrid w:val="0"/>
              <w:ind w:left="-74"/>
              <w:jc w:val="left"/>
            </w:pPr>
            <w:r w:rsidRPr="00DA26AA">
              <w:t>Неотложные терапевтические состояния в практике врача-стоматолога.</w:t>
            </w:r>
          </w:p>
        </w:tc>
      </w:tr>
      <w:tr w:rsidR="00830C29" w14:paraId="2F54F766" w14:textId="77777777" w:rsidTr="00830C29">
        <w:tc>
          <w:tcPr>
            <w:tcW w:w="1049" w:type="dxa"/>
          </w:tcPr>
          <w:p w14:paraId="0BE5DC4B" w14:textId="77777777" w:rsidR="00830C29" w:rsidRPr="00DA26AA" w:rsidRDefault="00830C29" w:rsidP="00515829">
            <w:pPr>
              <w:spacing w:line="230" w:lineRule="exact"/>
              <w:ind w:left="240"/>
            </w:pPr>
            <w:r>
              <w:t>9.</w:t>
            </w:r>
          </w:p>
        </w:tc>
        <w:tc>
          <w:tcPr>
            <w:tcW w:w="8444" w:type="dxa"/>
          </w:tcPr>
          <w:p w14:paraId="0C40DC6D" w14:textId="141ACB26" w:rsidR="00830C29" w:rsidRPr="00DA26AA" w:rsidRDefault="00955B84" w:rsidP="00515829">
            <w:pPr>
              <w:ind w:left="-74"/>
              <w:jc w:val="left"/>
            </w:pPr>
            <w:r w:rsidRPr="00DA26AA">
              <w:t>Итогов</w:t>
            </w:r>
            <w:r>
              <w:t>ая работа</w:t>
            </w:r>
            <w:r w:rsidRPr="00DA26AA">
              <w:t xml:space="preserve"> по мануальным навыкам.</w:t>
            </w:r>
          </w:p>
        </w:tc>
      </w:tr>
      <w:tr w:rsidR="00830C29" w14:paraId="4B2BD267" w14:textId="77777777" w:rsidTr="00830C29">
        <w:tc>
          <w:tcPr>
            <w:tcW w:w="9493" w:type="dxa"/>
            <w:gridSpan w:val="2"/>
          </w:tcPr>
          <w:p w14:paraId="69A3C790" w14:textId="77777777" w:rsidR="00830C29" w:rsidRDefault="00830C29" w:rsidP="00830C29">
            <w:pPr>
              <w:tabs>
                <w:tab w:val="left" w:pos="9420"/>
              </w:tabs>
              <w:spacing w:after="200" w:line="276" w:lineRule="auto"/>
              <w:jc w:val="left"/>
            </w:pPr>
            <w:r w:rsidRPr="00953FBE">
              <w:rPr>
                <w:b/>
                <w:sz w:val="20"/>
                <w:szCs w:val="20"/>
              </w:rPr>
              <w:t xml:space="preserve">ВНУТРЕННИЕ БОЛЕЗНИ – </w:t>
            </w:r>
            <w:r w:rsidRPr="00953FBE">
              <w:rPr>
                <w:b/>
                <w:sz w:val="20"/>
                <w:szCs w:val="20"/>
                <w:lang w:val="en-US"/>
              </w:rPr>
              <w:t>VII</w:t>
            </w:r>
            <w:r w:rsidRPr="00953FBE">
              <w:rPr>
                <w:b/>
                <w:sz w:val="20"/>
                <w:szCs w:val="20"/>
              </w:rPr>
              <w:t xml:space="preserve"> </w:t>
            </w:r>
            <w:r w:rsidRPr="00953FBE">
              <w:rPr>
                <w:b/>
                <w:sz w:val="20"/>
                <w:szCs w:val="20"/>
                <w:lang w:val="en-US"/>
              </w:rPr>
              <w:t>С</w:t>
            </w:r>
            <w:r w:rsidRPr="00953FBE">
              <w:rPr>
                <w:b/>
                <w:sz w:val="20"/>
                <w:szCs w:val="20"/>
              </w:rPr>
              <w:t>ЕМЕСТР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830C29" w14:paraId="30A66BA2" w14:textId="77777777" w:rsidTr="00830C29">
        <w:trPr>
          <w:trHeight w:val="230"/>
        </w:trPr>
        <w:tc>
          <w:tcPr>
            <w:tcW w:w="1049" w:type="dxa"/>
            <w:vMerge w:val="restart"/>
          </w:tcPr>
          <w:p w14:paraId="6B339341" w14:textId="77777777" w:rsidR="00830C29" w:rsidRPr="00DA26AA" w:rsidRDefault="00830C29" w:rsidP="00515829">
            <w:pPr>
              <w:spacing w:line="230" w:lineRule="exact"/>
              <w:ind w:left="240"/>
            </w:pPr>
            <w:r>
              <w:t>1</w:t>
            </w:r>
          </w:p>
        </w:tc>
        <w:tc>
          <w:tcPr>
            <w:tcW w:w="8444" w:type="dxa"/>
            <w:vMerge w:val="restart"/>
          </w:tcPr>
          <w:p w14:paraId="34A51CA6" w14:textId="77777777" w:rsidR="00830C29" w:rsidRPr="00DA26AA" w:rsidRDefault="00830C29" w:rsidP="00830C29">
            <w:r>
              <w:t>Пульмонология</w:t>
            </w:r>
          </w:p>
          <w:p w14:paraId="3D48E5D8" w14:textId="77777777" w:rsidR="00830C29" w:rsidRPr="00DA26AA" w:rsidRDefault="00830C29" w:rsidP="00830C29"/>
        </w:tc>
      </w:tr>
      <w:tr w:rsidR="00830C29" w14:paraId="320DB86E" w14:textId="77777777" w:rsidTr="00830C29">
        <w:trPr>
          <w:trHeight w:val="230"/>
        </w:trPr>
        <w:tc>
          <w:tcPr>
            <w:tcW w:w="1049" w:type="dxa"/>
            <w:vMerge/>
          </w:tcPr>
          <w:p w14:paraId="7B7BE95C" w14:textId="77777777" w:rsidR="00830C29" w:rsidRPr="00DA26AA" w:rsidRDefault="00830C29" w:rsidP="00515829">
            <w:pPr>
              <w:spacing w:line="230" w:lineRule="exact"/>
              <w:ind w:left="240"/>
            </w:pPr>
          </w:p>
        </w:tc>
        <w:tc>
          <w:tcPr>
            <w:tcW w:w="8444" w:type="dxa"/>
            <w:vMerge/>
          </w:tcPr>
          <w:p w14:paraId="5BB46183" w14:textId="77777777" w:rsidR="00830C29" w:rsidRPr="00DA26AA" w:rsidRDefault="00830C29" w:rsidP="00830C29"/>
        </w:tc>
      </w:tr>
      <w:tr w:rsidR="00830C29" w14:paraId="3331C5C0" w14:textId="77777777" w:rsidTr="00830C29">
        <w:trPr>
          <w:trHeight w:val="230"/>
        </w:trPr>
        <w:tc>
          <w:tcPr>
            <w:tcW w:w="1049" w:type="dxa"/>
            <w:vMerge/>
          </w:tcPr>
          <w:p w14:paraId="536925A2" w14:textId="77777777" w:rsidR="00830C29" w:rsidRPr="00DA26AA" w:rsidRDefault="00830C29" w:rsidP="00515829">
            <w:pPr>
              <w:spacing w:line="230" w:lineRule="exact"/>
              <w:ind w:left="240"/>
            </w:pPr>
          </w:p>
        </w:tc>
        <w:tc>
          <w:tcPr>
            <w:tcW w:w="8444" w:type="dxa"/>
            <w:vMerge/>
          </w:tcPr>
          <w:p w14:paraId="03D5913F" w14:textId="77777777" w:rsidR="00830C29" w:rsidRPr="00DA26AA" w:rsidRDefault="00830C29" w:rsidP="00830C29"/>
        </w:tc>
      </w:tr>
      <w:tr w:rsidR="00830C29" w14:paraId="05FA406F" w14:textId="77777777" w:rsidTr="00830C29">
        <w:trPr>
          <w:trHeight w:val="230"/>
        </w:trPr>
        <w:tc>
          <w:tcPr>
            <w:tcW w:w="1049" w:type="dxa"/>
            <w:vMerge w:val="restart"/>
          </w:tcPr>
          <w:p w14:paraId="177C2281" w14:textId="77777777" w:rsidR="00830C29" w:rsidRPr="00DA26AA" w:rsidRDefault="00830C29" w:rsidP="00515829">
            <w:pPr>
              <w:spacing w:line="230" w:lineRule="exact"/>
              <w:ind w:left="240"/>
            </w:pPr>
            <w:r>
              <w:t>2</w:t>
            </w:r>
          </w:p>
        </w:tc>
        <w:tc>
          <w:tcPr>
            <w:tcW w:w="8444" w:type="dxa"/>
            <w:vMerge w:val="restart"/>
          </w:tcPr>
          <w:p w14:paraId="10447AD8" w14:textId="77777777" w:rsidR="00830C29" w:rsidRPr="00DA26AA" w:rsidRDefault="00830C29" w:rsidP="00830C29">
            <w:r>
              <w:t>Кардиология</w:t>
            </w:r>
          </w:p>
          <w:p w14:paraId="2E296AFD" w14:textId="6785ED8E" w:rsidR="00AC4B9B" w:rsidRPr="00AC4B9B" w:rsidRDefault="00AC4B9B" w:rsidP="00AC4B9B"/>
        </w:tc>
      </w:tr>
      <w:tr w:rsidR="00830C29" w14:paraId="0DA45A1B" w14:textId="77777777" w:rsidTr="00830C29">
        <w:trPr>
          <w:trHeight w:val="230"/>
        </w:trPr>
        <w:tc>
          <w:tcPr>
            <w:tcW w:w="1049" w:type="dxa"/>
            <w:vMerge/>
          </w:tcPr>
          <w:p w14:paraId="6C86919A" w14:textId="77777777" w:rsidR="00830C29" w:rsidRPr="00DA26AA" w:rsidRDefault="00830C29" w:rsidP="00515829">
            <w:pPr>
              <w:spacing w:line="230" w:lineRule="exact"/>
              <w:ind w:left="240"/>
            </w:pPr>
          </w:p>
        </w:tc>
        <w:tc>
          <w:tcPr>
            <w:tcW w:w="8444" w:type="dxa"/>
            <w:vMerge/>
          </w:tcPr>
          <w:p w14:paraId="018CB264" w14:textId="77777777" w:rsidR="00830C29" w:rsidRPr="00DA26AA" w:rsidRDefault="00830C29" w:rsidP="00830C29"/>
        </w:tc>
      </w:tr>
      <w:tr w:rsidR="00830C29" w14:paraId="3C4069B2" w14:textId="77777777" w:rsidTr="00830C29">
        <w:trPr>
          <w:trHeight w:val="230"/>
        </w:trPr>
        <w:tc>
          <w:tcPr>
            <w:tcW w:w="1049" w:type="dxa"/>
            <w:vMerge/>
          </w:tcPr>
          <w:p w14:paraId="752184FD" w14:textId="77777777" w:rsidR="00830C29" w:rsidRPr="00DA26AA" w:rsidRDefault="00830C29" w:rsidP="00515829">
            <w:pPr>
              <w:spacing w:line="230" w:lineRule="exact"/>
              <w:ind w:left="240"/>
            </w:pPr>
          </w:p>
        </w:tc>
        <w:tc>
          <w:tcPr>
            <w:tcW w:w="8444" w:type="dxa"/>
            <w:vMerge/>
          </w:tcPr>
          <w:p w14:paraId="21F7D8AF" w14:textId="77777777" w:rsidR="00830C29" w:rsidRPr="00DA26AA" w:rsidRDefault="00830C29" w:rsidP="00830C29"/>
        </w:tc>
      </w:tr>
      <w:tr w:rsidR="00830C29" w14:paraId="0493C96E" w14:textId="77777777" w:rsidTr="00830C29">
        <w:trPr>
          <w:trHeight w:val="230"/>
        </w:trPr>
        <w:tc>
          <w:tcPr>
            <w:tcW w:w="1049" w:type="dxa"/>
            <w:vMerge/>
          </w:tcPr>
          <w:p w14:paraId="0E23AD61" w14:textId="77777777" w:rsidR="00830C29" w:rsidRPr="00DA26AA" w:rsidRDefault="00830C29" w:rsidP="00515829">
            <w:pPr>
              <w:spacing w:line="230" w:lineRule="exact"/>
              <w:ind w:left="240"/>
            </w:pPr>
          </w:p>
        </w:tc>
        <w:tc>
          <w:tcPr>
            <w:tcW w:w="8444" w:type="dxa"/>
            <w:vMerge/>
          </w:tcPr>
          <w:p w14:paraId="09BF224E" w14:textId="77777777" w:rsidR="00830C29" w:rsidRPr="00DA26AA" w:rsidRDefault="00830C29" w:rsidP="00830C29"/>
        </w:tc>
      </w:tr>
      <w:tr w:rsidR="00830C29" w14:paraId="0AFF0018" w14:textId="77777777" w:rsidTr="00830C29">
        <w:trPr>
          <w:trHeight w:val="230"/>
        </w:trPr>
        <w:tc>
          <w:tcPr>
            <w:tcW w:w="1049" w:type="dxa"/>
            <w:vMerge/>
          </w:tcPr>
          <w:p w14:paraId="34A33231" w14:textId="77777777" w:rsidR="00830C29" w:rsidRPr="00DA26AA" w:rsidRDefault="00830C29" w:rsidP="00515829">
            <w:pPr>
              <w:spacing w:line="230" w:lineRule="exact"/>
              <w:ind w:left="240"/>
            </w:pPr>
          </w:p>
        </w:tc>
        <w:tc>
          <w:tcPr>
            <w:tcW w:w="8444" w:type="dxa"/>
            <w:vMerge/>
          </w:tcPr>
          <w:p w14:paraId="73C9423C" w14:textId="77777777" w:rsidR="00830C29" w:rsidRPr="00DA26AA" w:rsidRDefault="00830C29" w:rsidP="00830C29"/>
        </w:tc>
      </w:tr>
      <w:tr w:rsidR="00830C29" w14:paraId="47D97233" w14:textId="77777777" w:rsidTr="00830C29">
        <w:trPr>
          <w:trHeight w:val="230"/>
        </w:trPr>
        <w:tc>
          <w:tcPr>
            <w:tcW w:w="1049" w:type="dxa"/>
            <w:vMerge w:val="restart"/>
          </w:tcPr>
          <w:p w14:paraId="73B35BC7" w14:textId="77777777" w:rsidR="00830C29" w:rsidRPr="00DA26AA" w:rsidRDefault="00830C29" w:rsidP="00515829">
            <w:pPr>
              <w:spacing w:line="230" w:lineRule="exact"/>
              <w:ind w:left="240"/>
            </w:pPr>
            <w:r>
              <w:t>3</w:t>
            </w:r>
          </w:p>
          <w:p w14:paraId="42D4D0F0" w14:textId="77777777" w:rsidR="00830C29" w:rsidRPr="00DA26AA" w:rsidRDefault="00830C29" w:rsidP="00515829">
            <w:pPr>
              <w:spacing w:line="230" w:lineRule="exact"/>
              <w:ind w:left="240"/>
            </w:pPr>
          </w:p>
        </w:tc>
        <w:tc>
          <w:tcPr>
            <w:tcW w:w="8444" w:type="dxa"/>
            <w:vMerge w:val="restart"/>
          </w:tcPr>
          <w:p w14:paraId="79605389" w14:textId="77777777" w:rsidR="00830C29" w:rsidRPr="00DA26AA" w:rsidRDefault="00830C29" w:rsidP="00830C29">
            <w:r>
              <w:t>Гастроэнтерология</w:t>
            </w:r>
          </w:p>
          <w:p w14:paraId="7F71B27D" w14:textId="77777777" w:rsidR="00830C29" w:rsidRPr="00DA26AA" w:rsidRDefault="00830C29" w:rsidP="00830C29"/>
        </w:tc>
      </w:tr>
      <w:tr w:rsidR="00830C29" w14:paraId="4990EBC6" w14:textId="77777777" w:rsidTr="00830C29">
        <w:trPr>
          <w:trHeight w:val="230"/>
        </w:trPr>
        <w:tc>
          <w:tcPr>
            <w:tcW w:w="1049" w:type="dxa"/>
            <w:vMerge/>
          </w:tcPr>
          <w:p w14:paraId="7BFEF40D" w14:textId="77777777" w:rsidR="00830C29" w:rsidRPr="00DA26AA" w:rsidRDefault="00830C29" w:rsidP="00515829">
            <w:pPr>
              <w:spacing w:line="230" w:lineRule="exact"/>
              <w:ind w:left="240"/>
            </w:pPr>
          </w:p>
        </w:tc>
        <w:tc>
          <w:tcPr>
            <w:tcW w:w="8444" w:type="dxa"/>
            <w:vMerge/>
          </w:tcPr>
          <w:p w14:paraId="7EE59BA4" w14:textId="77777777" w:rsidR="00830C29" w:rsidRPr="00DA26AA" w:rsidRDefault="00830C29" w:rsidP="00515829"/>
        </w:tc>
      </w:tr>
      <w:tr w:rsidR="00830C29" w14:paraId="5C40C6A7" w14:textId="77777777" w:rsidTr="003455DF">
        <w:tc>
          <w:tcPr>
            <w:tcW w:w="9493" w:type="dxa"/>
            <w:gridSpan w:val="2"/>
          </w:tcPr>
          <w:p w14:paraId="57B1D4E2" w14:textId="77777777" w:rsidR="00830C29" w:rsidRDefault="00830C29" w:rsidP="00515829">
            <w:pPr>
              <w:spacing w:after="200" w:line="276" w:lineRule="auto"/>
              <w:jc w:val="left"/>
            </w:pPr>
            <w:r w:rsidRPr="00953FBE">
              <w:rPr>
                <w:b/>
                <w:sz w:val="20"/>
                <w:szCs w:val="20"/>
              </w:rPr>
              <w:t xml:space="preserve">ВНУТРЕННИЕ БОЛЕЗНИ – </w:t>
            </w:r>
            <w:r w:rsidRPr="00953FBE">
              <w:rPr>
                <w:b/>
                <w:sz w:val="20"/>
                <w:szCs w:val="20"/>
                <w:lang w:val="en-US"/>
              </w:rPr>
              <w:t>VIII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3FBE">
              <w:rPr>
                <w:b/>
                <w:sz w:val="20"/>
                <w:szCs w:val="20"/>
                <w:lang w:val="en-US"/>
              </w:rPr>
              <w:t>C</w:t>
            </w:r>
            <w:r w:rsidRPr="00953FBE">
              <w:rPr>
                <w:b/>
                <w:sz w:val="20"/>
                <w:szCs w:val="20"/>
              </w:rPr>
              <w:t>ЕМЕСТР</w:t>
            </w:r>
          </w:p>
        </w:tc>
      </w:tr>
      <w:tr w:rsidR="00830C29" w14:paraId="3F440338" w14:textId="77777777" w:rsidTr="00830C29">
        <w:trPr>
          <w:trHeight w:val="276"/>
        </w:trPr>
        <w:tc>
          <w:tcPr>
            <w:tcW w:w="1049" w:type="dxa"/>
            <w:vMerge w:val="restart"/>
          </w:tcPr>
          <w:p w14:paraId="3C11EBBB" w14:textId="77777777" w:rsidR="00830C29" w:rsidRPr="00DA26AA" w:rsidRDefault="00830C29" w:rsidP="00830C29">
            <w:pPr>
              <w:jc w:val="center"/>
            </w:pPr>
            <w:r>
              <w:t>1</w:t>
            </w:r>
          </w:p>
        </w:tc>
        <w:tc>
          <w:tcPr>
            <w:tcW w:w="8444" w:type="dxa"/>
            <w:vMerge w:val="restart"/>
          </w:tcPr>
          <w:p w14:paraId="168D3077" w14:textId="77777777" w:rsidR="00830C29" w:rsidRDefault="00830C29" w:rsidP="00830C29">
            <w:r>
              <w:t>Нефрология</w:t>
            </w:r>
          </w:p>
          <w:p w14:paraId="4188FC4E" w14:textId="77777777" w:rsidR="00830C29" w:rsidRDefault="00830C29" w:rsidP="00830C29"/>
        </w:tc>
      </w:tr>
      <w:tr w:rsidR="00830C29" w14:paraId="64808F2D" w14:textId="77777777" w:rsidTr="00830C29">
        <w:trPr>
          <w:trHeight w:val="276"/>
        </w:trPr>
        <w:tc>
          <w:tcPr>
            <w:tcW w:w="1049" w:type="dxa"/>
            <w:vMerge/>
          </w:tcPr>
          <w:p w14:paraId="2F3C4EBE" w14:textId="77777777" w:rsidR="00830C29" w:rsidRPr="00DA26AA" w:rsidRDefault="00830C29" w:rsidP="00830C29">
            <w:pPr>
              <w:jc w:val="center"/>
            </w:pPr>
          </w:p>
        </w:tc>
        <w:tc>
          <w:tcPr>
            <w:tcW w:w="8444" w:type="dxa"/>
            <w:vMerge/>
          </w:tcPr>
          <w:p w14:paraId="37A588DE" w14:textId="77777777" w:rsidR="00830C29" w:rsidRDefault="00830C29" w:rsidP="00830C29"/>
        </w:tc>
      </w:tr>
      <w:tr w:rsidR="00955B84" w14:paraId="695CDB8F" w14:textId="77777777" w:rsidTr="00830C29">
        <w:trPr>
          <w:trHeight w:val="276"/>
        </w:trPr>
        <w:tc>
          <w:tcPr>
            <w:tcW w:w="1049" w:type="dxa"/>
            <w:vMerge w:val="restart"/>
          </w:tcPr>
          <w:p w14:paraId="3301AC15" w14:textId="77777777" w:rsidR="00955B84" w:rsidRPr="00DA26AA" w:rsidRDefault="00955B84" w:rsidP="00955B84">
            <w:pPr>
              <w:jc w:val="center"/>
            </w:pPr>
            <w:r>
              <w:t>2</w:t>
            </w:r>
          </w:p>
        </w:tc>
        <w:tc>
          <w:tcPr>
            <w:tcW w:w="8444" w:type="dxa"/>
            <w:vMerge w:val="restart"/>
          </w:tcPr>
          <w:p w14:paraId="62336955" w14:textId="37B3436E" w:rsidR="00955B84" w:rsidRPr="00AC4B9B" w:rsidRDefault="00955B84" w:rsidP="00955B84">
            <w:r>
              <w:t>Ревматология</w:t>
            </w:r>
          </w:p>
        </w:tc>
      </w:tr>
      <w:tr w:rsidR="00955B84" w14:paraId="29FDCC5F" w14:textId="77777777" w:rsidTr="00830C29">
        <w:trPr>
          <w:trHeight w:val="276"/>
        </w:trPr>
        <w:tc>
          <w:tcPr>
            <w:tcW w:w="1049" w:type="dxa"/>
            <w:vMerge/>
          </w:tcPr>
          <w:p w14:paraId="2A5FFC8E" w14:textId="77777777" w:rsidR="00955B84" w:rsidRPr="00DA26AA" w:rsidRDefault="00955B84" w:rsidP="00955B84">
            <w:pPr>
              <w:jc w:val="center"/>
            </w:pPr>
          </w:p>
        </w:tc>
        <w:tc>
          <w:tcPr>
            <w:tcW w:w="8444" w:type="dxa"/>
            <w:vMerge/>
          </w:tcPr>
          <w:p w14:paraId="3F6893E0" w14:textId="77777777" w:rsidR="00955B84" w:rsidRDefault="00955B84" w:rsidP="00955B84"/>
        </w:tc>
      </w:tr>
      <w:tr w:rsidR="00955B84" w14:paraId="4A71DEDC" w14:textId="77777777" w:rsidTr="00830C29">
        <w:trPr>
          <w:trHeight w:val="276"/>
        </w:trPr>
        <w:tc>
          <w:tcPr>
            <w:tcW w:w="1049" w:type="dxa"/>
            <w:vMerge/>
          </w:tcPr>
          <w:p w14:paraId="089623BE" w14:textId="77777777" w:rsidR="00955B84" w:rsidRPr="00DA26AA" w:rsidRDefault="00955B84" w:rsidP="00955B84">
            <w:pPr>
              <w:jc w:val="center"/>
            </w:pPr>
          </w:p>
        </w:tc>
        <w:tc>
          <w:tcPr>
            <w:tcW w:w="8444" w:type="dxa"/>
            <w:vMerge/>
          </w:tcPr>
          <w:p w14:paraId="02E5F197" w14:textId="77777777" w:rsidR="00955B84" w:rsidRDefault="00955B84" w:rsidP="00955B84"/>
        </w:tc>
      </w:tr>
      <w:tr w:rsidR="00955B84" w14:paraId="0E1C2BDF" w14:textId="77777777" w:rsidTr="00830C29">
        <w:trPr>
          <w:trHeight w:val="276"/>
        </w:trPr>
        <w:tc>
          <w:tcPr>
            <w:tcW w:w="1049" w:type="dxa"/>
            <w:vMerge/>
          </w:tcPr>
          <w:p w14:paraId="0D7F6FD3" w14:textId="77777777" w:rsidR="00955B84" w:rsidRPr="00DA26AA" w:rsidRDefault="00955B84" w:rsidP="00955B84">
            <w:pPr>
              <w:jc w:val="center"/>
            </w:pPr>
          </w:p>
        </w:tc>
        <w:tc>
          <w:tcPr>
            <w:tcW w:w="8444" w:type="dxa"/>
            <w:vMerge/>
          </w:tcPr>
          <w:p w14:paraId="6CF1AA39" w14:textId="77777777" w:rsidR="00955B84" w:rsidRDefault="00955B84" w:rsidP="00955B84"/>
        </w:tc>
      </w:tr>
      <w:tr w:rsidR="00955B84" w14:paraId="0D86769A" w14:textId="77777777" w:rsidTr="00830C29">
        <w:trPr>
          <w:trHeight w:val="20"/>
        </w:trPr>
        <w:tc>
          <w:tcPr>
            <w:tcW w:w="1049" w:type="dxa"/>
          </w:tcPr>
          <w:p w14:paraId="69CBB17F" w14:textId="77777777" w:rsidR="00955B84" w:rsidRPr="00DA26AA" w:rsidRDefault="00955B84" w:rsidP="00955B84">
            <w:pPr>
              <w:jc w:val="center"/>
            </w:pPr>
            <w:r>
              <w:t>3</w:t>
            </w:r>
          </w:p>
          <w:p w14:paraId="46654AC6" w14:textId="77777777" w:rsidR="00955B84" w:rsidRPr="00DA26AA" w:rsidRDefault="00955B84" w:rsidP="00955B84">
            <w:pPr>
              <w:jc w:val="center"/>
            </w:pPr>
          </w:p>
        </w:tc>
        <w:tc>
          <w:tcPr>
            <w:tcW w:w="8444" w:type="dxa"/>
          </w:tcPr>
          <w:p w14:paraId="36C7374B" w14:textId="77777777" w:rsidR="00955B84" w:rsidRDefault="00955B84" w:rsidP="00955B84">
            <w:pPr>
              <w:contextualSpacing/>
            </w:pPr>
            <w:r>
              <w:t>Гематология</w:t>
            </w:r>
          </w:p>
          <w:p w14:paraId="13A0FA30" w14:textId="77777777" w:rsidR="00955B84" w:rsidRDefault="00955B84" w:rsidP="00955B84"/>
          <w:p w14:paraId="36F26E83" w14:textId="0F81ABC1" w:rsidR="00955B84" w:rsidRPr="00DA26AA" w:rsidRDefault="00955B84" w:rsidP="00955B84"/>
        </w:tc>
      </w:tr>
      <w:tr w:rsidR="00955B84" w14:paraId="2BA700E4" w14:textId="77777777" w:rsidTr="00830C29">
        <w:trPr>
          <w:trHeight w:val="276"/>
        </w:trPr>
        <w:tc>
          <w:tcPr>
            <w:tcW w:w="1049" w:type="dxa"/>
            <w:vMerge w:val="restart"/>
          </w:tcPr>
          <w:p w14:paraId="7A80B1B5" w14:textId="77777777" w:rsidR="00955B84" w:rsidRPr="00DA26AA" w:rsidRDefault="00955B84" w:rsidP="00955B84">
            <w:pPr>
              <w:contextualSpacing/>
              <w:jc w:val="center"/>
            </w:pPr>
            <w:r>
              <w:t>4</w:t>
            </w:r>
          </w:p>
        </w:tc>
        <w:tc>
          <w:tcPr>
            <w:tcW w:w="8444" w:type="dxa"/>
            <w:vMerge w:val="restart"/>
          </w:tcPr>
          <w:p w14:paraId="2C520B07" w14:textId="77777777" w:rsidR="00955B84" w:rsidRPr="00AC4B9B" w:rsidRDefault="00955B84" w:rsidP="00955B84">
            <w:pPr>
              <w:tabs>
                <w:tab w:val="left" w:pos="1005"/>
              </w:tabs>
            </w:pPr>
          </w:p>
          <w:p w14:paraId="627DD558" w14:textId="77777777" w:rsidR="00955B84" w:rsidRPr="00DA26AA" w:rsidRDefault="00955B84" w:rsidP="00955B84">
            <w:r>
              <w:t>Эндокринология</w:t>
            </w:r>
          </w:p>
          <w:p w14:paraId="362E5CB3" w14:textId="21AAB0EC" w:rsidR="00955B84" w:rsidRPr="00AC4B9B" w:rsidRDefault="00955B84" w:rsidP="00955B84">
            <w:pPr>
              <w:tabs>
                <w:tab w:val="left" w:pos="1005"/>
              </w:tabs>
            </w:pPr>
          </w:p>
        </w:tc>
      </w:tr>
      <w:tr w:rsidR="00955B84" w14:paraId="0373E70E" w14:textId="77777777" w:rsidTr="00904984">
        <w:trPr>
          <w:trHeight w:val="276"/>
        </w:trPr>
        <w:tc>
          <w:tcPr>
            <w:tcW w:w="1049" w:type="dxa"/>
            <w:vMerge/>
          </w:tcPr>
          <w:p w14:paraId="40D9F7B4" w14:textId="77777777" w:rsidR="00955B84" w:rsidRPr="00DA26AA" w:rsidRDefault="00955B84" w:rsidP="00955B84">
            <w:pPr>
              <w:jc w:val="center"/>
            </w:pPr>
          </w:p>
        </w:tc>
        <w:tc>
          <w:tcPr>
            <w:tcW w:w="8444" w:type="dxa"/>
            <w:vMerge/>
          </w:tcPr>
          <w:p w14:paraId="05009C2C" w14:textId="77777777" w:rsidR="00955B84" w:rsidRPr="00DA26AA" w:rsidRDefault="00955B84" w:rsidP="00955B84"/>
        </w:tc>
      </w:tr>
      <w:tr w:rsidR="00955B84" w14:paraId="2CBEA480" w14:textId="77777777" w:rsidTr="00830C29">
        <w:trPr>
          <w:trHeight w:val="276"/>
        </w:trPr>
        <w:tc>
          <w:tcPr>
            <w:tcW w:w="1049" w:type="dxa"/>
            <w:vMerge/>
          </w:tcPr>
          <w:p w14:paraId="1073B7DD" w14:textId="77777777" w:rsidR="00955B84" w:rsidRPr="00DA26AA" w:rsidRDefault="00955B84" w:rsidP="00955B84">
            <w:pPr>
              <w:jc w:val="center"/>
            </w:pPr>
          </w:p>
        </w:tc>
        <w:tc>
          <w:tcPr>
            <w:tcW w:w="8444" w:type="dxa"/>
            <w:vMerge/>
          </w:tcPr>
          <w:p w14:paraId="42616078" w14:textId="77777777" w:rsidR="00955B84" w:rsidRPr="00DA26AA" w:rsidRDefault="00955B84" w:rsidP="00955B84"/>
        </w:tc>
      </w:tr>
      <w:tr w:rsidR="00955B84" w14:paraId="08C3B0F2" w14:textId="77777777" w:rsidTr="00830C29">
        <w:trPr>
          <w:trHeight w:val="276"/>
        </w:trPr>
        <w:tc>
          <w:tcPr>
            <w:tcW w:w="1049" w:type="dxa"/>
            <w:vMerge/>
          </w:tcPr>
          <w:p w14:paraId="28B9923A" w14:textId="77777777" w:rsidR="00955B84" w:rsidRPr="00DA26AA" w:rsidRDefault="00955B84" w:rsidP="00955B84">
            <w:pPr>
              <w:jc w:val="center"/>
            </w:pPr>
          </w:p>
        </w:tc>
        <w:tc>
          <w:tcPr>
            <w:tcW w:w="8444" w:type="dxa"/>
            <w:vMerge/>
          </w:tcPr>
          <w:p w14:paraId="722B78BC" w14:textId="77777777" w:rsidR="00955B84" w:rsidRPr="00DA26AA" w:rsidRDefault="00955B84" w:rsidP="00955B84"/>
        </w:tc>
      </w:tr>
      <w:tr w:rsidR="00955B84" w14:paraId="68C320F5" w14:textId="77777777" w:rsidTr="00830C29">
        <w:trPr>
          <w:trHeight w:val="276"/>
        </w:trPr>
        <w:tc>
          <w:tcPr>
            <w:tcW w:w="1049" w:type="dxa"/>
            <w:vMerge/>
          </w:tcPr>
          <w:p w14:paraId="5667F613" w14:textId="77777777" w:rsidR="00955B84" w:rsidRPr="00DA26AA" w:rsidRDefault="00955B84" w:rsidP="00955B84">
            <w:pPr>
              <w:jc w:val="center"/>
            </w:pPr>
          </w:p>
        </w:tc>
        <w:tc>
          <w:tcPr>
            <w:tcW w:w="8444" w:type="dxa"/>
            <w:vMerge/>
          </w:tcPr>
          <w:p w14:paraId="6D581FA6" w14:textId="77777777" w:rsidR="00955B84" w:rsidRPr="00DA26AA" w:rsidRDefault="00955B84" w:rsidP="00955B84"/>
        </w:tc>
      </w:tr>
      <w:tr w:rsidR="00955B84" w14:paraId="30044023" w14:textId="77777777" w:rsidTr="00830C29">
        <w:trPr>
          <w:trHeight w:val="276"/>
        </w:trPr>
        <w:tc>
          <w:tcPr>
            <w:tcW w:w="1049" w:type="dxa"/>
            <w:vMerge/>
          </w:tcPr>
          <w:p w14:paraId="20D4485F" w14:textId="77777777" w:rsidR="00955B84" w:rsidRPr="00DA26AA" w:rsidRDefault="00955B84" w:rsidP="00955B84">
            <w:pPr>
              <w:jc w:val="center"/>
            </w:pPr>
          </w:p>
        </w:tc>
        <w:tc>
          <w:tcPr>
            <w:tcW w:w="8444" w:type="dxa"/>
            <w:vMerge/>
          </w:tcPr>
          <w:p w14:paraId="0AE93789" w14:textId="77777777" w:rsidR="00955B84" w:rsidRPr="00DA26AA" w:rsidRDefault="00955B84" w:rsidP="00955B84"/>
        </w:tc>
      </w:tr>
      <w:tr w:rsidR="00955B84" w14:paraId="1BA4F10E" w14:textId="77777777" w:rsidTr="00830C29">
        <w:trPr>
          <w:trHeight w:val="276"/>
        </w:trPr>
        <w:tc>
          <w:tcPr>
            <w:tcW w:w="1049" w:type="dxa"/>
            <w:vMerge w:val="restart"/>
          </w:tcPr>
          <w:p w14:paraId="2E1D4F7D" w14:textId="77777777" w:rsidR="00955B84" w:rsidRPr="00DA26AA" w:rsidRDefault="00955B84" w:rsidP="00955B84">
            <w:pPr>
              <w:jc w:val="center"/>
            </w:pPr>
            <w:r>
              <w:t>5</w:t>
            </w:r>
          </w:p>
          <w:p w14:paraId="357F40E8" w14:textId="77777777" w:rsidR="00955B84" w:rsidRPr="00DA26AA" w:rsidRDefault="00955B84" w:rsidP="00955B84">
            <w:pPr>
              <w:jc w:val="center"/>
            </w:pPr>
          </w:p>
        </w:tc>
        <w:tc>
          <w:tcPr>
            <w:tcW w:w="8444" w:type="dxa"/>
            <w:vMerge w:val="restart"/>
          </w:tcPr>
          <w:p w14:paraId="7C487C37" w14:textId="77777777" w:rsidR="00955B84" w:rsidRPr="00DA26AA" w:rsidRDefault="00955B84" w:rsidP="00955B84"/>
          <w:p w14:paraId="3FE6FDD7" w14:textId="03D23B20" w:rsidR="00955B84" w:rsidRPr="00DA26AA" w:rsidRDefault="00955B84" w:rsidP="00955B84">
            <w:r w:rsidRPr="00930837">
              <w:t>Аллергология</w:t>
            </w:r>
          </w:p>
        </w:tc>
      </w:tr>
      <w:tr w:rsidR="00955B84" w14:paraId="3E8FD790" w14:textId="77777777" w:rsidTr="00830C29">
        <w:trPr>
          <w:trHeight w:val="276"/>
        </w:trPr>
        <w:tc>
          <w:tcPr>
            <w:tcW w:w="1049" w:type="dxa"/>
            <w:vMerge/>
          </w:tcPr>
          <w:p w14:paraId="21C078A9" w14:textId="77777777" w:rsidR="00955B84" w:rsidRPr="00DA26AA" w:rsidRDefault="00955B84" w:rsidP="00955B84">
            <w:pPr>
              <w:jc w:val="center"/>
            </w:pPr>
          </w:p>
        </w:tc>
        <w:tc>
          <w:tcPr>
            <w:tcW w:w="8444" w:type="dxa"/>
            <w:vMerge/>
          </w:tcPr>
          <w:p w14:paraId="6FE1A550" w14:textId="77777777" w:rsidR="00955B84" w:rsidRPr="00DA26AA" w:rsidRDefault="00955B84" w:rsidP="00955B84"/>
        </w:tc>
      </w:tr>
    </w:tbl>
    <w:p w14:paraId="00C4494F" w14:textId="77777777" w:rsidR="00830C29" w:rsidRPr="00DC37E3" w:rsidRDefault="00830C29" w:rsidP="00830C29">
      <w:pPr>
        <w:widowControl w:val="0"/>
        <w:shd w:val="clear" w:color="auto" w:fill="FFFFFF"/>
        <w:spacing w:line="276" w:lineRule="auto"/>
        <w:rPr>
          <w:rFonts w:eastAsia="Microsoft Sans Serif"/>
          <w:b/>
          <w:color w:val="000000"/>
          <w:lang w:bidi="ru-RU"/>
        </w:rPr>
      </w:pPr>
    </w:p>
    <w:p w14:paraId="053D1E17" w14:textId="77777777" w:rsidR="00830C29" w:rsidRPr="00DC37E3" w:rsidRDefault="00830C29" w:rsidP="00830C29">
      <w:pPr>
        <w:widowControl w:val="0"/>
        <w:shd w:val="clear" w:color="auto" w:fill="FFFFFF"/>
        <w:spacing w:line="276" w:lineRule="auto"/>
        <w:rPr>
          <w:rFonts w:eastAsia="Microsoft Sans Serif"/>
          <w:b/>
          <w:bCs/>
          <w:color w:val="000000"/>
          <w:spacing w:val="-7"/>
          <w:lang w:bidi="ru-RU"/>
        </w:rPr>
      </w:pPr>
      <w:r w:rsidRPr="00DC37E3">
        <w:rPr>
          <w:rFonts w:eastAsia="Microsoft Sans Serif"/>
          <w:b/>
          <w:iCs/>
          <w:color w:val="000000"/>
          <w:spacing w:val="-7"/>
          <w:lang w:bidi="ru-RU"/>
        </w:rPr>
        <w:t>6. Форма промежуточной аттестации.</w:t>
      </w:r>
      <w:r w:rsidRPr="00DC37E3">
        <w:rPr>
          <w:rFonts w:eastAsia="Microsoft Sans Serif"/>
          <w:b/>
          <w:bCs/>
          <w:color w:val="000000"/>
          <w:spacing w:val="-7"/>
          <w:lang w:bidi="ru-RU"/>
        </w:rPr>
        <w:t xml:space="preserve"> </w:t>
      </w:r>
    </w:p>
    <w:p w14:paraId="14B8094A" w14:textId="77777777" w:rsidR="00830C29" w:rsidRPr="00DC37E3" w:rsidRDefault="00830C29" w:rsidP="00830C29">
      <w:pPr>
        <w:widowControl w:val="0"/>
        <w:shd w:val="clear" w:color="auto" w:fill="FFFFFF"/>
        <w:spacing w:line="276" w:lineRule="auto"/>
        <w:ind w:firstLine="709"/>
        <w:contextualSpacing/>
        <w:rPr>
          <w:rFonts w:eastAsia="Microsoft Sans Serif"/>
          <w:bCs/>
          <w:color w:val="000000"/>
          <w:spacing w:val="-7"/>
          <w:lang w:bidi="ru-RU"/>
        </w:rPr>
      </w:pPr>
      <w:r w:rsidRPr="00DC37E3">
        <w:rPr>
          <w:rFonts w:eastAsia="Microsoft Sans Serif"/>
          <w:bCs/>
          <w:color w:val="000000"/>
          <w:spacing w:val="-7"/>
          <w:lang w:bidi="ru-RU"/>
        </w:rPr>
        <w:lastRenderedPageBreak/>
        <w:t xml:space="preserve">     Форма промежуточной аттестации -экзамен в </w:t>
      </w:r>
      <w:r>
        <w:rPr>
          <w:rFonts w:eastAsia="Microsoft Sans Serif"/>
          <w:bCs/>
          <w:color w:val="000000"/>
          <w:spacing w:val="-7"/>
          <w:lang w:val="en-US" w:bidi="ru-RU"/>
        </w:rPr>
        <w:t>XIII</w:t>
      </w:r>
      <w:r w:rsidRPr="004753D5">
        <w:rPr>
          <w:rFonts w:eastAsia="Microsoft Sans Serif"/>
          <w:bCs/>
          <w:color w:val="000000"/>
          <w:spacing w:val="-7"/>
          <w:lang w:bidi="ru-RU"/>
        </w:rPr>
        <w:t xml:space="preserve"> </w:t>
      </w:r>
      <w:r w:rsidRPr="00DC37E3">
        <w:rPr>
          <w:rFonts w:eastAsia="Microsoft Sans Serif"/>
          <w:bCs/>
          <w:color w:val="000000"/>
          <w:spacing w:val="-7"/>
          <w:lang w:bidi="ru-RU"/>
        </w:rPr>
        <w:t>семестре.</w:t>
      </w:r>
    </w:p>
    <w:p w14:paraId="73490BF1" w14:textId="77777777" w:rsidR="00830C29" w:rsidRPr="00DC37E3" w:rsidRDefault="00830C29" w:rsidP="00830C29">
      <w:pPr>
        <w:widowControl w:val="0"/>
        <w:shd w:val="clear" w:color="auto" w:fill="FFFFFF"/>
        <w:spacing w:line="276" w:lineRule="auto"/>
        <w:ind w:firstLine="709"/>
        <w:contextualSpacing/>
        <w:rPr>
          <w:rFonts w:eastAsia="Microsoft Sans Serif"/>
          <w:bCs/>
          <w:color w:val="000000"/>
          <w:spacing w:val="-7"/>
          <w:lang w:bidi="ru-RU"/>
        </w:rPr>
      </w:pPr>
    </w:p>
    <w:p w14:paraId="545C15FD" w14:textId="77777777" w:rsidR="00830C29" w:rsidRPr="00DC37E3" w:rsidRDefault="00830C29" w:rsidP="00830C29">
      <w:pPr>
        <w:widowControl w:val="0"/>
        <w:shd w:val="clear" w:color="auto" w:fill="FFFFFF"/>
        <w:spacing w:line="276" w:lineRule="auto"/>
        <w:ind w:firstLine="709"/>
        <w:contextualSpacing/>
        <w:rPr>
          <w:rFonts w:eastAsia="Microsoft Sans Serif"/>
          <w:bCs/>
          <w:color w:val="000000"/>
          <w:spacing w:val="-7"/>
          <w:lang w:bidi="ru-RU"/>
        </w:rPr>
      </w:pPr>
    </w:p>
    <w:p w14:paraId="6BC47D79" w14:textId="77777777" w:rsidR="00830C29" w:rsidRPr="00DC37E3" w:rsidRDefault="00830C29" w:rsidP="00830C29">
      <w:pPr>
        <w:widowControl w:val="0"/>
        <w:shd w:val="clear" w:color="auto" w:fill="FFFFFF"/>
        <w:spacing w:line="276" w:lineRule="auto"/>
        <w:ind w:firstLine="709"/>
        <w:contextualSpacing/>
        <w:rPr>
          <w:rFonts w:eastAsia="Microsoft Sans Serif"/>
          <w:bCs/>
          <w:color w:val="000000"/>
          <w:spacing w:val="-7"/>
          <w:lang w:bidi="ru-RU"/>
        </w:rPr>
      </w:pPr>
      <w:r w:rsidRPr="00DC37E3">
        <w:rPr>
          <w:rFonts w:eastAsia="Microsoft Sans Serif"/>
          <w:b/>
          <w:bCs/>
          <w:color w:val="000000"/>
          <w:spacing w:val="-7"/>
          <w:lang w:bidi="ru-RU"/>
        </w:rPr>
        <w:t xml:space="preserve">Кафедра - разработчик </w:t>
      </w:r>
      <w:r>
        <w:rPr>
          <w:rFonts w:eastAsia="Microsoft Sans Serif"/>
          <w:b/>
          <w:bCs/>
          <w:color w:val="000000"/>
          <w:spacing w:val="-7"/>
          <w:lang w:bidi="ru-RU"/>
        </w:rPr>
        <w:t xml:space="preserve"> </w:t>
      </w:r>
      <w:r w:rsidRPr="00DC37E3">
        <w:rPr>
          <w:rFonts w:eastAsia="Microsoft Sans Serif"/>
          <w:b/>
          <w:bCs/>
          <w:color w:val="000000"/>
          <w:spacing w:val="-7"/>
          <w:lang w:bidi="ru-RU"/>
        </w:rPr>
        <w:t xml:space="preserve"> </w:t>
      </w:r>
      <w:r w:rsidRPr="00DC37E3">
        <w:rPr>
          <w:rFonts w:eastAsia="Microsoft Sans Serif"/>
          <w:bCs/>
          <w:color w:val="000000"/>
          <w:spacing w:val="-7"/>
          <w:lang w:bidi="ru-RU"/>
        </w:rPr>
        <w:t>Внутренние болезни педиатрического и стоматологического факультетов</w:t>
      </w:r>
    </w:p>
    <w:p w14:paraId="6C0E80BE" w14:textId="77777777" w:rsidR="00830C29" w:rsidRDefault="00830C29" w:rsidP="00830C29"/>
    <w:p w14:paraId="036DE78C" w14:textId="77777777" w:rsidR="00830C29" w:rsidRDefault="00830C29" w:rsidP="00830C29"/>
    <w:p w14:paraId="2A589657" w14:textId="77777777" w:rsidR="00F71E21" w:rsidRDefault="00F71E21"/>
    <w:sectPr w:rsidR="00F7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A001FF2"/>
    <w:multiLevelType w:val="hybridMultilevel"/>
    <w:tmpl w:val="773A69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24F88"/>
    <w:multiLevelType w:val="hybridMultilevel"/>
    <w:tmpl w:val="81FC1DE0"/>
    <w:lvl w:ilvl="0" w:tplc="04190001">
      <w:start w:val="1"/>
      <w:numFmt w:val="bullet"/>
      <w:lvlText w:val=""/>
      <w:lvlJc w:val="left"/>
      <w:pPr>
        <w:ind w:left="569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8E7E54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9C64B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C269C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78094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2CAD1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C4F21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408A5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4E249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6072915">
    <w:abstractNumId w:val="2"/>
  </w:num>
  <w:num w:numId="2" w16cid:durableId="1416509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4617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368"/>
    <w:rsid w:val="00355AE8"/>
    <w:rsid w:val="00520368"/>
    <w:rsid w:val="00830C29"/>
    <w:rsid w:val="00904984"/>
    <w:rsid w:val="00955B84"/>
    <w:rsid w:val="00AC4B9B"/>
    <w:rsid w:val="00EE26EE"/>
    <w:rsid w:val="00F7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E3C5"/>
  <w15:chartTrackingRefBased/>
  <w15:docId w15:val="{AF62A952-EA13-451E-8BF8-6D23A3F4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C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qFormat/>
    <w:rsid w:val="00830C2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qFormat/>
    <w:rsid w:val="0083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qFormat/>
    <w:rsid w:val="0083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830C29"/>
    <w:pPr>
      <w:spacing w:line="360" w:lineRule="auto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30C2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">
    <w:name w:val="Абзац списка2"/>
    <w:basedOn w:val="a"/>
    <w:rsid w:val="00830C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САЙПУЛА</dc:creator>
  <cp:keywords/>
  <dc:description/>
  <cp:lastModifiedBy>user</cp:lastModifiedBy>
  <cp:revision>5</cp:revision>
  <dcterms:created xsi:type="dcterms:W3CDTF">2021-12-14T09:03:00Z</dcterms:created>
  <dcterms:modified xsi:type="dcterms:W3CDTF">2023-08-03T08:57:00Z</dcterms:modified>
</cp:coreProperties>
</file>