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Министерство здравоохранения Российской Федерации</w:t>
      </w:r>
    </w:p>
    <w:p w14:paraId="02000000">
      <w:pPr>
        <w:widowControl w:val="0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Федеральное государственное бюджетное образовательное учреждение</w:t>
      </w:r>
    </w:p>
    <w:p w14:paraId="03000000">
      <w:pPr>
        <w:widowControl w:val="0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высшего образования</w:t>
      </w:r>
    </w:p>
    <w:p w14:paraId="04000000">
      <w:pPr>
        <w:widowControl w:val="0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«ДАГЕСТАНСКИЙ ГОСУДАРСТВЕННЫЙ МЕДИЦИНСКИЙ УНИВЕРСИТЕТ»</w:t>
      </w:r>
    </w:p>
    <w:p w14:paraId="05000000">
      <w:pPr>
        <w:widowControl w:val="0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6000000">
      <w:pPr>
        <w:widowControl w:val="0"/>
        <w:spacing w:after="0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7000000">
      <w:pPr>
        <w:widowControl w:val="0"/>
        <w:spacing w:after="0"/>
        <w:ind w:firstLine="709" w:left="0"/>
        <w:contextualSpacing w:val="1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АННОТАЦИЯ К</w:t>
      </w:r>
    </w:p>
    <w:p w14:paraId="08000000">
      <w:pPr>
        <w:widowControl w:val="0"/>
        <w:spacing w:after="0"/>
        <w:ind w:firstLine="709" w:left="0"/>
        <w:contextualSpacing w:val="1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РАБОЧЕЙ ПРОГРАММЕ ДИСЦИПЛИНЫ </w:t>
      </w:r>
    </w:p>
    <w:p w14:paraId="09000000">
      <w:pPr>
        <w:widowControl w:val="0"/>
        <w:spacing w:after="0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«ДИАБЕТОЛОГИЯ»</w:t>
      </w:r>
    </w:p>
    <w:p w14:paraId="0A000000">
      <w:pPr>
        <w:widowControl w:val="0"/>
        <w:spacing w:after="0"/>
        <w:ind w:firstLine="709" w:left="0"/>
        <w:contextualSpacing w:val="1"/>
        <w:jc w:val="center"/>
        <w:rPr>
          <w:rFonts w:ascii="Times New Roman" w:hAnsi="Times New Roman"/>
          <w:i w:val="1"/>
          <w:color w:val="000000"/>
          <w:sz w:val="24"/>
        </w:rPr>
      </w:pPr>
    </w:p>
    <w:p w14:paraId="0B000000">
      <w:pPr>
        <w:widowControl w:val="0"/>
        <w:spacing w:after="0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Индекс дисциплины по учебному </w:t>
      </w:r>
      <w:r>
        <w:rPr>
          <w:rFonts w:ascii="Times New Roman" w:hAnsi="Times New Roman"/>
          <w:color w:val="000000"/>
          <w:sz w:val="24"/>
        </w:rPr>
        <w:t xml:space="preserve">плану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Б1.В.ДВ.1.1</w:t>
      </w:r>
    </w:p>
    <w:p w14:paraId="0C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Направление </w:t>
      </w:r>
      <w:r>
        <w:rPr>
          <w:rFonts w:ascii="Times New Roman" w:hAnsi="Times New Roman"/>
          <w:color w:val="000000"/>
          <w:sz w:val="24"/>
        </w:rPr>
        <w:t>подготовки  31.05.01</w:t>
      </w:r>
      <w:r>
        <w:rPr>
          <w:rFonts w:ascii="Times New Roman" w:hAnsi="Times New Roman"/>
          <w:color w:val="000000"/>
          <w:sz w:val="24"/>
        </w:rPr>
        <w:t xml:space="preserve"> Лечебное дело </w:t>
      </w:r>
    </w:p>
    <w:p w14:paraId="0D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 xml:space="preserve">Уровень  высшего образования: специалитет </w:t>
      </w:r>
    </w:p>
    <w:p w14:paraId="0E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Квалификация выпускника: врач-лечебник</w:t>
      </w:r>
    </w:p>
    <w:p w14:paraId="0F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Факультет: лечебный</w:t>
      </w:r>
    </w:p>
    <w:p w14:paraId="10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Кафедра: эндокринологии</w:t>
      </w:r>
    </w:p>
    <w:p w14:paraId="11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Форма обучения: очная</w:t>
      </w:r>
    </w:p>
    <w:p w14:paraId="12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Курс: 6</w:t>
      </w:r>
    </w:p>
    <w:p w14:paraId="13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Семестр: 11</w:t>
      </w:r>
    </w:p>
    <w:p w14:paraId="14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Всего трудоёмкость: 2/72</w:t>
      </w:r>
    </w:p>
    <w:p w14:paraId="15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Форма контроля: зачет</w:t>
      </w:r>
    </w:p>
    <w:p w14:paraId="16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</w:p>
    <w:p w14:paraId="17000000">
      <w:pPr>
        <w:widowControl w:val="0"/>
        <w:spacing w:after="0"/>
        <w:ind/>
        <w:rPr>
          <w:rFonts w:ascii="Times New Roman" w:hAnsi="Times New Roman"/>
          <w:i w:val="1"/>
          <w:color w:val="000000"/>
          <w:sz w:val="24"/>
        </w:rPr>
      </w:pPr>
    </w:p>
    <w:p w14:paraId="18000000">
      <w:pPr>
        <w:widowControl w:val="0"/>
        <w:spacing w:after="0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pacing w:val="-4"/>
          <w:sz w:val="24"/>
        </w:rPr>
        <w:t xml:space="preserve">1. Цель </w:t>
      </w:r>
      <w:r>
        <w:rPr>
          <w:rFonts w:ascii="Times New Roman" w:hAnsi="Times New Roman"/>
          <w:b w:val="1"/>
          <w:color w:val="000000"/>
          <w:spacing w:val="-4"/>
          <w:sz w:val="24"/>
        </w:rPr>
        <w:t xml:space="preserve">и задачи освоения дисциплины </w:t>
      </w:r>
    </w:p>
    <w:p w14:paraId="19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 xml:space="preserve">Целью освоения дисциплины </w:t>
      </w:r>
      <w:r>
        <w:rPr>
          <w:rFonts w:ascii="Times New Roman" w:hAnsi="Times New Roman"/>
          <w:color w:val="000000"/>
          <w:spacing w:val="-9"/>
          <w:sz w:val="24"/>
        </w:rPr>
        <w:t xml:space="preserve">является </w:t>
      </w:r>
      <w:r>
        <w:rPr>
          <w:rFonts w:ascii="Times New Roman" w:hAnsi="Times New Roman"/>
          <w:color w:val="000000"/>
          <w:spacing w:val="-9"/>
          <w:sz w:val="24"/>
        </w:rPr>
        <w:t>сформировать у студентов, обучающихся по программе специалитета «Лечебное дело», компетенции, которые позволят оказывать медицинскую помощь больным с распространенной эндокринной патологией</w:t>
      </w:r>
      <w:r>
        <w:rPr>
          <w:rFonts w:ascii="Times New Roman" w:hAnsi="Times New Roman"/>
          <w:color w:val="000000"/>
          <w:spacing w:val="-9"/>
          <w:sz w:val="24"/>
        </w:rPr>
        <w:t>,</w:t>
      </w:r>
      <w:r>
        <w:rPr>
          <w:rFonts w:ascii="Times New Roman" w:hAnsi="Times New Roman"/>
          <w:color w:val="000000"/>
          <w:spacing w:val="-9"/>
          <w:sz w:val="24"/>
        </w:rPr>
        <w:t xml:space="preserve"> 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</w:t>
      </w:r>
      <w: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в области </w:t>
      </w:r>
      <w:r>
        <w:rPr>
          <w:rFonts w:ascii="Times New Roman" w:hAnsi="Times New Roman"/>
          <w:color w:val="000000"/>
          <w:spacing w:val="-9"/>
          <w:sz w:val="24"/>
        </w:rPr>
        <w:t>диабетологии</w:t>
      </w:r>
      <w:r>
        <w:rPr>
          <w:rFonts w:ascii="Times New Roman" w:hAnsi="Times New Roman"/>
          <w:color w:val="000000"/>
          <w:spacing w:val="-9"/>
          <w:sz w:val="24"/>
        </w:rPr>
        <w:t xml:space="preserve">, </w:t>
      </w:r>
      <w:r>
        <w:rPr>
          <w:rFonts w:ascii="Times New Roman" w:hAnsi="Times New Roman"/>
          <w:color w:val="000000"/>
          <w:spacing w:val="-9"/>
          <w:sz w:val="24"/>
        </w:rPr>
        <w:t>тиреодологии</w:t>
      </w:r>
      <w:r>
        <w:rPr>
          <w:rFonts w:ascii="Times New Roman" w:hAnsi="Times New Roman"/>
          <w:color w:val="000000"/>
          <w:spacing w:val="-9"/>
          <w:sz w:val="24"/>
        </w:rPr>
        <w:t>.</w:t>
      </w:r>
    </w:p>
    <w:p w14:paraId="1A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</w:p>
    <w:p w14:paraId="1B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 xml:space="preserve">Задачами освоения дисциплины являются: </w:t>
      </w:r>
    </w:p>
    <w:p w14:paraId="1C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Знать современную классификацию </w:t>
      </w:r>
      <w:r>
        <w:rPr>
          <w:rFonts w:ascii="Times New Roman" w:hAnsi="Times New Roman"/>
          <w:color w:val="000000"/>
          <w:spacing w:val="-9"/>
          <w:sz w:val="24"/>
        </w:rPr>
        <w:t xml:space="preserve">социально значимых </w:t>
      </w:r>
      <w:r>
        <w:rPr>
          <w:rFonts w:ascii="Times New Roman" w:hAnsi="Times New Roman"/>
          <w:color w:val="000000"/>
          <w:spacing w:val="-9"/>
          <w:sz w:val="24"/>
        </w:rPr>
        <w:t>заболеваний эндокринной системы</w:t>
      </w:r>
    </w:p>
    <w:p w14:paraId="1D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2.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Знать этиологию, патогенез и меры профилактики наиболее распространенных и/или значимых заболеваний эндокринной системы (сахарный диабет и его осложнения, заболевания щитовидной железы - синдромы тиреотоксикоза, </w:t>
      </w:r>
      <w:r>
        <w:rPr>
          <w:rFonts w:ascii="Times New Roman" w:hAnsi="Times New Roman"/>
          <w:color w:val="000000"/>
          <w:spacing w:val="-9"/>
          <w:sz w:val="24"/>
        </w:rPr>
        <w:t xml:space="preserve">гипотиреоза, </w:t>
      </w:r>
      <w:r>
        <w:rPr>
          <w:rFonts w:ascii="Times New Roman" w:hAnsi="Times New Roman"/>
          <w:color w:val="000000"/>
          <w:spacing w:val="-9"/>
          <w:sz w:val="24"/>
        </w:rPr>
        <w:t xml:space="preserve">узловой зоб: </w:t>
      </w:r>
      <w:r>
        <w:rPr>
          <w:rFonts w:ascii="Times New Roman" w:hAnsi="Times New Roman"/>
          <w:color w:val="000000"/>
          <w:spacing w:val="-9"/>
          <w:sz w:val="24"/>
        </w:rPr>
        <w:t>неотложные состояния)</w:t>
      </w:r>
    </w:p>
    <w:p w14:paraId="1E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3.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Знать клиническую картину, особенности течения и возможные осложнения наиболее распространенных и/или значимых заболеваний эндокринной системы, протекающих в типичной форме у различных возрастных групп</w:t>
      </w:r>
    </w:p>
    <w:p w14:paraId="1F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4.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Знать методы диагностики и диагностические возможности методов исследования больного эндокринологического профиля</w:t>
      </w:r>
    </w:p>
    <w:p w14:paraId="20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5.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Современные методы клинического, лабораторного, инструментального обследования больных с целью выявления заболеваний эндокринной системы</w:t>
      </w:r>
    </w:p>
    <w:p w14:paraId="21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6.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Критерии постановки диагноза наиболее распространенных и/или значимых </w:t>
      </w:r>
      <w:r>
        <w:rPr>
          <w:rFonts w:ascii="Times New Roman" w:hAnsi="Times New Roman"/>
          <w:color w:val="000000"/>
          <w:spacing w:val="-9"/>
          <w:sz w:val="24"/>
        </w:rPr>
        <w:t>заболеваний эндокринной системы</w:t>
      </w:r>
    </w:p>
    <w:p w14:paraId="22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7.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Методы лечения наиболее распространенных и/или значимых заболеваний эндокринной системы и показания к их применению </w:t>
      </w:r>
    </w:p>
    <w:p w14:paraId="23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8.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 заболеваний эндокринной системы, в том числе неотложных состояний</w:t>
      </w:r>
    </w:p>
    <w:p w14:paraId="24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9.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Уметь определять статус больного с (предполагаемым) эндокринным заболеванием: собрать анамнез при помощи опроса пациента и/или его родственников, провести </w:t>
      </w:r>
      <w:r>
        <w:rPr>
          <w:rFonts w:ascii="Times New Roman" w:hAnsi="Times New Roman"/>
          <w:color w:val="000000"/>
          <w:spacing w:val="-9"/>
          <w:sz w:val="24"/>
        </w:rPr>
        <w:t>физикальное</w:t>
      </w:r>
      <w:r>
        <w:rPr>
          <w:rFonts w:ascii="Times New Roman" w:hAnsi="Times New Roman"/>
          <w:color w:val="000000"/>
          <w:spacing w:val="-9"/>
          <w:sz w:val="24"/>
        </w:rPr>
        <w:t xml:space="preserve">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14:paraId="25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10.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устанавливать приоритеты для решения проблем здоровья больного с эндокринным заболеванием: неотложное состояние, хронической заболевание</w:t>
      </w:r>
    </w:p>
    <w:p w14:paraId="26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11.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оценить социальные факторы, оказывающие влияние на состояние здоровья больного с эндокринными заболеваниями</w:t>
      </w:r>
    </w:p>
    <w:p w14:paraId="27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12.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сформулировать предварительный диагноз наиболее распространенных и/или значимых заболеваний эндокринной системы</w:t>
      </w:r>
    </w:p>
    <w:p w14:paraId="28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13.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 xml:space="preserve">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14:paraId="29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14.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подобрать индивидуальный план лечения пациентов с наиболее распространенными и/или значимыми заболеваниями эндокринной системы в зависимости от клинической ситуации: первичная помощь, скорая помощь, госпитализация</w:t>
      </w:r>
    </w:p>
    <w:p w14:paraId="2A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15.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сформулировать клинический диагноз при наиболее распространенных и/или значимых заболеваниях эндокринной системы</w:t>
      </w:r>
    </w:p>
    <w:p w14:paraId="2B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16. Уметь разработать план терапевтических действий с учетом течения болезни</w:t>
      </w:r>
    </w:p>
    <w:p w14:paraId="2C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17.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безопасность  проводимого лечения</w:t>
      </w:r>
    </w:p>
    <w:p w14:paraId="2D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18.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Уметь интерпретировать результаты лабораторных и инструментальных методов диагностики, применяющихся для выявления наиболее распространенных и/или значимых заболеваний эндокринной системы</w:t>
      </w:r>
    </w:p>
    <w:p w14:paraId="2E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19. Владеть алгоритмом постановки предварительного и развернутого клинического диагноза наиболее распространенных и/или значимых заболеваний эндокринной системы</w:t>
      </w:r>
    </w:p>
    <w:p w14:paraId="2F000000">
      <w:pPr>
        <w:widowControl w:val="0"/>
        <w:tabs>
          <w:tab w:leader="underscore" w:pos="4759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20.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</w:rPr>
        <w:t>Владеть основными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  <w:r>
        <w:rPr>
          <w:rFonts w:ascii="Times New Roman" w:hAnsi="Times New Roman"/>
          <w:color w:val="000000"/>
          <w:spacing w:val="-9"/>
          <w:sz w:val="24"/>
        </w:rPr>
        <w:t>.</w:t>
      </w:r>
    </w:p>
    <w:p w14:paraId="30000000">
      <w:pPr>
        <w:widowControl w:val="0"/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</w:p>
    <w:p w14:paraId="31000000">
      <w:pPr>
        <w:widowControl w:val="0"/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</w:p>
    <w:p w14:paraId="32000000">
      <w:pPr>
        <w:widowControl w:val="0"/>
        <w:spacing w:after="0"/>
        <w:ind/>
        <w:jc w:val="both"/>
        <w:rPr>
          <w:rFonts w:ascii="Times New Roman" w:hAnsi="Times New Roman"/>
          <w:b w:val="1"/>
          <w:color w:val="000000"/>
          <w:spacing w:val="-6"/>
          <w:sz w:val="24"/>
        </w:rPr>
      </w:pPr>
      <w:r>
        <w:rPr>
          <w:rFonts w:ascii="Times New Roman" w:hAnsi="Times New Roman"/>
          <w:b w:val="1"/>
          <w:color w:val="000000"/>
          <w:spacing w:val="-6"/>
          <w:sz w:val="24"/>
        </w:rPr>
        <w:t>2. Перечень планируемых результатов обучения</w:t>
      </w:r>
    </w:p>
    <w:p w14:paraId="33000000">
      <w:pPr>
        <w:widowControl w:val="0"/>
        <w:spacing w:after="0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Формируемые в процессе изучения дисциплины компетенции</w:t>
      </w:r>
    </w:p>
    <w:tbl>
      <w:tblPr>
        <w:tblStyle w:val="Style_1"/>
        <w:tblW w:type="auto" w:w="0"/>
        <w:tblLayout w:type="fixed"/>
      </w:tblPr>
      <w:tblGrid>
        <w:gridCol w:w="4815"/>
        <w:gridCol w:w="5216"/>
      </w:tblGrid>
      <w:tr>
        <w:tc>
          <w:tcPr>
            <w:tcW w:type="dxa" w:w="4815"/>
            <w:vAlign w:val="center"/>
          </w:tcPr>
          <w:p w14:paraId="34000000">
            <w:pPr>
              <w:tabs>
                <w:tab w:leader="none" w:pos="708" w:val="left"/>
                <w:tab w:leader="underscore" w:pos="9639" w:val="right"/>
              </w:tabs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Код и наименование компетенции </w:t>
            </w:r>
          </w:p>
          <w:p w14:paraId="35000000">
            <w:pPr>
              <w:tabs>
                <w:tab w:leader="none" w:pos="708" w:val="left"/>
                <w:tab w:leader="underscore" w:pos="9639" w:val="right"/>
              </w:tabs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(или ее части)</w:t>
            </w:r>
          </w:p>
        </w:tc>
        <w:tc>
          <w:tcPr>
            <w:tcW w:type="dxa" w:w="5216"/>
          </w:tcPr>
          <w:p w14:paraId="36000000">
            <w:pPr>
              <w:tabs>
                <w:tab w:leader="none" w:pos="708" w:val="left"/>
                <w:tab w:leader="underscore" w:pos="9639" w:val="right"/>
              </w:tabs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и наименование индикатора достижения   компетенции</w:t>
            </w:r>
          </w:p>
        </w:tc>
      </w:tr>
      <w:tr>
        <w:tc>
          <w:tcPr>
            <w:tcW w:type="dxa" w:w="10031"/>
            <w:gridSpan w:val="2"/>
          </w:tcPr>
          <w:p w14:paraId="37000000">
            <w:pPr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>Общепрофессиональные компетенции (ОПК)</w:t>
            </w:r>
          </w:p>
        </w:tc>
      </w:tr>
      <w:tr>
        <w:tc>
          <w:tcPr>
            <w:tcW w:type="dxa" w:w="4815"/>
          </w:tcPr>
          <w:p w14:paraId="38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ОПК4</w:t>
            </w:r>
          </w:p>
          <w:p w14:paraId="39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type="dxa" w:w="5216"/>
          </w:tcPr>
          <w:p w14:paraId="3A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ИД1 ОПК4</w:t>
            </w:r>
          </w:p>
          <w:p w14:paraId="3B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>
        <w:tc>
          <w:tcPr>
            <w:tcW w:type="dxa" w:w="10031"/>
            <w:gridSpan w:val="2"/>
          </w:tcPr>
          <w:p w14:paraId="3C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характеристику основных</w:t>
            </w:r>
            <w:r>
              <w:rPr>
                <w:rFonts w:ascii="Times New Roman" w:hAnsi="Times New Roman"/>
                <w:color w:val="000000"/>
              </w:rPr>
              <w:t xml:space="preserve"> видов </w:t>
            </w:r>
            <w:r>
              <w:rPr>
                <w:rFonts w:ascii="Times New Roman" w:hAnsi="Times New Roman"/>
                <w:color w:val="000000"/>
              </w:rPr>
              <w:t>глюкометров</w:t>
            </w:r>
            <w:r>
              <w:rPr>
                <w:rFonts w:ascii="Times New Roman" w:hAnsi="Times New Roman"/>
                <w:color w:val="000000"/>
              </w:rPr>
              <w:t xml:space="preserve"> для экспресс-</w:t>
            </w:r>
            <w:r>
              <w:rPr>
                <w:rFonts w:ascii="Times New Roman" w:hAnsi="Times New Roman"/>
                <w:color w:val="000000"/>
              </w:rPr>
              <w:t>определения сахара крови</w:t>
            </w:r>
          </w:p>
          <w:p w14:paraId="3D000000">
            <w:pPr>
              <w:ind/>
              <w:jc w:val="both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уметь: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выписывать рецепты на медицинские изделия, о</w:t>
            </w:r>
            <w:r>
              <w:rPr>
                <w:rFonts w:ascii="Times New Roman" w:hAnsi="Times New Roman"/>
                <w:color w:val="000000"/>
              </w:rPr>
              <w:t>ценить эффективность и безопасность проводимого исследования</w:t>
            </w:r>
            <w:r>
              <w:rPr>
                <w:rFonts w:ascii="Times New Roman" w:hAnsi="Times New Roman"/>
                <w:color w:val="000000"/>
              </w:rPr>
              <w:t>, интерпретировать результаты исследований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владеть: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навыком </w:t>
            </w:r>
            <w:r>
              <w:rPr>
                <w:rFonts w:ascii="Times New Roman" w:hAnsi="Times New Roman"/>
                <w:color w:val="000000"/>
              </w:rPr>
              <w:t xml:space="preserve">определения глюкозы крови с помощью </w:t>
            </w:r>
            <w:r>
              <w:rPr>
                <w:rFonts w:ascii="Times New Roman" w:hAnsi="Times New Roman"/>
                <w:color w:val="000000"/>
              </w:rPr>
              <w:t>глюкометра</w:t>
            </w:r>
            <w:r>
              <w:rPr>
                <w:rFonts w:ascii="Times New Roman" w:hAnsi="Times New Roman"/>
                <w:color w:val="000000"/>
              </w:rPr>
              <w:t xml:space="preserve"> для оценки состояния углеводного обмена, </w:t>
            </w:r>
            <w:r>
              <w:rPr>
                <w:rFonts w:ascii="Times New Roman" w:hAnsi="Times New Roman"/>
                <w:color w:val="000000"/>
              </w:rPr>
              <w:t>интерпретации результатов исследований для распознавания заболевания, оценкой показателей гликемического профиля</w:t>
            </w:r>
          </w:p>
        </w:tc>
      </w:tr>
      <w:tr>
        <w:tc>
          <w:tcPr>
            <w:tcW w:type="dxa" w:w="4815"/>
          </w:tcPr>
          <w:p w14:paraId="3F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216"/>
          </w:tcPr>
          <w:p w14:paraId="40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ИД3 ОПК4</w:t>
            </w:r>
          </w:p>
          <w:p w14:paraId="41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>
        <w:tc>
          <w:tcPr>
            <w:tcW w:type="dxa" w:w="10031"/>
            <w:gridSpan w:val="2"/>
          </w:tcPr>
          <w:p w14:paraId="42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методы диагностики и критерии постановки диагноза изучаемых эндокринных заболеваний</w:t>
            </w:r>
          </w:p>
          <w:p w14:paraId="43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уметь: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интерпретировать результаты биохимических, гормональных и инструментальных методов обследования пациента</w:t>
            </w:r>
            <w:r>
              <w:rPr>
                <w:rFonts w:ascii="Times New Roman" w:hAnsi="Times New Roman"/>
                <w:color w:val="000000"/>
              </w:rPr>
              <w:t>, сформулировать предварительный диагноз и составить план обследования</w:t>
            </w:r>
          </w:p>
          <w:p w14:paraId="44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владеть: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интерпретацией  результатов лабораторных и инструментальных исследований для распознавания заболевания</w:t>
            </w:r>
          </w:p>
        </w:tc>
      </w:tr>
      <w:tr>
        <w:tc>
          <w:tcPr>
            <w:tcW w:type="dxa" w:w="4815"/>
          </w:tcPr>
          <w:p w14:paraId="45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ОПК6</w:t>
            </w:r>
          </w:p>
          <w:p w14:paraId="46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r>
              <w:rPr>
                <w:rFonts w:ascii="Times New Roman" w:hAnsi="Times New Roman"/>
                <w:color w:val="000000"/>
              </w:rPr>
              <w:t>догоспитальном</w:t>
            </w:r>
            <w:r>
              <w:rPr>
                <w:rFonts w:ascii="Times New Roman" w:hAnsi="Times New Roman"/>
                <w:color w:val="000000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type="dxa" w:w="5216"/>
          </w:tcPr>
          <w:p w14:paraId="47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ИД3 ОПК6</w:t>
            </w:r>
          </w:p>
          <w:p w14:paraId="48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>
        <w:tc>
          <w:tcPr>
            <w:tcW w:type="dxa" w:w="10031"/>
            <w:gridSpan w:val="2"/>
          </w:tcPr>
          <w:p w14:paraId="49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знать: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классификацию, клиническую картину, особенности течения, методы диагностики и критерии постановки диагноза изучаемых эндокринных заболеваний; </w:t>
            </w:r>
            <w:r>
              <w:rPr>
                <w:rFonts w:ascii="Times New Roman" w:hAnsi="Times New Roman"/>
                <w:color w:val="000000"/>
              </w:rPr>
              <w:t xml:space="preserve">алгоритмы оказания медицинской помощи при таких состояниях, как: </w:t>
            </w:r>
            <w:r>
              <w:rPr>
                <w:rFonts w:ascii="Times New Roman" w:hAnsi="Times New Roman"/>
                <w:color w:val="000000"/>
              </w:rPr>
              <w:t>кетоацидоз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гиперосмолярная</w:t>
            </w:r>
            <w:r>
              <w:rPr>
                <w:rFonts w:ascii="Times New Roman" w:hAnsi="Times New Roman"/>
                <w:color w:val="000000"/>
              </w:rPr>
              <w:t xml:space="preserve"> кома, гипо</w:t>
            </w:r>
            <w:r>
              <w:rPr>
                <w:rFonts w:ascii="Times New Roman" w:hAnsi="Times New Roman"/>
                <w:color w:val="000000"/>
              </w:rPr>
              <w:t>гликемия, тиреотоксический криз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A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уметь: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оценить состояние пациента для принятия решения о необходимости оказания ему медицинской помощи;</w:t>
            </w:r>
            <w:r>
              <w:rPr>
                <w:rFonts w:ascii="Times New Roman" w:hAnsi="Times New Roman"/>
              </w:rPr>
              <w:t xml:space="preserve">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14:paraId="4B000000">
            <w:pPr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владеть: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основными терапевтическими навыками оценки состояния пациента и выбора объема </w:t>
            </w:r>
            <w:r>
              <w:rPr>
                <w:rFonts w:ascii="Times New Roman" w:hAnsi="Times New Roman"/>
              </w:rPr>
              <w:t>медицинской помощи,</w:t>
            </w:r>
            <w:r>
              <w:rPr>
                <w:rFonts w:ascii="Times New Roman" w:hAnsi="Times New Roman"/>
                <w:color w:val="000000"/>
              </w:rPr>
              <w:t xml:space="preserve"> основными врачебными диагностическими и лечебными мероприятиями по оказанию врач</w:t>
            </w:r>
            <w:r>
              <w:rPr>
                <w:rFonts w:ascii="Times New Roman" w:hAnsi="Times New Roman"/>
                <w:color w:val="000000"/>
              </w:rPr>
              <w:t>ебной помощи в эндокринологии,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навыком использования тест полосок для определения наличия кетоновых тел в моче;</w:t>
            </w:r>
          </w:p>
        </w:tc>
      </w:tr>
      <w:tr>
        <w:tc>
          <w:tcPr>
            <w:tcW w:type="dxa" w:w="4815"/>
          </w:tcPr>
          <w:p w14:paraId="4C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ПК1</w:t>
            </w:r>
          </w:p>
          <w:p w14:paraId="4D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type="dxa" w:w="5216"/>
          </w:tcPr>
          <w:p w14:paraId="4E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ИД3 ПК1</w:t>
            </w:r>
          </w:p>
          <w:p w14:paraId="4F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</w:tr>
      <w:tr>
        <w:tc>
          <w:tcPr>
            <w:tcW w:type="dxa" w:w="10031"/>
            <w:gridSpan w:val="2"/>
          </w:tcPr>
          <w:p w14:paraId="50000000">
            <w:pPr>
              <w:tabs>
                <w:tab w:leader="none" w:pos="708" w:val="left"/>
                <w:tab w:leader="underscore" w:pos="9639" w:val="right"/>
              </w:tabs>
              <w:spacing w:line="276" w:lineRule="auto"/>
              <w:ind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знать:</w:t>
            </w:r>
            <w:r>
              <w:rPr>
                <w:rFonts w:ascii="Times New Roman" w:hAnsi="Times New Roman"/>
              </w:rPr>
              <w:t xml:space="preserve"> критерии диагноза различных эндокринных заболеваний, требующи</w:t>
            </w:r>
            <w:r>
              <w:rPr>
                <w:rFonts w:ascii="Times New Roman" w:hAnsi="Times New Roman"/>
              </w:rPr>
              <w:t>х экстренной медицинской помощи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алгоритмы оказания </w:t>
            </w:r>
            <w:r>
              <w:rPr>
                <w:rFonts w:ascii="Times New Roman" w:hAnsi="Times New Roman"/>
                <w:color w:val="000000"/>
              </w:rPr>
              <w:t xml:space="preserve">экстренной </w:t>
            </w:r>
            <w:r>
              <w:rPr>
                <w:rFonts w:ascii="Times New Roman" w:hAnsi="Times New Roman"/>
                <w:color w:val="000000"/>
              </w:rPr>
              <w:t xml:space="preserve">медицинской помощи при </w:t>
            </w:r>
            <w:r>
              <w:rPr>
                <w:rFonts w:ascii="Times New Roman" w:hAnsi="Times New Roman"/>
                <w:color w:val="000000"/>
              </w:rPr>
              <w:t xml:space="preserve">эндокринных заболеваниях, </w:t>
            </w:r>
            <w:r>
              <w:rPr>
                <w:rFonts w:ascii="Times New Roman" w:hAnsi="Times New Roman"/>
                <w:color w:val="000000"/>
              </w:rPr>
              <w:t xml:space="preserve">таких как: </w:t>
            </w:r>
            <w:r>
              <w:rPr>
                <w:rFonts w:ascii="Times New Roman" w:hAnsi="Times New Roman"/>
                <w:color w:val="000000"/>
              </w:rPr>
              <w:t>кетоацидоз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гиперосмолярная</w:t>
            </w:r>
            <w:r>
              <w:rPr>
                <w:rFonts w:ascii="Times New Roman" w:hAnsi="Times New Roman"/>
                <w:color w:val="000000"/>
              </w:rPr>
              <w:t xml:space="preserve"> кома, гипо</w:t>
            </w:r>
            <w:r>
              <w:rPr>
                <w:rFonts w:ascii="Times New Roman" w:hAnsi="Times New Roman"/>
                <w:color w:val="000000"/>
              </w:rPr>
              <w:t>гликемия, тиреотоксический криз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1000000">
            <w:pPr>
              <w:tabs>
                <w:tab w:leader="none" w:pos="708" w:val="left"/>
                <w:tab w:leader="underscore" w:pos="9639" w:val="right"/>
              </w:tabs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уметь: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оценить состояние пациента для принятия решения о необходимости оказания ему</w:t>
            </w:r>
            <w:r>
              <w:rPr>
                <w:rFonts w:ascii="Times New Roman" w:hAnsi="Times New Roman"/>
              </w:rPr>
              <w:t xml:space="preserve"> экстренной</w:t>
            </w:r>
            <w:r>
              <w:rPr>
                <w:rFonts w:ascii="Times New Roman" w:hAnsi="Times New Roman"/>
              </w:rPr>
              <w:t xml:space="preserve">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14:paraId="5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владеть:</w:t>
            </w:r>
            <w:r>
              <w:rPr>
                <w:rFonts w:ascii="Times New Roman" w:hAnsi="Times New Roman"/>
                <w:color w:val="000000"/>
              </w:rPr>
              <w:t xml:space="preserve"> основными врачебны</w:t>
            </w:r>
            <w:r>
              <w:rPr>
                <w:rFonts w:ascii="Times New Roman" w:hAnsi="Times New Roman"/>
                <w:color w:val="000000"/>
              </w:rPr>
              <w:t>ми диагностическими</w:t>
            </w:r>
            <w:r>
              <w:rPr>
                <w:rFonts w:ascii="Times New Roman" w:hAnsi="Times New Roman"/>
                <w:color w:val="000000"/>
              </w:rPr>
              <w:t xml:space="preserve"> мероприятиями по оказанию </w:t>
            </w:r>
            <w:r>
              <w:rPr>
                <w:rFonts w:ascii="Times New Roman" w:hAnsi="Times New Roman"/>
                <w:color w:val="000000"/>
              </w:rPr>
              <w:t xml:space="preserve">экстренной </w:t>
            </w:r>
            <w:r>
              <w:rPr>
                <w:rFonts w:ascii="Times New Roman" w:hAnsi="Times New Roman"/>
                <w:color w:val="000000"/>
              </w:rPr>
              <w:t>помощи в эндокринологии;</w:t>
            </w:r>
          </w:p>
        </w:tc>
      </w:tr>
      <w:tr>
        <w:tc>
          <w:tcPr>
            <w:tcW w:type="dxa" w:w="4815"/>
          </w:tcPr>
          <w:p w14:paraId="53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5216"/>
          </w:tcPr>
          <w:p w14:paraId="54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ИД4 ПК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55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>
        <w:tc>
          <w:tcPr>
            <w:tcW w:type="dxa" w:w="10031"/>
            <w:gridSpan w:val="2"/>
          </w:tcPr>
          <w:p w14:paraId="56000000">
            <w:pPr>
              <w:ind/>
              <w:jc w:val="both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знать:</w:t>
            </w:r>
            <w:r>
              <w:rPr>
                <w:rFonts w:ascii="Times New Roman" w:hAnsi="Times New Roman"/>
              </w:rPr>
              <w:t xml:space="preserve"> критерии диагноза различных эндокринных заболеваний, требующи</w:t>
            </w:r>
            <w:r>
              <w:rPr>
                <w:rFonts w:ascii="Times New Roman" w:hAnsi="Times New Roman"/>
              </w:rPr>
              <w:t>х экстренной медицинской помощи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алгоритмы оказания </w:t>
            </w:r>
            <w:r>
              <w:rPr>
                <w:rFonts w:ascii="Times New Roman" w:hAnsi="Times New Roman"/>
                <w:color w:val="000000"/>
              </w:rPr>
              <w:t xml:space="preserve">экстренной </w:t>
            </w:r>
            <w:r>
              <w:rPr>
                <w:rFonts w:ascii="Times New Roman" w:hAnsi="Times New Roman"/>
                <w:color w:val="000000"/>
              </w:rPr>
              <w:t xml:space="preserve">медицинской помощи при </w:t>
            </w:r>
            <w:r>
              <w:rPr>
                <w:rFonts w:ascii="Times New Roman" w:hAnsi="Times New Roman"/>
                <w:color w:val="000000"/>
              </w:rPr>
              <w:t xml:space="preserve">эндокринных заболеваниях, </w:t>
            </w:r>
            <w:r>
              <w:rPr>
                <w:rFonts w:ascii="Times New Roman" w:hAnsi="Times New Roman"/>
                <w:color w:val="000000"/>
              </w:rPr>
              <w:t xml:space="preserve">таких как: </w:t>
            </w:r>
            <w:r>
              <w:rPr>
                <w:rFonts w:ascii="Times New Roman" w:hAnsi="Times New Roman"/>
                <w:color w:val="000000"/>
              </w:rPr>
              <w:t>кетоацидоз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гиперосмолярная</w:t>
            </w:r>
            <w:r>
              <w:rPr>
                <w:rFonts w:ascii="Times New Roman" w:hAnsi="Times New Roman"/>
                <w:color w:val="000000"/>
              </w:rPr>
              <w:t xml:space="preserve"> кома, гипо</w:t>
            </w:r>
            <w:r>
              <w:rPr>
                <w:rFonts w:ascii="Times New Roman" w:hAnsi="Times New Roman"/>
                <w:color w:val="000000"/>
              </w:rPr>
              <w:t>гликемия, тиреотоксический криз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7000000">
            <w:pPr>
              <w:tabs>
                <w:tab w:leader="none" w:pos="708" w:val="left"/>
                <w:tab w:leader="underscore" w:pos="9639" w:val="right"/>
              </w:tabs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уметь: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оценить состояние пациента для принятия решения о необходимости оказания ему</w:t>
            </w:r>
            <w:r>
              <w:rPr>
                <w:rFonts w:ascii="Times New Roman" w:hAnsi="Times New Roman"/>
              </w:rPr>
              <w:t xml:space="preserve"> экстренной</w:t>
            </w:r>
            <w:r>
              <w:rPr>
                <w:rFonts w:ascii="Times New Roman" w:hAnsi="Times New Roman"/>
              </w:rPr>
              <w:t xml:space="preserve">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14:paraId="58000000">
            <w:pPr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владеть:</w:t>
            </w:r>
            <w:r>
              <w:rPr>
                <w:rFonts w:ascii="Times New Roman" w:hAnsi="Times New Roman"/>
                <w:color w:val="000000"/>
              </w:rPr>
              <w:t xml:space="preserve"> основными врачебными диагностическими и лечебными мероприятиями по оказанию </w:t>
            </w:r>
            <w:r>
              <w:rPr>
                <w:rFonts w:ascii="Times New Roman" w:hAnsi="Times New Roman"/>
                <w:color w:val="000000"/>
              </w:rPr>
              <w:t xml:space="preserve">экстренной </w:t>
            </w:r>
            <w:r>
              <w:rPr>
                <w:rFonts w:ascii="Times New Roman" w:hAnsi="Times New Roman"/>
                <w:color w:val="000000"/>
              </w:rPr>
              <w:t>помощи в эндокринологии;</w:t>
            </w:r>
          </w:p>
        </w:tc>
      </w:tr>
      <w:tr>
        <w:tc>
          <w:tcPr>
            <w:tcW w:type="dxa" w:w="4815"/>
          </w:tcPr>
          <w:p w14:paraId="59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ПК2</w:t>
            </w:r>
          </w:p>
          <w:p w14:paraId="5A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type="dxa" w:w="5216"/>
          </w:tcPr>
          <w:p w14:paraId="5B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ИД2 ПК2</w:t>
            </w:r>
          </w:p>
          <w:p w14:paraId="5C000000">
            <w:pPr>
              <w:keepNext w:val="1"/>
              <w:keepLines w:val="1"/>
              <w:tabs>
                <w:tab w:leader="none" w:pos="708" w:val="left"/>
                <w:tab w:leader="underscore" w:pos="9639" w:val="right"/>
              </w:tabs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>
        <w:tc>
          <w:tcPr>
            <w:tcW w:type="dxa" w:w="10031"/>
            <w:gridSpan w:val="2"/>
          </w:tcPr>
          <w:p w14:paraId="5D000000">
            <w:pPr>
              <w:ind/>
              <w:jc w:val="both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классификацию, клиническую картину, особенности течения, методы диагностики и критерии постановки диагноза изучаемых эндокринных заболеваний;</w:t>
            </w:r>
          </w:p>
          <w:p w14:paraId="5E000000">
            <w:pPr>
              <w:spacing w:line="276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уметь:</w:t>
            </w:r>
            <w:r>
              <w:rPr>
                <w:rFonts w:ascii="Times New Roman" w:hAnsi="Times New Roman"/>
              </w:rPr>
              <w:t xml:space="preserve"> определить статус пациента с предполагаемым эндокринным заболеванием: собрать анамнез при помощи опроса пациента и/или его родственников, провести </w:t>
            </w:r>
            <w:r>
              <w:rPr>
                <w:rFonts w:ascii="Times New Roman" w:hAnsi="Times New Roman"/>
              </w:rPr>
              <w:t>физикальное</w:t>
            </w:r>
            <w:r>
              <w:rPr>
                <w:rFonts w:ascii="Times New Roman" w:hAnsi="Times New Roman"/>
              </w:rPr>
              <w:t xml:space="preserve"> 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 и инструментальных методов </w:t>
            </w:r>
            <w:r>
              <w:rPr>
                <w:rFonts w:ascii="Times New Roman" w:hAnsi="Times New Roman"/>
              </w:rPr>
              <w:t xml:space="preserve">обследования пациента; сформулировать предварительный диагноз, составить план обследования. </w:t>
            </w:r>
          </w:p>
          <w:p w14:paraId="5F000000">
            <w:pPr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владеть: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навыком выявления клинических признаков эндокринных заболеваний, используя данные 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изикальных</w:t>
            </w:r>
            <w:r>
              <w:rPr>
                <w:rFonts w:ascii="Times New Roman" w:hAnsi="Times New Roman"/>
              </w:rPr>
              <w:t xml:space="preserve"> методов исследования, </w:t>
            </w:r>
            <w:r>
              <w:rPr>
                <w:rFonts w:ascii="Times New Roman" w:hAnsi="Times New Roman"/>
              </w:rPr>
              <w:t>интерпретацией результатов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глюкозе.</w:t>
            </w:r>
          </w:p>
        </w:tc>
      </w:tr>
    </w:tbl>
    <w:p w14:paraId="60000000">
      <w:pPr>
        <w:widowControl w:val="0"/>
        <w:spacing w:after="0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61000000">
      <w:pPr>
        <w:widowControl w:val="0"/>
        <w:spacing w:after="0"/>
        <w:ind/>
        <w:rPr>
          <w:rFonts w:ascii="Times New Roman" w:hAnsi="Times New Roman"/>
          <w:i w:val="1"/>
          <w:color w:val="000000"/>
          <w:sz w:val="24"/>
        </w:rPr>
      </w:pPr>
    </w:p>
    <w:p w14:paraId="62000000">
      <w:pPr>
        <w:widowControl w:val="0"/>
        <w:spacing w:after="0"/>
        <w:ind/>
        <w:jc w:val="both"/>
        <w:rPr>
          <w:rFonts w:ascii="Times New Roman" w:hAnsi="Times New Roman"/>
          <w:b w:val="1"/>
          <w:color w:val="000000"/>
          <w:spacing w:val="-5"/>
          <w:sz w:val="24"/>
        </w:rPr>
      </w:pPr>
      <w:r>
        <w:rPr>
          <w:rFonts w:ascii="Times New Roman" w:hAnsi="Times New Roman"/>
          <w:b w:val="1"/>
          <w:color w:val="000000"/>
          <w:spacing w:val="-5"/>
          <w:sz w:val="24"/>
        </w:rPr>
        <w:t>3. Место учебной дисциплины в структуре образовательной программы</w:t>
      </w:r>
    </w:p>
    <w:p w14:paraId="63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Учебная дисциплина «</w:t>
      </w:r>
      <w:r>
        <w:rPr>
          <w:rFonts w:ascii="Times New Roman" w:hAnsi="Times New Roman"/>
          <w:spacing w:val="-6"/>
          <w:sz w:val="24"/>
        </w:rPr>
        <w:t>Социально значимые эндокринные заболевания</w:t>
      </w:r>
      <w:r>
        <w:rPr>
          <w:rFonts w:ascii="Times New Roman" w:hAnsi="Times New Roman"/>
          <w:spacing w:val="-6"/>
          <w:sz w:val="24"/>
        </w:rPr>
        <w:t xml:space="preserve">» относится к блоку </w:t>
      </w:r>
      <w:r>
        <w:rPr>
          <w:rFonts w:ascii="Times New Roman" w:hAnsi="Times New Roman"/>
          <w:spacing w:val="-6"/>
          <w:sz w:val="24"/>
        </w:rPr>
        <w:t>Б1.0.48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базовой части обязательных дисциплин. </w:t>
      </w:r>
    </w:p>
    <w:p w14:paraId="64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</w:p>
    <w:p w14:paraId="65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Материал дисциплины опирается на ранее приобретенные студентами знания по:</w:t>
      </w:r>
    </w:p>
    <w:p w14:paraId="66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1. Анато</w:t>
      </w:r>
      <w:r>
        <w:rPr>
          <w:rFonts w:ascii="Times New Roman" w:hAnsi="Times New Roman"/>
          <w:spacing w:val="-6"/>
          <w:sz w:val="24"/>
        </w:rPr>
        <w:t>мии</w:t>
      </w:r>
      <w:r>
        <w:rPr>
          <w:rFonts w:ascii="Times New Roman" w:hAnsi="Times New Roman"/>
          <w:spacing w:val="-6"/>
          <w:sz w:val="24"/>
        </w:rPr>
        <w:t xml:space="preserve"> </w:t>
      </w:r>
    </w:p>
    <w:p w14:paraId="67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анатомическое строение, иннервация, кровоснабжение эндокринных органов</w:t>
      </w:r>
    </w:p>
    <w:p w14:paraId="68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2.Гистологи</w:t>
      </w:r>
      <w:r>
        <w:rPr>
          <w:rFonts w:ascii="Times New Roman" w:hAnsi="Times New Roman"/>
          <w:spacing w:val="-6"/>
          <w:sz w:val="24"/>
        </w:rPr>
        <w:t>и</w:t>
      </w:r>
      <w:r>
        <w:rPr>
          <w:rFonts w:ascii="Times New Roman" w:hAnsi="Times New Roman"/>
          <w:spacing w:val="-6"/>
          <w:sz w:val="24"/>
        </w:rPr>
        <w:tab/>
      </w:r>
    </w:p>
    <w:p w14:paraId="69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гистологическая структура эндокринных органов</w:t>
      </w:r>
    </w:p>
    <w:p w14:paraId="6A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3. Нормальной физиологии</w:t>
      </w:r>
    </w:p>
    <w:p w14:paraId="6B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функция эндокринной системы у здорового человека, механизмы взаимодействия эндокринных органов с другими системами и органами, регуляция деятельности эндокринной системы с позиции концепции функциональных систем</w:t>
      </w:r>
    </w:p>
    <w:p w14:paraId="6C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4.Биохимии</w:t>
      </w:r>
    </w:p>
    <w:p w14:paraId="6D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Знания: регуляция метаболизма, синтез, секреция и биологические эффекты гормонов,  роль гормонов в регуляции энергетического обмена, изменение метаболизма при </w:t>
      </w:r>
      <w:r>
        <w:rPr>
          <w:rFonts w:ascii="Times New Roman" w:hAnsi="Times New Roman"/>
          <w:spacing w:val="-6"/>
          <w:sz w:val="24"/>
        </w:rPr>
        <w:t>гипо</w:t>
      </w:r>
      <w:r>
        <w:rPr>
          <w:rFonts w:ascii="Times New Roman" w:hAnsi="Times New Roman"/>
          <w:spacing w:val="-6"/>
          <w:sz w:val="24"/>
        </w:rPr>
        <w:t xml:space="preserve">- и гиперсекреции гормонов </w:t>
      </w:r>
    </w:p>
    <w:p w14:paraId="6E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5.Патологической</w:t>
      </w:r>
      <w:r>
        <w:rPr>
          <w:rFonts w:ascii="Times New Roman" w:hAnsi="Times New Roman"/>
          <w:spacing w:val="-6"/>
          <w:sz w:val="24"/>
        </w:rPr>
        <w:t xml:space="preserve"> анатоми</w:t>
      </w:r>
      <w:r>
        <w:rPr>
          <w:rFonts w:ascii="Times New Roman" w:hAnsi="Times New Roman"/>
          <w:spacing w:val="-6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, клиническ</w:t>
      </w:r>
      <w:r>
        <w:rPr>
          <w:rFonts w:ascii="Times New Roman" w:hAnsi="Times New Roman"/>
          <w:spacing w:val="-6"/>
          <w:sz w:val="24"/>
        </w:rPr>
        <w:t>ой патологической анатомии</w:t>
      </w:r>
    </w:p>
    <w:p w14:paraId="6F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патологические изменения структуры и морфологии эндокринных органов</w:t>
      </w:r>
    </w:p>
    <w:p w14:paraId="70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Умения: сопоставление морфологических и клинических проявлений эндокринных заболеваний на всех этапах их развития</w:t>
      </w:r>
    </w:p>
    <w:p w14:paraId="71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6.Патологической физиологии</w:t>
      </w:r>
    </w:p>
    <w:p w14:paraId="72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</w:r>
    </w:p>
    <w:p w14:paraId="73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7.Фармакологии</w:t>
      </w:r>
    </w:p>
    <w:p w14:paraId="74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Знания: </w:t>
      </w:r>
      <w:r>
        <w:rPr>
          <w:rFonts w:ascii="Times New Roman" w:hAnsi="Times New Roman"/>
          <w:spacing w:val="-6"/>
          <w:sz w:val="24"/>
        </w:rPr>
        <w:t>фармакокинетика</w:t>
      </w:r>
      <w:r>
        <w:rPr>
          <w:rFonts w:ascii="Times New Roman" w:hAnsi="Times New Roman"/>
          <w:spacing w:val="-6"/>
          <w:sz w:val="24"/>
        </w:rPr>
        <w:t xml:space="preserve"> и </w:t>
      </w:r>
      <w:r>
        <w:rPr>
          <w:rFonts w:ascii="Times New Roman" w:hAnsi="Times New Roman"/>
          <w:spacing w:val="-6"/>
          <w:sz w:val="24"/>
        </w:rPr>
        <w:t>фармакодинамика</w:t>
      </w:r>
      <w:r>
        <w:rPr>
          <w:rFonts w:ascii="Times New Roman" w:hAnsi="Times New Roman"/>
          <w:spacing w:val="-6"/>
          <w:sz w:val="24"/>
        </w:rPr>
        <w:t xml:space="preserve"> основных </w:t>
      </w:r>
      <w:r>
        <w:rPr>
          <w:rFonts w:ascii="Times New Roman" w:hAnsi="Times New Roman"/>
          <w:spacing w:val="-6"/>
          <w:sz w:val="24"/>
        </w:rPr>
        <w:t>тиреостатических</w:t>
      </w:r>
      <w:r>
        <w:rPr>
          <w:rFonts w:ascii="Times New Roman" w:hAnsi="Times New Roman"/>
          <w:spacing w:val="-6"/>
          <w:sz w:val="24"/>
        </w:rPr>
        <w:t xml:space="preserve"> и </w:t>
      </w:r>
      <w:r>
        <w:rPr>
          <w:rFonts w:ascii="Times New Roman" w:hAnsi="Times New Roman"/>
          <w:spacing w:val="-6"/>
          <w:sz w:val="24"/>
        </w:rPr>
        <w:t>тиреоидных</w:t>
      </w:r>
      <w:r>
        <w:rPr>
          <w:rFonts w:ascii="Times New Roman" w:hAnsi="Times New Roman"/>
          <w:spacing w:val="-6"/>
          <w:sz w:val="24"/>
        </w:rPr>
        <w:t xml:space="preserve"> препаратов,  глюкокортикоидных и минералокортикоидных препаратов, </w:t>
      </w:r>
      <w:r>
        <w:rPr>
          <w:rFonts w:ascii="Times New Roman" w:hAnsi="Times New Roman"/>
          <w:spacing w:val="-6"/>
          <w:sz w:val="24"/>
        </w:rPr>
        <w:t>сахароснижающих</w:t>
      </w:r>
      <w:r>
        <w:rPr>
          <w:rFonts w:ascii="Times New Roman" w:hAnsi="Times New Roman"/>
          <w:spacing w:val="-6"/>
          <w:sz w:val="24"/>
        </w:rPr>
        <w:t xml:space="preserve"> препаратов, различных групп гипотензивных препаратов, антикоагулянтов, </w:t>
      </w:r>
      <w:r>
        <w:rPr>
          <w:rFonts w:ascii="Times New Roman" w:hAnsi="Times New Roman"/>
          <w:spacing w:val="-6"/>
          <w:sz w:val="24"/>
        </w:rPr>
        <w:t>антиагрегантов</w:t>
      </w:r>
      <w:r>
        <w:rPr>
          <w:rFonts w:ascii="Times New Roman" w:hAnsi="Times New Roman"/>
          <w:spacing w:val="-6"/>
          <w:sz w:val="24"/>
        </w:rPr>
        <w:t>, антибиотиков</w:t>
      </w:r>
    </w:p>
    <w:p w14:paraId="75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8.Пропедевтике внутренних болезней, лучевой диагностике</w:t>
      </w:r>
    </w:p>
    <w:p w14:paraId="76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Умения: сбор анамнеза у больного, выявление объективных признаков болезни, применение основных методов обследования (осмотр, перкуссия, пальпация, аускультация органов) при заболеваниях внутренних органов, уход за больными, анализ и интерпретация результатов лабораторных и инструментальных методов обследования</w:t>
      </w:r>
    </w:p>
    <w:p w14:paraId="77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9.Факультетской терапии, профессиональных</w:t>
      </w:r>
      <w:r>
        <w:rPr>
          <w:rFonts w:ascii="Times New Roman" w:hAnsi="Times New Roman"/>
          <w:spacing w:val="-6"/>
          <w:sz w:val="24"/>
        </w:rPr>
        <w:t xml:space="preserve"> болезн</w:t>
      </w:r>
      <w:r>
        <w:rPr>
          <w:rFonts w:ascii="Times New Roman" w:hAnsi="Times New Roman"/>
          <w:spacing w:val="-6"/>
          <w:sz w:val="24"/>
        </w:rPr>
        <w:t>ей</w:t>
      </w:r>
    </w:p>
    <w:p w14:paraId="78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Умения:  методология постановки клинического диагноза </w:t>
      </w:r>
    </w:p>
    <w:p w14:paraId="79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Навыки: владение алгоритмами диагностики и ведения больных с типичными нозологиями в области кардиологии, пульмонологии, гастроэнтерологии</w:t>
      </w:r>
    </w:p>
    <w:p w14:paraId="7A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10.Анестезиологии, реанимации, интенсивной терапии</w:t>
      </w:r>
    </w:p>
    <w:p w14:paraId="7B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Навыки: владение алгоритмами диагностики и ведения больных при неотложных состояниях: патологии систем кровообращения, дыхания, пищеварения, болезнях печени, почек</w:t>
      </w:r>
    </w:p>
    <w:p w14:paraId="7C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11.Офтальмологи</w:t>
      </w:r>
      <w:r>
        <w:rPr>
          <w:rFonts w:ascii="Times New Roman" w:hAnsi="Times New Roman"/>
          <w:spacing w:val="-6"/>
          <w:sz w:val="24"/>
        </w:rPr>
        <w:t>и</w:t>
      </w:r>
    </w:p>
    <w:p w14:paraId="7D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Знания: </w:t>
      </w:r>
      <w:r>
        <w:rPr>
          <w:rFonts w:ascii="Times New Roman" w:hAnsi="Times New Roman"/>
          <w:spacing w:val="-6"/>
          <w:sz w:val="24"/>
        </w:rPr>
        <w:t xml:space="preserve">симптоматика нарушений зрительной функции при опухолях нейроэндокринной системы, принципы лечения    </w:t>
      </w:r>
    </w:p>
    <w:p w14:paraId="7E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Навыки: владение алгоритмами диагностики и ведения больных с диабетической </w:t>
      </w:r>
      <w:r>
        <w:rPr>
          <w:rFonts w:ascii="Times New Roman" w:hAnsi="Times New Roman"/>
          <w:spacing w:val="-6"/>
          <w:sz w:val="24"/>
        </w:rPr>
        <w:t>ретинопатией</w:t>
      </w:r>
      <w:r>
        <w:rPr>
          <w:rFonts w:ascii="Times New Roman" w:hAnsi="Times New Roman"/>
          <w:spacing w:val="-6"/>
          <w:sz w:val="24"/>
        </w:rPr>
        <w:t xml:space="preserve">, эндокринной </w:t>
      </w:r>
      <w:r>
        <w:rPr>
          <w:rFonts w:ascii="Times New Roman" w:hAnsi="Times New Roman"/>
          <w:spacing w:val="-6"/>
          <w:sz w:val="24"/>
        </w:rPr>
        <w:t>офтальмопатией</w:t>
      </w:r>
      <w:r>
        <w:rPr>
          <w:rFonts w:ascii="Times New Roman" w:hAnsi="Times New Roman"/>
          <w:spacing w:val="-6"/>
          <w:sz w:val="24"/>
        </w:rPr>
        <w:t xml:space="preserve"> </w:t>
      </w:r>
    </w:p>
    <w:p w14:paraId="7F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</w:p>
    <w:p w14:paraId="80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12.Неврологии, медицинской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генетики</w:t>
      </w:r>
      <w:r>
        <w:rPr>
          <w:rFonts w:ascii="Times New Roman" w:hAnsi="Times New Roman"/>
          <w:spacing w:val="-6"/>
          <w:sz w:val="24"/>
        </w:rPr>
        <w:t>, нейрохирурги</w:t>
      </w:r>
      <w:r>
        <w:rPr>
          <w:rFonts w:ascii="Times New Roman" w:hAnsi="Times New Roman"/>
          <w:spacing w:val="-6"/>
          <w:sz w:val="24"/>
        </w:rPr>
        <w:t>и</w:t>
      </w:r>
    </w:p>
    <w:p w14:paraId="81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Навыки: владение алгоритмами диагностики и ведения больных с опухолями нейроэндокринной системы, диабетической </w:t>
      </w:r>
      <w:r>
        <w:rPr>
          <w:rFonts w:ascii="Times New Roman" w:hAnsi="Times New Roman"/>
          <w:spacing w:val="-6"/>
          <w:sz w:val="24"/>
        </w:rPr>
        <w:t>нейропатией</w:t>
      </w:r>
      <w:r>
        <w:rPr>
          <w:rFonts w:ascii="Times New Roman" w:hAnsi="Times New Roman"/>
          <w:spacing w:val="-6"/>
          <w:sz w:val="24"/>
        </w:rPr>
        <w:t>, определение роли генетических факторов в генезе эндокринных заболеваний</w:t>
      </w:r>
    </w:p>
    <w:p w14:paraId="82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13.Акушерства и гинекологии</w:t>
      </w:r>
    </w:p>
    <w:p w14:paraId="83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Знания: эндокринная регуляция репродуктивной системы, роль эндокринных заболеваний в генезе гинекологических заболеваний, патологии течения беременности и родов</w:t>
      </w:r>
    </w:p>
    <w:p w14:paraId="84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Навыки: сбор гинекологического анамнеза, интерпретация результатов лабораторного  и инструментального обследования женщин с нарушениями функции репродуктивной системы</w:t>
      </w:r>
    </w:p>
    <w:p w14:paraId="85000000">
      <w:pPr>
        <w:spacing w:after="0"/>
        <w:ind w:firstLine="709" w:left="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>14. Поликлинической терапии</w:t>
      </w:r>
    </w:p>
    <w:p w14:paraId="86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pacing w:val="-6"/>
          <w:sz w:val="24"/>
        </w:rPr>
        <w:t>Навыки: оказание амбулаторной медицинской помощи, проведение диспансеризации  и экспертизы утраты трудоспособности больным с эндокринными заболеваниями</w:t>
      </w:r>
      <w:r>
        <w:rPr>
          <w:rFonts w:ascii="Times New Roman" w:hAnsi="Times New Roman"/>
          <w:spacing w:val="-6"/>
          <w:sz w:val="24"/>
        </w:rPr>
        <w:t xml:space="preserve">. </w:t>
      </w:r>
    </w:p>
    <w:p w14:paraId="87000000">
      <w:pPr>
        <w:widowControl w:val="0"/>
        <w:spacing w:after="0"/>
        <w:ind w:firstLine="709" w:left="0"/>
        <w:jc w:val="both"/>
        <w:rPr>
          <w:rFonts w:ascii="Times New Roman" w:hAnsi="Times New Roman"/>
          <w:color w:val="000000"/>
          <w:spacing w:val="-6"/>
          <w:sz w:val="24"/>
        </w:rPr>
      </w:pPr>
    </w:p>
    <w:p w14:paraId="88000000">
      <w:pPr>
        <w:widowControl w:val="0"/>
        <w:tabs>
          <w:tab w:leader="underscore" w:pos="3823" w:val="left"/>
          <w:tab w:leader="underscore" w:pos="5738" w:val="left"/>
        </w:tabs>
        <w:spacing w:after="0"/>
        <w:ind/>
        <w:jc w:val="both"/>
        <w:rPr>
          <w:rFonts w:ascii="Times New Roman" w:hAnsi="Times New Roman"/>
          <w:b w:val="1"/>
          <w:color w:val="000000"/>
          <w:spacing w:val="-10"/>
          <w:sz w:val="24"/>
        </w:rPr>
      </w:pPr>
      <w:r>
        <w:rPr>
          <w:rFonts w:ascii="Times New Roman" w:hAnsi="Times New Roman"/>
          <w:b w:val="1"/>
          <w:color w:val="000000"/>
          <w:spacing w:val="-6"/>
          <w:sz w:val="24"/>
        </w:rPr>
        <w:t>4. Трудоемкость учебной дисциплины составляет</w:t>
      </w:r>
      <w:r>
        <w:rPr>
          <w:rFonts w:ascii="Times New Roman" w:hAnsi="Times New Roman"/>
          <w:b w:val="1"/>
          <w:color w:val="000000"/>
          <w:sz w:val="24"/>
        </w:rPr>
        <w:t xml:space="preserve"> 2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pacing w:val="-6"/>
          <w:sz w:val="24"/>
        </w:rPr>
        <w:t>зачетных единиц,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72</w:t>
      </w:r>
      <w:r>
        <w:rPr>
          <w:rFonts w:ascii="Times New Roman" w:hAnsi="Times New Roman"/>
          <w:b w:val="1"/>
          <w:color w:val="000000"/>
          <w:sz w:val="24"/>
        </w:rPr>
        <w:t xml:space="preserve"> академических </w:t>
      </w:r>
      <w:r>
        <w:rPr>
          <w:rFonts w:ascii="Times New Roman" w:hAnsi="Times New Roman"/>
          <w:b w:val="1"/>
          <w:color w:val="000000"/>
          <w:spacing w:val="-10"/>
          <w:sz w:val="24"/>
        </w:rPr>
        <w:t>часов.</w:t>
      </w:r>
    </w:p>
    <w:p w14:paraId="89000000">
      <w:pPr>
        <w:widowControl w:val="0"/>
        <w:tabs>
          <w:tab w:leader="underscore" w:pos="3823" w:val="left"/>
          <w:tab w:leader="underscore" w:pos="5738" w:val="left"/>
        </w:tabs>
        <w:spacing w:after="0"/>
        <w:ind w:firstLine="709" w:left="0"/>
        <w:jc w:val="both"/>
        <w:rPr>
          <w:rFonts w:ascii="Times New Roman" w:hAnsi="Times New Roman"/>
          <w:b w:val="1"/>
          <w:color w:val="000000"/>
          <w:spacing w:val="-10"/>
          <w:sz w:val="24"/>
        </w:rPr>
      </w:pPr>
    </w:p>
    <w:p w14:paraId="8A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Лекции - 8</w:t>
      </w:r>
      <w:r>
        <w:rPr>
          <w:rFonts w:ascii="Times New Roman" w:hAnsi="Times New Roman"/>
          <w:color w:val="000000"/>
          <w:sz w:val="24"/>
        </w:rPr>
        <w:t xml:space="preserve"> ч.</w:t>
      </w:r>
    </w:p>
    <w:p w14:paraId="8B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Практические занятия - 34</w:t>
      </w:r>
      <w:r>
        <w:rPr>
          <w:rFonts w:ascii="Times New Roman" w:hAnsi="Times New Roman"/>
          <w:color w:val="000000"/>
          <w:sz w:val="24"/>
        </w:rPr>
        <w:t xml:space="preserve"> ч.</w:t>
      </w:r>
    </w:p>
    <w:p w14:paraId="8C000000">
      <w:pPr>
        <w:widowControl w:val="0"/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амостоятельная работа - 30</w:t>
      </w:r>
      <w:r>
        <w:rPr>
          <w:rFonts w:ascii="Times New Roman" w:hAnsi="Times New Roman"/>
          <w:color w:val="000000"/>
          <w:sz w:val="24"/>
        </w:rPr>
        <w:t xml:space="preserve"> ч.</w:t>
      </w:r>
    </w:p>
    <w:p w14:paraId="8D000000">
      <w:pPr>
        <w:widowControl w:val="0"/>
        <w:spacing w:after="0"/>
        <w:ind w:firstLine="709" w:left="0"/>
        <w:rPr>
          <w:rFonts w:ascii="Times New Roman" w:hAnsi="Times New Roman"/>
          <w:color w:val="000000"/>
          <w:sz w:val="24"/>
        </w:rPr>
      </w:pPr>
    </w:p>
    <w:p w14:paraId="8E000000">
      <w:pPr>
        <w:widowControl w:val="0"/>
        <w:tabs>
          <w:tab w:leader="underscore" w:pos="3823" w:val="left"/>
          <w:tab w:leader="underscore" w:pos="5738" w:val="left"/>
        </w:tabs>
        <w:spacing w:after="0"/>
        <w:ind/>
        <w:jc w:val="both"/>
        <w:rPr>
          <w:rFonts w:ascii="Times New Roman" w:hAnsi="Times New Roman"/>
          <w:b w:val="1"/>
          <w:color w:val="000000"/>
          <w:spacing w:val="-10"/>
          <w:sz w:val="24"/>
        </w:rPr>
      </w:pPr>
      <w:r>
        <w:rPr>
          <w:rFonts w:ascii="Times New Roman" w:hAnsi="Times New Roman"/>
          <w:b w:val="1"/>
          <w:color w:val="000000"/>
          <w:spacing w:val="-10"/>
          <w:sz w:val="24"/>
        </w:rPr>
        <w:t>5.  Осно</w:t>
      </w:r>
      <w:r>
        <w:rPr>
          <w:rFonts w:ascii="Times New Roman" w:hAnsi="Times New Roman"/>
          <w:b w:val="1"/>
          <w:color w:val="000000"/>
          <w:spacing w:val="-10"/>
          <w:sz w:val="24"/>
        </w:rPr>
        <w:t>вные разделы дисциплины</w:t>
      </w:r>
      <w:r>
        <w:rPr>
          <w:rFonts w:ascii="Times New Roman" w:hAnsi="Times New Roman"/>
          <w:b w:val="1"/>
          <w:color w:val="000000"/>
          <w:spacing w:val="-10"/>
          <w:sz w:val="24"/>
        </w:rPr>
        <w:t xml:space="preserve">. </w:t>
      </w:r>
    </w:p>
    <w:p w14:paraId="8F000000">
      <w:pPr>
        <w:widowControl w:val="0"/>
        <w:tabs>
          <w:tab w:leader="underscore" w:pos="3823" w:val="left"/>
          <w:tab w:leader="underscore" w:pos="5738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10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>1.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</w:rPr>
        <w:t>Сахарный диабет.</w:t>
      </w:r>
    </w:p>
    <w:p w14:paraId="90000000">
      <w:pPr>
        <w:widowControl w:val="0"/>
        <w:tabs>
          <w:tab w:leader="underscore" w:pos="3823" w:val="left"/>
          <w:tab w:leader="underscore" w:pos="5738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10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>2.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</w:rPr>
        <w:t>Заболевания щитовидной железы.</w:t>
      </w:r>
    </w:p>
    <w:p w14:paraId="91000000">
      <w:pPr>
        <w:widowControl w:val="0"/>
        <w:tabs>
          <w:tab w:leader="underscore" w:pos="3823" w:val="left"/>
          <w:tab w:leader="underscore" w:pos="5738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pacing w:val="-10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>3.</w:t>
      </w:r>
      <w:r>
        <w:rPr>
          <w:rFonts w:ascii="Times New Roman" w:hAnsi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</w:rPr>
        <w:t>Ожирение и метаболический синдром.</w:t>
      </w:r>
    </w:p>
    <w:p w14:paraId="92000000">
      <w:pPr>
        <w:widowControl w:val="0"/>
        <w:spacing w:after="0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93000000">
      <w:pPr>
        <w:widowControl w:val="0"/>
        <w:spacing w:after="0"/>
        <w:ind/>
        <w:jc w:val="both"/>
        <w:rPr>
          <w:rFonts w:ascii="Times New Roman" w:hAnsi="Times New Roman"/>
          <w:b w:val="1"/>
          <w:color w:val="000000"/>
          <w:spacing w:val="-7"/>
          <w:sz w:val="24"/>
        </w:rPr>
      </w:pPr>
      <w:r>
        <w:rPr>
          <w:rFonts w:ascii="Times New Roman" w:hAnsi="Times New Roman"/>
          <w:b w:val="1"/>
          <w:color w:val="000000"/>
          <w:spacing w:val="-7"/>
          <w:sz w:val="24"/>
        </w:rPr>
        <w:t>6. Форма промежуточной аттестации.</w:t>
      </w:r>
      <w:r>
        <w:rPr>
          <w:rFonts w:ascii="Times New Roman" w:hAnsi="Times New Roman"/>
          <w:b w:val="1"/>
          <w:color w:val="000000"/>
          <w:spacing w:val="-7"/>
          <w:sz w:val="24"/>
        </w:rPr>
        <w:t xml:space="preserve"> </w:t>
      </w:r>
    </w:p>
    <w:p w14:paraId="94000000">
      <w:pPr>
        <w:widowControl w:val="0"/>
        <w:spacing w:after="0"/>
        <w:ind w:firstLine="709" w:left="0"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 xml:space="preserve">     </w:t>
      </w:r>
      <w:r>
        <w:rPr>
          <w:rFonts w:ascii="Times New Roman" w:hAnsi="Times New Roman"/>
          <w:color w:val="000000"/>
          <w:spacing w:val="-7"/>
          <w:sz w:val="24"/>
        </w:rPr>
        <w:t>З</w:t>
      </w:r>
      <w:r>
        <w:rPr>
          <w:rFonts w:ascii="Times New Roman" w:hAnsi="Times New Roman"/>
          <w:color w:val="000000"/>
          <w:spacing w:val="-7"/>
          <w:sz w:val="24"/>
        </w:rPr>
        <w:t>ачет</w:t>
      </w:r>
      <w:r>
        <w:rPr>
          <w:rFonts w:ascii="Times New Roman" w:hAnsi="Times New Roman"/>
          <w:color w:val="000000"/>
          <w:spacing w:val="-7"/>
          <w:sz w:val="24"/>
        </w:rPr>
        <w:t xml:space="preserve"> в 11 семестре</w:t>
      </w:r>
    </w:p>
    <w:p w14:paraId="95000000">
      <w:pPr>
        <w:widowControl w:val="0"/>
        <w:spacing w:after="0"/>
        <w:ind w:firstLine="709" w:left="0"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</w:p>
    <w:p w14:paraId="96000000">
      <w:pPr>
        <w:widowControl w:val="0"/>
        <w:spacing w:after="0"/>
        <w:ind w:firstLine="709" w:left="0"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</w:p>
    <w:p w14:paraId="97000000">
      <w:pPr>
        <w:widowControl w:val="0"/>
        <w:spacing w:after="0"/>
        <w:ind w:firstLine="709" w:left="0"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  <w:r>
        <w:rPr>
          <w:rFonts w:ascii="Times New Roman" w:hAnsi="Times New Roman"/>
          <w:b w:val="1"/>
          <w:color w:val="000000"/>
          <w:spacing w:val="-7"/>
          <w:sz w:val="24"/>
        </w:rPr>
        <w:t xml:space="preserve">Кафедра </w:t>
      </w:r>
      <w:r>
        <w:rPr>
          <w:rFonts w:ascii="Times New Roman" w:hAnsi="Times New Roman"/>
          <w:b w:val="1"/>
          <w:color w:val="000000"/>
          <w:spacing w:val="-7"/>
          <w:sz w:val="24"/>
        </w:rPr>
        <w:t>–</w:t>
      </w:r>
      <w:r>
        <w:rPr>
          <w:rFonts w:ascii="Times New Roman" w:hAnsi="Times New Roman"/>
          <w:b w:val="1"/>
          <w:color w:val="000000"/>
          <w:spacing w:val="-7"/>
          <w:sz w:val="24"/>
        </w:rPr>
        <w:t xml:space="preserve"> разработчик</w:t>
      </w:r>
      <w:r>
        <w:rPr>
          <w:rFonts w:ascii="Times New Roman" w:hAnsi="Times New Roman"/>
          <w:b w:val="1"/>
          <w:color w:val="000000"/>
          <w:spacing w:val="-7"/>
          <w:sz w:val="24"/>
        </w:rPr>
        <w:t>:</w:t>
      </w:r>
      <w:r>
        <w:rPr>
          <w:rFonts w:ascii="Times New Roman" w:hAnsi="Times New Roman"/>
          <w:b w:val="1"/>
          <w:color w:val="000000"/>
          <w:spacing w:val="-7"/>
          <w:sz w:val="24"/>
        </w:rPr>
        <w:t xml:space="preserve">  </w:t>
      </w:r>
      <w:r>
        <w:rPr>
          <w:rFonts w:ascii="Times New Roman" w:hAnsi="Times New Roman"/>
          <w:color w:val="000000"/>
          <w:spacing w:val="-7"/>
          <w:sz w:val="24"/>
        </w:rPr>
        <w:t>Эндокринологии</w:t>
      </w:r>
    </w:p>
    <w:p w14:paraId="98000000">
      <w:pPr>
        <w:widowControl w:val="0"/>
        <w:spacing w:after="0"/>
        <w:ind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</w:p>
    <w:p w14:paraId="99000000">
      <w:pPr>
        <w:widowControl w:val="0"/>
        <w:spacing w:after="0"/>
        <w:ind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</w:p>
    <w:p w14:paraId="9A000000">
      <w:pPr>
        <w:widowControl w:val="0"/>
        <w:spacing w:after="0"/>
        <w:ind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</w:p>
    <w:p w14:paraId="9B000000">
      <w:pPr>
        <w:widowControl w:val="0"/>
        <w:spacing w:after="0"/>
        <w:ind/>
        <w:contextualSpacing w:val="1"/>
        <w:jc w:val="both"/>
        <w:rPr>
          <w:rFonts w:ascii="Times New Roman" w:hAnsi="Times New Roman"/>
          <w:color w:val="000000"/>
          <w:spacing w:val="-7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Основной текст (2)_"/>
    <w:basedOn w:val="Style_4"/>
    <w:link w:val="Style_3_ch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3_ch" w:type="character">
    <w:name w:val="Основной текст (2)_"/>
    <w:basedOn w:val="Style_4_ch"/>
    <w:link w:val="Style_3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5" w:type="paragraph">
    <w:name w:val="Normal (Web)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2_ch"/>
    <w:link w:val="Style_5"/>
    <w:rPr>
      <w:rFonts w:ascii="Times New Roman" w:hAnsi="Times New Roman"/>
      <w:sz w:val="24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Абзац списка3"/>
    <w:basedOn w:val="Style_2"/>
    <w:link w:val="Style_7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7_ch" w:type="character">
    <w:name w:val="Абзац списка3"/>
    <w:basedOn w:val="Style_2_ch"/>
    <w:link w:val="Style_7"/>
    <w:rPr>
      <w:rFonts w:ascii="Calibri" w:hAnsi="Calibri"/>
      <w:sz w:val="24"/>
    </w:rPr>
  </w:style>
  <w:style w:styleId="Style_8" w:type="paragraph">
    <w:name w:val="Подпись к картинке + Полужирный Exact"/>
    <w:basedOn w:val="Style_9"/>
    <w:link w:val="Style_8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8_ch" w:type="character">
    <w:name w:val="Подпись к картинке + Полужирный Exact"/>
    <w:basedOn w:val="Style_9_ch"/>
    <w:link w:val="Style_8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текст (2)"/>
    <w:basedOn w:val="Style_3"/>
    <w:link w:val="Style_11_ch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single"/>
    </w:rPr>
  </w:style>
  <w:style w:styleId="Style_11_ch" w:type="character">
    <w:name w:val="Основной текст (2)"/>
    <w:basedOn w:val="Style_3_ch"/>
    <w:link w:val="Style_11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single"/>
    </w:rPr>
  </w:style>
  <w:style w:styleId="Style_12" w:type="paragraph">
    <w:name w:val="toc 6"/>
    <w:next w:val="Style_2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Подпись к картинке + 16 pt;Курсив Exact"/>
    <w:basedOn w:val="Style_9"/>
    <w:link w:val="Style_13_ch"/>
    <w:rPr>
      <w:rFonts w:ascii="Times New Roman" w:hAnsi="Times New Roman"/>
      <w:i w:val="1"/>
      <w:color w:val="000000"/>
      <w:spacing w:val="0"/>
      <w:sz w:val="32"/>
      <w:highlight w:val="white"/>
      <w:u w:val="single"/>
    </w:rPr>
  </w:style>
  <w:style w:styleId="Style_13_ch" w:type="character">
    <w:name w:val="Подпись к картинке + 16 pt;Курсив Exact"/>
    <w:basedOn w:val="Style_9_ch"/>
    <w:link w:val="Style_13"/>
    <w:rPr>
      <w:rFonts w:ascii="Times New Roman" w:hAnsi="Times New Roman"/>
      <w:i w:val="1"/>
      <w:color w:val="000000"/>
      <w:spacing w:val="0"/>
      <w:sz w:val="32"/>
      <w:highlight w:val="white"/>
      <w:u w:val="single"/>
    </w:rPr>
  </w:style>
  <w:style w:styleId="Style_14" w:type="paragraph">
    <w:name w:val="toc 7"/>
    <w:next w:val="Style_2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s_1"/>
    <w:basedOn w:val="Style_2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s_1"/>
    <w:basedOn w:val="Style_2_ch"/>
    <w:link w:val="Style_15"/>
    <w:rPr>
      <w:rFonts w:ascii="Times New Roman" w:hAnsi="Times New Roman"/>
      <w:sz w:val="24"/>
    </w:rPr>
  </w:style>
  <w:style w:styleId="Style_16" w:type="paragraph">
    <w:name w:val="Основной текст (2) + 10 pt;Полужирный;Интервал 0 pt"/>
    <w:link w:val="Style_16_ch"/>
    <w:rPr>
      <w:rFonts w:ascii="Times New Roman" w:hAnsi="Times New Roman"/>
      <w:b w:val="1"/>
      <w:color w:val="000000"/>
      <w:spacing w:val="0"/>
      <w:sz w:val="20"/>
      <w:highlight w:val="white"/>
    </w:rPr>
  </w:style>
  <w:style w:styleId="Style_16_ch" w:type="character">
    <w:name w:val="Основной текст (2) + 10 pt;Полужирный;Интервал 0 pt"/>
    <w:link w:val="Style_16"/>
    <w:rPr>
      <w:rFonts w:ascii="Times New Roman" w:hAnsi="Times New Roman"/>
      <w:b w:val="1"/>
      <w:color w:val="000000"/>
      <w:spacing w:val="0"/>
      <w:sz w:val="20"/>
      <w:highlight w:val="white"/>
    </w:rPr>
  </w:style>
  <w:style w:styleId="Style_17" w:type="paragraph">
    <w:name w:val="Strong"/>
    <w:basedOn w:val="Style_4"/>
    <w:link w:val="Style_17_ch"/>
    <w:rPr>
      <w:b w:val="1"/>
    </w:rPr>
  </w:style>
  <w:style w:styleId="Style_17_ch" w:type="character">
    <w:name w:val="Strong"/>
    <w:basedOn w:val="Style_4_ch"/>
    <w:link w:val="Style_17"/>
    <w:rPr>
      <w:b w:val="1"/>
    </w:rPr>
  </w:style>
  <w:style w:styleId="Style_18" w:type="paragraph">
    <w:name w:val="Для таблиц"/>
    <w:basedOn w:val="Style_2"/>
    <w:link w:val="Style_18_ch"/>
    <w:pPr>
      <w:spacing w:after="0" w:line="240" w:lineRule="auto"/>
      <w:ind/>
    </w:pPr>
    <w:rPr>
      <w:rFonts w:ascii="Times New Roman" w:hAnsi="Times New Roman"/>
      <w:sz w:val="24"/>
    </w:rPr>
  </w:style>
  <w:style w:styleId="Style_18_ch" w:type="character">
    <w:name w:val="Для таблиц"/>
    <w:basedOn w:val="Style_2_ch"/>
    <w:link w:val="Style_18"/>
    <w:rPr>
      <w:rFonts w:ascii="Times New Roman" w:hAnsi="Times New Roman"/>
      <w:sz w:val="24"/>
    </w:rPr>
  </w:style>
  <w:style w:styleId="Style_19" w:type="paragraph">
    <w:name w:val="Block Text"/>
    <w:basedOn w:val="Style_2"/>
    <w:link w:val="Style_19_ch"/>
    <w:pPr>
      <w:widowControl w:val="0"/>
      <w:spacing w:after="0" w:line="320" w:lineRule="exact"/>
      <w:ind w:firstLine="727" w:left="4" w:right="7"/>
      <w:jc w:val="both"/>
    </w:pPr>
    <w:rPr>
      <w:rFonts w:ascii="Times New Roman" w:hAnsi="Times New Roman"/>
      <w:sz w:val="28"/>
    </w:rPr>
  </w:style>
  <w:style w:styleId="Style_19_ch" w:type="character">
    <w:name w:val="Block Text"/>
    <w:basedOn w:val="Style_2_ch"/>
    <w:link w:val="Style_19"/>
    <w:rPr>
      <w:rFonts w:ascii="Times New Roman" w:hAnsi="Times New Roman"/>
      <w:sz w:val="28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Endnote"/>
    <w:link w:val="Style_20"/>
    <w:rPr>
      <w:rFonts w:ascii="XO Thames" w:hAnsi="XO Thames"/>
      <w:sz w:val="22"/>
    </w:rPr>
  </w:style>
  <w:style w:styleId="Style_21" w:type="paragraph">
    <w:name w:val="heading 3"/>
    <w:next w:val="Style_2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Основной текст (4)"/>
    <w:basedOn w:val="Style_2"/>
    <w:link w:val="Style_22_ch"/>
    <w:pPr>
      <w:widowControl w:val="0"/>
      <w:spacing w:after="4620" w:before="120" w:line="374" w:lineRule="exact"/>
      <w:ind/>
      <w:jc w:val="center"/>
    </w:pPr>
    <w:rPr>
      <w:rFonts w:ascii="Times New Roman" w:hAnsi="Times New Roman"/>
      <w:b w:val="1"/>
      <w:sz w:val="32"/>
    </w:rPr>
  </w:style>
  <w:style w:styleId="Style_22_ch" w:type="character">
    <w:name w:val="Основной текст (4)"/>
    <w:basedOn w:val="Style_2_ch"/>
    <w:link w:val="Style_22"/>
    <w:rPr>
      <w:rFonts w:ascii="Times New Roman" w:hAnsi="Times New Roman"/>
      <w:b w:val="1"/>
      <w:sz w:val="32"/>
    </w:rPr>
  </w:style>
  <w:style w:styleId="Style_23" w:type="paragraph">
    <w:name w:val="Заголовок №2"/>
    <w:basedOn w:val="Style_2"/>
    <w:link w:val="Style_23_ch"/>
    <w:pPr>
      <w:widowControl w:val="0"/>
      <w:spacing w:after="480" w:line="0" w:lineRule="atLeast"/>
      <w:ind/>
      <w:jc w:val="both"/>
      <w:outlineLvl w:val="1"/>
    </w:pPr>
    <w:rPr>
      <w:rFonts w:ascii="Times New Roman" w:hAnsi="Times New Roman"/>
      <w:b w:val="1"/>
      <w:sz w:val="28"/>
    </w:rPr>
  </w:style>
  <w:style w:styleId="Style_23_ch" w:type="character">
    <w:name w:val="Заголовок №2"/>
    <w:basedOn w:val="Style_2_ch"/>
    <w:link w:val="Style_23"/>
    <w:rPr>
      <w:rFonts w:ascii="Times New Roman" w:hAnsi="Times New Roman"/>
      <w:b w:val="1"/>
      <w:sz w:val="28"/>
    </w:rPr>
  </w:style>
  <w:style w:styleId="Style_24" w:type="paragraph">
    <w:name w:val="Подпись к картинке (2)"/>
    <w:basedOn w:val="Style_2"/>
    <w:link w:val="Style_24_ch"/>
    <w:pPr>
      <w:widowControl w:val="0"/>
      <w:spacing w:after="0" w:line="365" w:lineRule="exact"/>
      <w:ind/>
    </w:pPr>
    <w:rPr>
      <w:rFonts w:ascii="Times New Roman" w:hAnsi="Times New Roman"/>
      <w:b w:val="1"/>
      <w:sz w:val="28"/>
    </w:rPr>
  </w:style>
  <w:style w:styleId="Style_24_ch" w:type="character">
    <w:name w:val="Подпись к картинке (2)"/>
    <w:basedOn w:val="Style_2_ch"/>
    <w:link w:val="Style_24"/>
    <w:rPr>
      <w:rFonts w:ascii="Times New Roman" w:hAnsi="Times New Roman"/>
      <w:b w:val="1"/>
      <w:sz w:val="28"/>
    </w:rPr>
  </w:style>
  <w:style w:styleId="Style_25" w:type="paragraph">
    <w:name w:val="Body Text 2"/>
    <w:basedOn w:val="Style_2"/>
    <w:link w:val="Style_25_ch"/>
    <w:pPr>
      <w:spacing w:after="120" w:line="480" w:lineRule="auto"/>
      <w:ind/>
    </w:pPr>
    <w:rPr>
      <w:rFonts w:ascii="Times New Roman" w:hAnsi="Times New Roman"/>
      <w:sz w:val="24"/>
    </w:rPr>
  </w:style>
  <w:style w:styleId="Style_25_ch" w:type="character">
    <w:name w:val="Body Text 2"/>
    <w:basedOn w:val="Style_2_ch"/>
    <w:link w:val="Style_25"/>
    <w:rPr>
      <w:rFonts w:ascii="Times New Roman" w:hAnsi="Times New Roman"/>
      <w:sz w:val="24"/>
    </w:rPr>
  </w:style>
  <w:style w:styleId="Style_26" w:type="paragraph">
    <w:name w:val="Заголовок 1 Знак1"/>
    <w:basedOn w:val="Style_4"/>
    <w:link w:val="Style_26_ch"/>
    <w:rPr>
      <w:rFonts w:asciiTheme="majorAscii" w:hAnsiTheme="majorHAnsi"/>
      <w:color w:themeColor="accent1" w:themeShade="BF" w:val="376092"/>
      <w:sz w:val="32"/>
    </w:rPr>
  </w:style>
  <w:style w:styleId="Style_26_ch" w:type="character">
    <w:name w:val="Заголовок 1 Знак1"/>
    <w:basedOn w:val="Style_4_ch"/>
    <w:link w:val="Style_26"/>
    <w:rPr>
      <w:rFonts w:asciiTheme="majorAscii" w:hAnsiTheme="majorHAnsi"/>
      <w:color w:themeColor="accent1" w:themeShade="BF" w:val="376092"/>
      <w:sz w:val="32"/>
    </w:rPr>
  </w:style>
  <w:style w:styleId="Style_27" w:type="paragraph">
    <w:name w:val="annotation reference"/>
    <w:basedOn w:val="Style_4"/>
    <w:link w:val="Style_27_ch"/>
    <w:rPr>
      <w:sz w:val="16"/>
    </w:rPr>
  </w:style>
  <w:style w:styleId="Style_27_ch" w:type="character">
    <w:name w:val="annotation reference"/>
    <w:basedOn w:val="Style_4_ch"/>
    <w:link w:val="Style_27"/>
    <w:rPr>
      <w:sz w:val="16"/>
    </w:rPr>
  </w:style>
  <w:style w:styleId="Style_28" w:type="paragraph">
    <w:name w:val="список с точками"/>
    <w:basedOn w:val="Style_2"/>
    <w:link w:val="Style_28_ch"/>
    <w:pPr>
      <w:tabs>
        <w:tab w:leader="none" w:pos="360" w:val="left"/>
        <w:tab w:leader="none" w:pos="756" w:val="left"/>
      </w:tabs>
      <w:spacing w:after="0" w:line="312" w:lineRule="auto"/>
      <w:ind w:firstLine="0" w:left="756"/>
      <w:jc w:val="both"/>
    </w:pPr>
    <w:rPr>
      <w:rFonts w:ascii="Times New Roman" w:hAnsi="Times New Roman"/>
      <w:sz w:val="24"/>
    </w:rPr>
  </w:style>
  <w:style w:styleId="Style_28_ch" w:type="character">
    <w:name w:val="список с точками"/>
    <w:basedOn w:val="Style_2_ch"/>
    <w:link w:val="Style_28"/>
    <w:rPr>
      <w:rFonts w:ascii="Times New Roman" w:hAnsi="Times New Roman"/>
      <w:sz w:val="24"/>
    </w:rPr>
  </w:style>
  <w:style w:styleId="Style_29" w:type="paragraph">
    <w:name w:val="Заголовок №3"/>
    <w:basedOn w:val="Style_2"/>
    <w:link w:val="Style_29_ch"/>
    <w:pPr>
      <w:widowControl w:val="0"/>
      <w:spacing w:after="240" w:before="1200" w:line="547" w:lineRule="exact"/>
      <w:ind/>
      <w:jc w:val="center"/>
      <w:outlineLvl w:val="2"/>
    </w:pPr>
    <w:rPr>
      <w:rFonts w:ascii="Times New Roman" w:hAnsi="Times New Roman"/>
      <w:b w:val="1"/>
      <w:spacing w:val="-1"/>
      <w:sz w:val="29"/>
    </w:rPr>
  </w:style>
  <w:style w:styleId="Style_29_ch" w:type="character">
    <w:name w:val="Заголовок №3"/>
    <w:basedOn w:val="Style_2_ch"/>
    <w:link w:val="Style_29"/>
    <w:rPr>
      <w:rFonts w:ascii="Times New Roman" w:hAnsi="Times New Roman"/>
      <w:b w:val="1"/>
      <w:spacing w:val="-1"/>
      <w:sz w:val="29"/>
    </w:rPr>
  </w:style>
  <w:style w:styleId="Style_30" w:type="paragraph">
    <w:name w:val="footnote reference"/>
    <w:link w:val="Style_30_ch"/>
    <w:rPr>
      <w:vertAlign w:val="superscript"/>
    </w:rPr>
  </w:style>
  <w:style w:styleId="Style_30_ch" w:type="character">
    <w:name w:val="footnote reference"/>
    <w:link w:val="Style_30"/>
    <w:rPr>
      <w:vertAlign w:val="superscript"/>
    </w:rPr>
  </w:style>
  <w:style w:styleId="Style_31" w:type="paragraph">
    <w:name w:val="No Spacing"/>
    <w:link w:val="Style_31_ch"/>
    <w:pPr>
      <w:widowControl w:val="0"/>
      <w:spacing w:after="0" w:line="240" w:lineRule="auto"/>
      <w:ind/>
    </w:pPr>
    <w:rPr>
      <w:rFonts w:ascii="Courier New" w:hAnsi="Courier New"/>
      <w:color w:val="000000"/>
      <w:sz w:val="24"/>
    </w:rPr>
  </w:style>
  <w:style w:styleId="Style_31_ch" w:type="character">
    <w:name w:val="No Spacing"/>
    <w:link w:val="Style_31"/>
    <w:rPr>
      <w:rFonts w:ascii="Courier New" w:hAnsi="Courier New"/>
      <w:color w:val="000000"/>
      <w:sz w:val="24"/>
    </w:rPr>
  </w:style>
  <w:style w:styleId="Style_32" w:type="paragraph">
    <w:name w:val="Без интервала1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Без интервала1"/>
    <w:link w:val="Style_32"/>
    <w:rPr>
      <w:rFonts w:ascii="Calibri" w:hAnsi="Calibri"/>
    </w:rPr>
  </w:style>
  <w:style w:styleId="Style_33" w:type="paragraph">
    <w:name w:val="Основной текст (2) Exact"/>
    <w:basedOn w:val="Style_4"/>
    <w:link w:val="Style_33_ch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33_ch" w:type="character">
    <w:name w:val="Основной текст (2) Exact"/>
    <w:basedOn w:val="Style_4_ch"/>
    <w:link w:val="Style_33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34" w:type="paragraph">
    <w:name w:val="Plain Text"/>
    <w:basedOn w:val="Style_2"/>
    <w:link w:val="Style_34_ch"/>
    <w:pPr>
      <w:spacing w:after="0" w:line="240" w:lineRule="auto"/>
      <w:ind/>
      <w:jc w:val="both"/>
    </w:pPr>
    <w:rPr>
      <w:rFonts w:ascii="Courier New" w:hAnsi="Courier New"/>
      <w:sz w:val="20"/>
    </w:rPr>
  </w:style>
  <w:style w:styleId="Style_34_ch" w:type="character">
    <w:name w:val="Plain Text"/>
    <w:basedOn w:val="Style_2_ch"/>
    <w:link w:val="Style_34"/>
    <w:rPr>
      <w:rFonts w:ascii="Courier New" w:hAnsi="Courier New"/>
      <w:sz w:val="20"/>
    </w:rPr>
  </w:style>
  <w:style w:styleId="Style_35" w:type="paragraph">
    <w:name w:val="Основной текст2"/>
    <w:link w:val="Style_35_ch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highlight w:val="white"/>
      <w:u w:val="single"/>
    </w:rPr>
  </w:style>
  <w:style w:styleId="Style_35_ch" w:type="character">
    <w:name w:val="Основной текст2"/>
    <w:link w:val="Style_35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highlight w:val="white"/>
      <w:u w:val="single"/>
    </w:rPr>
  </w:style>
  <w:style w:styleId="Style_36" w:type="paragraph">
    <w:name w:val="Table Paragraph"/>
    <w:basedOn w:val="Style_2"/>
    <w:link w:val="Style_36_ch"/>
    <w:pPr>
      <w:widowControl w:val="0"/>
      <w:spacing w:after="0" w:line="240" w:lineRule="auto"/>
      <w:ind w:firstLine="0" w:left="109"/>
    </w:pPr>
    <w:rPr>
      <w:rFonts w:ascii="Times New Roman" w:hAnsi="Times New Roman"/>
    </w:rPr>
  </w:style>
  <w:style w:styleId="Style_36_ch" w:type="character">
    <w:name w:val="Table Paragraph"/>
    <w:basedOn w:val="Style_2_ch"/>
    <w:link w:val="Style_36"/>
    <w:rPr>
      <w:rFonts w:ascii="Times New Roman" w:hAnsi="Times New Roman"/>
    </w:rPr>
  </w:style>
  <w:style w:styleId="Style_37" w:type="paragraph">
    <w:name w:val="Default"/>
    <w:link w:val="Style_37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7_ch" w:type="character">
    <w:name w:val="Default"/>
    <w:link w:val="Style_37"/>
    <w:rPr>
      <w:rFonts w:ascii="Times New Roman" w:hAnsi="Times New Roman"/>
      <w:color w:val="000000"/>
      <w:sz w:val="24"/>
    </w:rPr>
  </w:style>
  <w:style w:styleId="Style_38" w:type="paragraph">
    <w:name w:val="toc 3"/>
    <w:next w:val="Style_2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footer"/>
    <w:basedOn w:val="Style_2"/>
    <w:link w:val="Style_39_ch"/>
    <w:pPr>
      <w:widowControl w:val="0"/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Microsoft Sans Serif" w:hAnsi="Microsoft Sans Serif"/>
      <w:color w:val="000000"/>
      <w:sz w:val="24"/>
    </w:rPr>
  </w:style>
  <w:style w:styleId="Style_39_ch" w:type="character">
    <w:name w:val="footer"/>
    <w:basedOn w:val="Style_2_ch"/>
    <w:link w:val="Style_39"/>
    <w:rPr>
      <w:rFonts w:ascii="Microsoft Sans Serif" w:hAnsi="Microsoft Sans Serif"/>
      <w:color w:val="000000"/>
      <w:sz w:val="24"/>
    </w:rPr>
  </w:style>
  <w:style w:styleId="Style_40" w:type="paragraph">
    <w:name w:val="Подпись к картинке + Bookman Old Style;17 pt;Курсив Exact"/>
    <w:basedOn w:val="Style_9"/>
    <w:link w:val="Style_40_ch"/>
    <w:rPr>
      <w:rFonts w:ascii="Bookman Old Style" w:hAnsi="Bookman Old Style"/>
      <w:i w:val="1"/>
      <w:color w:val="000000"/>
      <w:spacing w:val="0"/>
      <w:sz w:val="34"/>
      <w:highlight w:val="white"/>
      <w:u w:val="single"/>
    </w:rPr>
  </w:style>
  <w:style w:styleId="Style_40_ch" w:type="character">
    <w:name w:val="Подпись к картинке + Bookman Old Style;17 pt;Курсив Exact"/>
    <w:basedOn w:val="Style_9_ch"/>
    <w:link w:val="Style_40"/>
    <w:rPr>
      <w:rFonts w:ascii="Bookman Old Style" w:hAnsi="Bookman Old Style"/>
      <w:i w:val="1"/>
      <w:color w:val="000000"/>
      <w:spacing w:val="0"/>
      <w:sz w:val="34"/>
      <w:highlight w:val="white"/>
      <w:u w:val="single"/>
    </w:rPr>
  </w:style>
  <w:style w:styleId="Style_41" w:type="paragraph">
    <w:name w:val="annotation text"/>
    <w:basedOn w:val="Style_2"/>
    <w:link w:val="Style_41_ch"/>
    <w:pPr>
      <w:spacing w:line="240" w:lineRule="auto"/>
      <w:ind/>
    </w:pPr>
    <w:rPr>
      <w:sz w:val="20"/>
    </w:rPr>
  </w:style>
  <w:style w:styleId="Style_41_ch" w:type="character">
    <w:name w:val="annotation text"/>
    <w:basedOn w:val="Style_2_ch"/>
    <w:link w:val="Style_41"/>
    <w:rPr>
      <w:sz w:val="20"/>
    </w:rPr>
  </w:style>
  <w:style w:styleId="Style_42" w:type="paragraph">
    <w:name w:val="Основной текст (3)"/>
    <w:basedOn w:val="Style_2"/>
    <w:link w:val="Style_42_ch"/>
    <w:pPr>
      <w:widowControl w:val="0"/>
      <w:spacing w:after="0" w:line="322" w:lineRule="exact"/>
      <w:ind/>
      <w:jc w:val="center"/>
    </w:pPr>
    <w:rPr>
      <w:rFonts w:ascii="Times New Roman" w:hAnsi="Times New Roman"/>
      <w:b w:val="1"/>
      <w:sz w:val="28"/>
    </w:rPr>
  </w:style>
  <w:style w:styleId="Style_42_ch" w:type="character">
    <w:name w:val="Основной текст (3)"/>
    <w:basedOn w:val="Style_2_ch"/>
    <w:link w:val="Style_42"/>
    <w:rPr>
      <w:rFonts w:ascii="Times New Roman" w:hAnsi="Times New Roman"/>
      <w:b w:val="1"/>
      <w:sz w:val="28"/>
    </w:rPr>
  </w:style>
  <w:style w:styleId="Style_43" w:type="paragraph">
    <w:name w:val="Body Text 3"/>
    <w:basedOn w:val="Style_2"/>
    <w:link w:val="Style_43_ch"/>
    <w:pPr>
      <w:spacing w:after="0" w:line="360" w:lineRule="auto"/>
      <w:ind/>
      <w:jc w:val="both"/>
    </w:pPr>
    <w:rPr>
      <w:rFonts w:ascii="Times New Roman" w:hAnsi="Times New Roman"/>
      <w:i w:val="1"/>
      <w:spacing w:val="-6"/>
      <w:sz w:val="24"/>
    </w:rPr>
  </w:style>
  <w:style w:styleId="Style_43_ch" w:type="character">
    <w:name w:val="Body Text 3"/>
    <w:basedOn w:val="Style_2_ch"/>
    <w:link w:val="Style_43"/>
    <w:rPr>
      <w:rFonts w:ascii="Times New Roman" w:hAnsi="Times New Roman"/>
      <w:i w:val="1"/>
      <w:spacing w:val="-6"/>
      <w:sz w:val="24"/>
    </w:rPr>
  </w:style>
  <w:style w:styleId="Style_44" w:type="paragraph">
    <w:name w:val="Основной текст3"/>
    <w:basedOn w:val="Style_2"/>
    <w:link w:val="Style_44_ch"/>
    <w:pPr>
      <w:widowControl w:val="0"/>
      <w:spacing w:after="0" w:before="300" w:line="312" w:lineRule="exact"/>
      <w:ind w:hanging="320" w:left="320"/>
    </w:pPr>
    <w:rPr>
      <w:rFonts w:ascii="Times New Roman" w:hAnsi="Times New Roman"/>
      <w:sz w:val="27"/>
    </w:rPr>
  </w:style>
  <w:style w:styleId="Style_44_ch" w:type="character">
    <w:name w:val="Основной текст3"/>
    <w:basedOn w:val="Style_2_ch"/>
    <w:link w:val="Style_44"/>
    <w:rPr>
      <w:rFonts w:ascii="Times New Roman" w:hAnsi="Times New Roman"/>
      <w:sz w:val="27"/>
    </w:rPr>
  </w:style>
  <w:style w:styleId="Style_45" w:type="paragraph">
    <w:name w:val="Абзац списка2"/>
    <w:basedOn w:val="Style_2"/>
    <w:link w:val="Style_45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45_ch" w:type="character">
    <w:name w:val="Абзац списка2"/>
    <w:basedOn w:val="Style_2_ch"/>
    <w:link w:val="Style_45"/>
    <w:rPr>
      <w:rFonts w:ascii="Calibri" w:hAnsi="Calibri"/>
      <w:sz w:val="24"/>
    </w:rPr>
  </w:style>
  <w:style w:styleId="Style_46" w:type="paragraph">
    <w:name w:val="Абзац"/>
    <w:basedOn w:val="Style_2"/>
    <w:link w:val="Style_46_ch"/>
    <w:pPr>
      <w:spacing w:after="0" w:line="312" w:lineRule="auto"/>
      <w:ind w:firstLine="567" w:left="0"/>
      <w:jc w:val="both"/>
    </w:pPr>
    <w:rPr>
      <w:rFonts w:ascii="Times New Roman" w:hAnsi="Times New Roman"/>
      <w:spacing w:val="-4"/>
      <w:sz w:val="24"/>
    </w:rPr>
  </w:style>
  <w:style w:styleId="Style_46_ch" w:type="character">
    <w:name w:val="Абзац"/>
    <w:basedOn w:val="Style_2_ch"/>
    <w:link w:val="Style_46"/>
    <w:rPr>
      <w:rFonts w:ascii="Times New Roman" w:hAnsi="Times New Roman"/>
      <w:spacing w:val="-4"/>
      <w:sz w:val="24"/>
    </w:rPr>
  </w:style>
  <w:style w:styleId="Style_47" w:type="paragraph">
    <w:name w:val="heading 5"/>
    <w:next w:val="Style_2"/>
    <w:link w:val="Style_4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7_ch" w:type="character">
    <w:name w:val="heading 5"/>
    <w:link w:val="Style_47"/>
    <w:rPr>
      <w:rFonts w:ascii="XO Thames" w:hAnsi="XO Thames"/>
      <w:b w:val="1"/>
      <w:sz w:val="22"/>
    </w:rPr>
  </w:style>
  <w:style w:styleId="Style_48" w:type="paragraph">
    <w:name w:val="Абзац списка4"/>
    <w:basedOn w:val="Style_2"/>
    <w:link w:val="Style_48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48_ch" w:type="character">
    <w:name w:val="Абзац списка4"/>
    <w:basedOn w:val="Style_2_ch"/>
    <w:link w:val="Style_48"/>
    <w:rPr>
      <w:rFonts w:ascii="Calibri" w:hAnsi="Calibri"/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49" w:type="paragraph">
    <w:name w:val="heading 1"/>
    <w:basedOn w:val="Style_2"/>
    <w:next w:val="Style_2"/>
    <w:link w:val="Style_49_ch"/>
    <w:uiPriority w:val="9"/>
    <w:qFormat/>
    <w:pPr>
      <w:keepNext w:val="1"/>
      <w:keepLines w:val="1"/>
      <w:spacing w:after="0" w:before="240"/>
      <w:ind/>
      <w:outlineLvl w:val="0"/>
    </w:pPr>
    <w:rPr>
      <w:rFonts w:ascii="Calibri Light" w:hAnsi="Calibri Light"/>
      <w:b w:val="1"/>
      <w:color w:val="2E74B5"/>
      <w:sz w:val="28"/>
    </w:rPr>
  </w:style>
  <w:style w:styleId="Style_49_ch" w:type="character">
    <w:name w:val="heading 1"/>
    <w:basedOn w:val="Style_2_ch"/>
    <w:link w:val="Style_49"/>
    <w:rPr>
      <w:rFonts w:ascii="Calibri Light" w:hAnsi="Calibri Light"/>
      <w:b w:val="1"/>
      <w:color w:val="2E74B5"/>
      <w:sz w:val="28"/>
    </w:rPr>
  </w:style>
  <w:style w:styleId="Style_50" w:type="paragraph">
    <w:name w:val="xbbcode-b"/>
    <w:basedOn w:val="Style_4"/>
    <w:link w:val="Style_50_ch"/>
  </w:style>
  <w:style w:styleId="Style_50_ch" w:type="character">
    <w:name w:val="xbbcode-b"/>
    <w:basedOn w:val="Style_4_ch"/>
    <w:link w:val="Style_50"/>
  </w:style>
  <w:style w:styleId="Style_51" w:type="paragraph">
    <w:name w:val="Hyperlink"/>
    <w:basedOn w:val="Style_4"/>
    <w:link w:val="Style_51_ch"/>
    <w:rPr>
      <w:color w:val="0066CC"/>
      <w:u w:val="single"/>
    </w:rPr>
  </w:style>
  <w:style w:styleId="Style_51_ch" w:type="character">
    <w:name w:val="Hyperlink"/>
    <w:basedOn w:val="Style_4_ch"/>
    <w:link w:val="Style_51"/>
    <w:rPr>
      <w:color w:val="0066CC"/>
      <w:u w:val="single"/>
    </w:rPr>
  </w:style>
  <w:style w:styleId="Style_52" w:type="paragraph">
    <w:name w:val="Footnote"/>
    <w:basedOn w:val="Style_2"/>
    <w:link w:val="Style_52_ch"/>
    <w:pPr>
      <w:spacing w:after="0" w:line="240" w:lineRule="auto"/>
      <w:ind/>
    </w:pPr>
    <w:rPr>
      <w:rFonts w:ascii="Times New Roman" w:hAnsi="Times New Roman"/>
      <w:sz w:val="20"/>
    </w:rPr>
  </w:style>
  <w:style w:styleId="Style_52_ch" w:type="character">
    <w:name w:val="Footnote"/>
    <w:basedOn w:val="Style_2_ch"/>
    <w:link w:val="Style_52"/>
    <w:rPr>
      <w:rFonts w:ascii="Times New Roman" w:hAnsi="Times New Roman"/>
      <w:sz w:val="20"/>
    </w:rPr>
  </w:style>
  <w:style w:styleId="Style_53" w:type="paragraph">
    <w:name w:val="toc 1"/>
    <w:next w:val="Style_2"/>
    <w:link w:val="Style_5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3_ch" w:type="character">
    <w:name w:val="toc 1"/>
    <w:link w:val="Style_53"/>
    <w:rPr>
      <w:rFonts w:ascii="XO Thames" w:hAnsi="XO Thames"/>
      <w:b w:val="1"/>
      <w:sz w:val="28"/>
    </w:rPr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8"/>
    </w:rPr>
  </w:style>
  <w:style w:styleId="Style_54_ch" w:type="character">
    <w:name w:val="Header and Footer"/>
    <w:link w:val="Style_54"/>
    <w:rPr>
      <w:rFonts w:ascii="XO Thames" w:hAnsi="XO Thames"/>
      <w:sz w:val="28"/>
    </w:rPr>
  </w:style>
  <w:style w:styleId="Style_55" w:type="paragraph">
    <w:name w:val="Основной текст (10)"/>
    <w:link w:val="Style_55_ch"/>
    <w:rPr>
      <w:rFonts w:ascii="Times New Roman" w:hAnsi="Times New Roman"/>
      <w:b w:val="1"/>
      <w:i w:val="0"/>
      <w:smallCaps w:val="0"/>
      <w:strike w:val="0"/>
      <w:color w:val="000000"/>
      <w:spacing w:val="10"/>
      <w:sz w:val="18"/>
      <w:u w:val="none"/>
    </w:rPr>
  </w:style>
  <w:style w:styleId="Style_55_ch" w:type="character">
    <w:name w:val="Основной текст (10)"/>
    <w:link w:val="Style_55"/>
    <w:rPr>
      <w:rFonts w:ascii="Times New Roman" w:hAnsi="Times New Roman"/>
      <w:b w:val="1"/>
      <w:i w:val="0"/>
      <w:smallCaps w:val="0"/>
      <w:strike w:val="0"/>
      <w:color w:val="000000"/>
      <w:spacing w:val="10"/>
      <w:sz w:val="18"/>
      <w:u w:val="none"/>
    </w:rPr>
  </w:style>
  <w:style w:styleId="Style_56" w:type="paragraph">
    <w:name w:val="List Paragraph"/>
    <w:basedOn w:val="Style_2"/>
    <w:link w:val="Style_56_ch"/>
    <w:pPr>
      <w:widowControl w:val="0"/>
      <w:spacing w:after="0" w:line="240" w:lineRule="auto"/>
      <w:ind w:firstLine="0" w:left="720"/>
      <w:contextualSpacing w:val="1"/>
    </w:pPr>
    <w:rPr>
      <w:rFonts w:ascii="Microsoft Sans Serif" w:hAnsi="Microsoft Sans Serif"/>
      <w:color w:val="000000"/>
      <w:sz w:val="24"/>
    </w:rPr>
  </w:style>
  <w:style w:styleId="Style_56_ch" w:type="character">
    <w:name w:val="List Paragraph"/>
    <w:basedOn w:val="Style_2_ch"/>
    <w:link w:val="Style_56"/>
    <w:rPr>
      <w:rFonts w:ascii="Microsoft Sans Serif" w:hAnsi="Microsoft Sans Serif"/>
      <w:color w:val="000000"/>
      <w:sz w:val="24"/>
    </w:rPr>
  </w:style>
  <w:style w:styleId="Style_57" w:type="paragraph">
    <w:name w:val="header"/>
    <w:basedOn w:val="Style_2"/>
    <w:link w:val="Style_57_ch"/>
    <w:pPr>
      <w:widowControl w:val="0"/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Microsoft Sans Serif" w:hAnsi="Microsoft Sans Serif"/>
      <w:color w:val="000000"/>
      <w:sz w:val="24"/>
    </w:rPr>
  </w:style>
  <w:style w:styleId="Style_57_ch" w:type="character">
    <w:name w:val="header"/>
    <w:basedOn w:val="Style_2_ch"/>
    <w:link w:val="Style_57"/>
    <w:rPr>
      <w:rFonts w:ascii="Microsoft Sans Serif" w:hAnsi="Microsoft Sans Serif"/>
      <w:color w:val="000000"/>
      <w:sz w:val="24"/>
    </w:rPr>
  </w:style>
  <w:style w:styleId="Style_58" w:type="paragraph">
    <w:name w:val="Основной текст (2) + Полужирный"/>
    <w:basedOn w:val="Style_3"/>
    <w:link w:val="Style_58_ch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u w:val="none"/>
    </w:rPr>
  </w:style>
  <w:style w:styleId="Style_58_ch" w:type="character">
    <w:name w:val="Основной текст (2) + Полужирный"/>
    <w:basedOn w:val="Style_3_ch"/>
    <w:link w:val="Style_58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u w:val="none"/>
    </w:rPr>
  </w:style>
  <w:style w:styleId="Style_59" w:type="paragraph">
    <w:name w:val="Основной текст1"/>
    <w:basedOn w:val="Style_4"/>
    <w:link w:val="Style_59_ch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u w:val="none"/>
    </w:rPr>
  </w:style>
  <w:style w:styleId="Style_59_ch" w:type="character">
    <w:name w:val="Основной текст1"/>
    <w:basedOn w:val="Style_4_ch"/>
    <w:link w:val="Style_59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u w:val="none"/>
    </w:rPr>
  </w:style>
  <w:style w:styleId="Style_9" w:type="paragraph">
    <w:name w:val="Подпись к картинке"/>
    <w:basedOn w:val="Style_2"/>
    <w:link w:val="Style_9_ch"/>
    <w:pPr>
      <w:widowControl w:val="0"/>
      <w:spacing w:after="0" w:line="365" w:lineRule="exact"/>
      <w:ind/>
    </w:pPr>
    <w:rPr>
      <w:rFonts w:ascii="Times New Roman" w:hAnsi="Times New Roman"/>
      <w:sz w:val="28"/>
    </w:rPr>
  </w:style>
  <w:style w:styleId="Style_9_ch" w:type="character">
    <w:name w:val="Подпись к картинке"/>
    <w:basedOn w:val="Style_2_ch"/>
    <w:link w:val="Style_9"/>
    <w:rPr>
      <w:rFonts w:ascii="Times New Roman" w:hAnsi="Times New Roman"/>
      <w:sz w:val="28"/>
    </w:rPr>
  </w:style>
  <w:style w:styleId="Style_60" w:type="paragraph">
    <w:name w:val="Абзац списка1"/>
    <w:basedOn w:val="Style_2"/>
    <w:link w:val="Style_60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60_ch" w:type="character">
    <w:name w:val="Абзац списка1"/>
    <w:basedOn w:val="Style_2_ch"/>
    <w:link w:val="Style_60"/>
    <w:rPr>
      <w:rFonts w:ascii="Calibri" w:hAnsi="Calibri"/>
      <w:sz w:val="24"/>
    </w:rPr>
  </w:style>
  <w:style w:styleId="Style_61" w:type="paragraph">
    <w:name w:val="toc 9"/>
    <w:next w:val="Style_2"/>
    <w:link w:val="Style_6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1_ch" w:type="character">
    <w:name w:val="toc 9"/>
    <w:link w:val="Style_61"/>
    <w:rPr>
      <w:rFonts w:ascii="XO Thames" w:hAnsi="XO Thames"/>
      <w:sz w:val="28"/>
    </w:rPr>
  </w:style>
  <w:style w:styleId="Style_62" w:type="paragraph">
    <w:name w:val="Основной текст (5)"/>
    <w:basedOn w:val="Style_2"/>
    <w:link w:val="Style_62_ch"/>
    <w:pPr>
      <w:widowControl w:val="0"/>
      <w:spacing w:after="0" w:line="413" w:lineRule="exact"/>
      <w:ind/>
      <w:jc w:val="both"/>
    </w:pPr>
    <w:rPr>
      <w:rFonts w:ascii="Times New Roman" w:hAnsi="Times New Roman"/>
      <w:i w:val="1"/>
      <w:spacing w:val="-1"/>
      <w:sz w:val="20"/>
    </w:rPr>
  </w:style>
  <w:style w:styleId="Style_62_ch" w:type="character">
    <w:name w:val="Основной текст (5)"/>
    <w:basedOn w:val="Style_2_ch"/>
    <w:link w:val="Style_62"/>
    <w:rPr>
      <w:rFonts w:ascii="Times New Roman" w:hAnsi="Times New Roman"/>
      <w:i w:val="1"/>
      <w:spacing w:val="-1"/>
      <w:sz w:val="20"/>
    </w:rPr>
  </w:style>
  <w:style w:styleId="Style_63" w:type="paragraph">
    <w:name w:val="Balloon Text"/>
    <w:basedOn w:val="Style_2"/>
    <w:link w:val="Style_63_ch"/>
    <w:pPr>
      <w:spacing w:after="0" w:line="240" w:lineRule="auto"/>
      <w:ind/>
    </w:pPr>
    <w:rPr>
      <w:rFonts w:ascii="Segoe UI" w:hAnsi="Segoe UI"/>
      <w:sz w:val="18"/>
    </w:rPr>
  </w:style>
  <w:style w:styleId="Style_63_ch" w:type="character">
    <w:name w:val="Balloon Text"/>
    <w:basedOn w:val="Style_2_ch"/>
    <w:link w:val="Style_63"/>
    <w:rPr>
      <w:rFonts w:ascii="Segoe UI" w:hAnsi="Segoe UI"/>
      <w:sz w:val="18"/>
    </w:rPr>
  </w:style>
  <w:style w:styleId="Style_64" w:type="paragraph">
    <w:name w:val="annotation subject"/>
    <w:basedOn w:val="Style_41"/>
    <w:next w:val="Style_41"/>
    <w:link w:val="Style_64_ch"/>
    <w:rPr>
      <w:b w:val="1"/>
    </w:rPr>
  </w:style>
  <w:style w:styleId="Style_64_ch" w:type="character">
    <w:name w:val="annotation subject"/>
    <w:basedOn w:val="Style_41_ch"/>
    <w:link w:val="Style_64"/>
    <w:rPr>
      <w:b w:val="1"/>
    </w:rPr>
  </w:style>
  <w:style w:styleId="Style_65" w:type="paragraph">
    <w:name w:val="toc 8"/>
    <w:next w:val="Style_2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ConsPlusNormal"/>
    <w:link w:val="Style_66_ch"/>
    <w:pPr>
      <w:widowControl w:val="0"/>
      <w:spacing w:after="0" w:line="240" w:lineRule="auto"/>
      <w:ind/>
    </w:pPr>
    <w:rPr>
      <w:rFonts w:ascii="Calibri" w:hAnsi="Calibri"/>
    </w:rPr>
  </w:style>
  <w:style w:styleId="Style_66_ch" w:type="character">
    <w:name w:val="ConsPlusNormal"/>
    <w:link w:val="Style_66"/>
    <w:rPr>
      <w:rFonts w:ascii="Calibri" w:hAnsi="Calibri"/>
    </w:rPr>
  </w:style>
  <w:style w:styleId="Style_67" w:type="paragraph">
    <w:name w:val="Заголовок 11"/>
    <w:basedOn w:val="Style_2"/>
    <w:next w:val="Style_2"/>
    <w:link w:val="Style_67_ch"/>
    <w:pPr>
      <w:keepNext w:val="1"/>
      <w:keepLines w:val="1"/>
      <w:widowControl w:val="0"/>
      <w:spacing w:after="0" w:before="480" w:line="240" w:lineRule="auto"/>
      <w:ind/>
      <w:outlineLvl w:val="0"/>
    </w:pPr>
    <w:rPr>
      <w:rFonts w:ascii="Calibri Light" w:hAnsi="Calibri Light"/>
      <w:b w:val="1"/>
      <w:color w:val="2E74B5"/>
      <w:sz w:val="28"/>
    </w:rPr>
  </w:style>
  <w:style w:styleId="Style_67_ch" w:type="character">
    <w:name w:val="Заголовок 11"/>
    <w:basedOn w:val="Style_2_ch"/>
    <w:link w:val="Style_67"/>
    <w:rPr>
      <w:rFonts w:ascii="Calibri Light" w:hAnsi="Calibri Light"/>
      <w:b w:val="1"/>
      <w:color w:val="2E74B5"/>
      <w:sz w:val="28"/>
    </w:rPr>
  </w:style>
  <w:style w:styleId="Style_68" w:type="paragraph">
    <w:name w:val="Заголовок №7"/>
    <w:link w:val="Style_68_ch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single"/>
    </w:rPr>
  </w:style>
  <w:style w:styleId="Style_68_ch" w:type="character">
    <w:name w:val="Заголовок №7"/>
    <w:link w:val="Style_68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single"/>
    </w:rPr>
  </w:style>
  <w:style w:styleId="Style_69" w:type="paragraph">
    <w:name w:val="Body Text Indent"/>
    <w:basedOn w:val="Style_2"/>
    <w:link w:val="Style_69_ch"/>
    <w:pPr>
      <w:spacing w:after="120" w:line="240" w:lineRule="auto"/>
      <w:ind w:firstLine="0" w:left="283"/>
    </w:pPr>
    <w:rPr>
      <w:rFonts w:ascii="Times New Roman" w:hAnsi="Times New Roman"/>
      <w:sz w:val="28"/>
    </w:rPr>
  </w:style>
  <w:style w:styleId="Style_69_ch" w:type="character">
    <w:name w:val="Body Text Indent"/>
    <w:basedOn w:val="Style_2_ch"/>
    <w:link w:val="Style_69"/>
    <w:rPr>
      <w:rFonts w:ascii="Times New Roman" w:hAnsi="Times New Roman"/>
      <w:sz w:val="28"/>
    </w:rPr>
  </w:style>
  <w:style w:styleId="Style_70" w:type="paragraph">
    <w:name w:val="Основной текст4"/>
    <w:basedOn w:val="Style_2"/>
    <w:link w:val="Style_70_ch"/>
    <w:pPr>
      <w:widowControl w:val="0"/>
      <w:spacing w:after="0" w:line="269" w:lineRule="exact"/>
      <w:ind w:hanging="1980" w:left="1980"/>
      <w:jc w:val="both"/>
    </w:pPr>
    <w:rPr>
      <w:rFonts w:ascii="Times New Roman" w:hAnsi="Times New Roman"/>
      <w:b w:val="1"/>
    </w:rPr>
  </w:style>
  <w:style w:styleId="Style_70_ch" w:type="character">
    <w:name w:val="Основной текст4"/>
    <w:basedOn w:val="Style_2_ch"/>
    <w:link w:val="Style_70"/>
    <w:rPr>
      <w:rFonts w:ascii="Times New Roman" w:hAnsi="Times New Roman"/>
      <w:b w:val="1"/>
    </w:rPr>
  </w:style>
  <w:style w:styleId="Style_71" w:type="paragraph">
    <w:name w:val="toc 5"/>
    <w:next w:val="Style_2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Body Text"/>
    <w:basedOn w:val="Style_2"/>
    <w:link w:val="Style_7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2_ch" w:type="character">
    <w:name w:val="Body Text"/>
    <w:basedOn w:val="Style_2_ch"/>
    <w:link w:val="Style_72"/>
    <w:rPr>
      <w:rFonts w:ascii="Times New Roman" w:hAnsi="Times New Roman"/>
      <w:sz w:val="24"/>
    </w:rPr>
  </w:style>
  <w:style w:styleId="Style_73" w:type="paragraph">
    <w:name w:val="Emphasis"/>
    <w:basedOn w:val="Style_4"/>
    <w:link w:val="Style_73_ch"/>
    <w:rPr>
      <w:i w:val="1"/>
    </w:rPr>
  </w:style>
  <w:style w:styleId="Style_73_ch" w:type="character">
    <w:name w:val="Emphasis"/>
    <w:basedOn w:val="Style_4_ch"/>
    <w:link w:val="Style_73"/>
    <w:rPr>
      <w:i w:val="1"/>
    </w:rPr>
  </w:style>
  <w:style w:styleId="Style_74" w:type="paragraph">
    <w:name w:val="Основной текст (4) + 16 pt;Интервал 0 pt"/>
    <w:basedOn w:val="Style_22"/>
    <w:link w:val="Style_74_ch"/>
    <w:rPr>
      <w:rFonts w:ascii="Times New Roman" w:hAnsi="Times New Roman"/>
      <w:b w:val="1"/>
      <w:color w:val="000000"/>
      <w:spacing w:val="-8"/>
      <w:sz w:val="32"/>
      <w:highlight w:val="white"/>
    </w:rPr>
  </w:style>
  <w:style w:styleId="Style_74_ch" w:type="character">
    <w:name w:val="Основной текст (4) + 16 pt;Интервал 0 pt"/>
    <w:basedOn w:val="Style_22_ch"/>
    <w:link w:val="Style_74"/>
    <w:rPr>
      <w:rFonts w:ascii="Times New Roman" w:hAnsi="Times New Roman"/>
      <w:b w:val="1"/>
      <w:color w:val="000000"/>
      <w:spacing w:val="-8"/>
      <w:sz w:val="32"/>
      <w:highlight w:val="white"/>
    </w:rPr>
  </w:style>
  <w:style w:styleId="Style_75" w:type="paragraph">
    <w:name w:val="page number"/>
    <w:basedOn w:val="Style_4"/>
    <w:link w:val="Style_75_ch"/>
  </w:style>
  <w:style w:styleId="Style_75_ch" w:type="character">
    <w:name w:val="page number"/>
    <w:basedOn w:val="Style_4_ch"/>
    <w:link w:val="Style_75"/>
  </w:style>
  <w:style w:styleId="Style_76" w:type="paragraph">
    <w:name w:val="Заголовок №1"/>
    <w:basedOn w:val="Style_2"/>
    <w:link w:val="Style_76_ch"/>
    <w:pPr>
      <w:widowControl w:val="0"/>
      <w:spacing w:after="120" w:before="1440" w:line="0" w:lineRule="atLeast"/>
      <w:ind/>
      <w:jc w:val="center"/>
      <w:outlineLvl w:val="0"/>
    </w:pPr>
    <w:rPr>
      <w:rFonts w:ascii="Times New Roman" w:hAnsi="Times New Roman"/>
      <w:b w:val="1"/>
      <w:sz w:val="48"/>
    </w:rPr>
  </w:style>
  <w:style w:styleId="Style_76_ch" w:type="character">
    <w:name w:val="Заголовок №1"/>
    <w:basedOn w:val="Style_2_ch"/>
    <w:link w:val="Style_76"/>
    <w:rPr>
      <w:rFonts w:ascii="Times New Roman" w:hAnsi="Times New Roman"/>
      <w:b w:val="1"/>
      <w:sz w:val="48"/>
    </w:rPr>
  </w:style>
  <w:style w:styleId="Style_77" w:type="paragraph">
    <w:name w:val="Основной текст (7)"/>
    <w:link w:val="Style_77_ch"/>
    <w:rPr>
      <w:rFonts w:ascii="Times New Roman" w:hAnsi="Times New Roman"/>
      <w:b w:val="0"/>
      <w:i w:val="0"/>
      <w:smallCaps w:val="0"/>
      <w:strike w:val="0"/>
      <w:color w:val="000000"/>
      <w:spacing w:val="7"/>
      <w:sz w:val="19"/>
      <w:u w:val="none"/>
    </w:rPr>
  </w:style>
  <w:style w:styleId="Style_77_ch" w:type="character">
    <w:name w:val="Основной текст (7)"/>
    <w:link w:val="Style_77"/>
    <w:rPr>
      <w:rFonts w:ascii="Times New Roman" w:hAnsi="Times New Roman"/>
      <w:b w:val="0"/>
      <w:i w:val="0"/>
      <w:smallCaps w:val="0"/>
      <w:strike w:val="0"/>
      <w:color w:val="000000"/>
      <w:spacing w:val="7"/>
      <w:sz w:val="19"/>
      <w:u w:val="none"/>
    </w:rPr>
  </w:style>
  <w:style w:styleId="Style_78" w:type="paragraph">
    <w:name w:val="Subtitle"/>
    <w:next w:val="Style_2"/>
    <w:link w:val="Style_7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8_ch" w:type="character">
    <w:name w:val="Subtitle"/>
    <w:link w:val="Style_78"/>
    <w:rPr>
      <w:rFonts w:ascii="XO Thames" w:hAnsi="XO Thames"/>
      <w:i w:val="1"/>
      <w:sz w:val="24"/>
    </w:rPr>
  </w:style>
  <w:style w:styleId="Style_79" w:type="paragraph">
    <w:name w:val="Title"/>
    <w:basedOn w:val="Style_2"/>
    <w:link w:val="Style_79_ch"/>
    <w:uiPriority w:val="10"/>
    <w:qFormat/>
    <w:pPr>
      <w:widowControl w:val="0"/>
      <w:spacing w:after="0" w:before="76" w:line="240" w:lineRule="auto"/>
      <w:ind/>
    </w:pPr>
    <w:rPr>
      <w:rFonts w:ascii="Candara" w:hAnsi="Candara"/>
      <w:i w:val="1"/>
      <w:sz w:val="87"/>
    </w:rPr>
  </w:style>
  <w:style w:styleId="Style_79_ch" w:type="character">
    <w:name w:val="Title"/>
    <w:basedOn w:val="Style_2_ch"/>
    <w:link w:val="Style_79"/>
    <w:rPr>
      <w:rFonts w:ascii="Candara" w:hAnsi="Candara"/>
      <w:i w:val="1"/>
      <w:sz w:val="87"/>
    </w:rPr>
  </w:style>
  <w:style w:styleId="Style_80" w:type="paragraph">
    <w:name w:val="heading 4"/>
    <w:next w:val="Style_2"/>
    <w:link w:val="Style_8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0_ch" w:type="character">
    <w:name w:val="heading 4"/>
    <w:link w:val="Style_80"/>
    <w:rPr>
      <w:rFonts w:ascii="XO Thames" w:hAnsi="XO Thames"/>
      <w:b w:val="1"/>
      <w:sz w:val="24"/>
    </w:rPr>
  </w:style>
  <w:style w:styleId="Style_81" w:type="paragraph">
    <w:name w:val="Основной текст5"/>
    <w:basedOn w:val="Style_44"/>
    <w:link w:val="Style_81_ch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highlight w:val="white"/>
      <w:u w:val="none"/>
    </w:rPr>
  </w:style>
  <w:style w:styleId="Style_81_ch" w:type="character">
    <w:name w:val="Основной текст5"/>
    <w:basedOn w:val="Style_44_ch"/>
    <w:link w:val="Style_81"/>
    <w:rPr>
      <w:rFonts w:ascii="Times New Roman" w:hAnsi="Times New Roman"/>
      <w:b w:val="0"/>
      <w:i w:val="0"/>
      <w:smallCaps w:val="0"/>
      <w:strike w:val="0"/>
      <w:color w:val="000000"/>
      <w:spacing w:val="1"/>
      <w:sz w:val="22"/>
      <w:highlight w:val="white"/>
      <w:u w:val="none"/>
    </w:rPr>
  </w:style>
  <w:style w:styleId="Style_82" w:type="paragraph">
    <w:name w:val="heading 2"/>
    <w:basedOn w:val="Style_2"/>
    <w:link w:val="Style_82_ch"/>
    <w:uiPriority w:val="9"/>
    <w:qFormat/>
    <w:pPr>
      <w:widowControl w:val="0"/>
      <w:spacing w:after="0" w:line="240" w:lineRule="auto"/>
      <w:ind w:hanging="250" w:left="1938"/>
      <w:outlineLvl w:val="1"/>
    </w:pPr>
    <w:rPr>
      <w:rFonts w:ascii="Times New Roman" w:hAnsi="Times New Roman"/>
      <w:b w:val="1"/>
      <w:sz w:val="24"/>
    </w:rPr>
  </w:style>
  <w:style w:styleId="Style_82_ch" w:type="character">
    <w:name w:val="heading 2"/>
    <w:basedOn w:val="Style_2_ch"/>
    <w:link w:val="Style_82"/>
    <w:rPr>
      <w:rFonts w:ascii="Times New Roman" w:hAnsi="Times New Roman"/>
      <w:b w:val="1"/>
      <w:sz w:val="24"/>
    </w:rPr>
  </w:style>
  <w:style w:styleId="Style_83" w:type="paragraph">
    <w:name w:val="Основной текст + Полужирный"/>
    <w:link w:val="Style_83_ch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83_ch" w:type="character">
    <w:name w:val="Основной текст + Полужирный"/>
    <w:link w:val="Style_83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highlight w:val="white"/>
      <w:u w:val="none"/>
    </w:rPr>
  </w:style>
  <w:style w:styleId="Style_84" w:type="paragraph">
    <w:name w:val="p18"/>
    <w:basedOn w:val="Style_2"/>
    <w:link w:val="Style_8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4_ch" w:type="character">
    <w:name w:val="p18"/>
    <w:basedOn w:val="Style_2_ch"/>
    <w:link w:val="Style_84"/>
    <w:rPr>
      <w:rFonts w:ascii="Times New Roman" w:hAnsi="Times New Roman"/>
      <w:sz w:val="24"/>
    </w:rPr>
  </w:style>
  <w:style w:styleId="Style_85" w:type="paragraph">
    <w:name w:val="line number"/>
    <w:basedOn w:val="Style_4"/>
    <w:link w:val="Style_85_ch"/>
  </w:style>
  <w:style w:styleId="Style_85_ch" w:type="character">
    <w:name w:val="line number"/>
    <w:basedOn w:val="Style_4_ch"/>
    <w:link w:val="Style_85"/>
  </w:style>
  <w:style w:styleId="Style_86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8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Сетка таблицы1"/>
    <w:basedOn w:val="Style_87"/>
    <w:pPr>
      <w:widowControl w:val="0"/>
      <w:spacing w:after="0" w:line="240" w:lineRule="auto"/>
      <w:ind/>
    </w:pPr>
    <w:rPr>
      <w:rFonts w:ascii="Microsoft Sans Serif" w:hAnsi="Microsoft Sans Serif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Table Grid"/>
    <w:basedOn w:val="Style_8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  <Relationship Id="rId1" Target="fontTable.xml" Type="http://schemas.openxmlformats.org/officeDocument/2006/relationships/fontTable"/>
  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2023-12-15T08:13:21Z</dcterms:modified>
</cp:coreProperties>
</file>