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6" w:rsidRPr="00235088" w:rsidRDefault="00986286" w:rsidP="005F03AB">
      <w:pPr>
        <w:jc w:val="center"/>
        <w:rPr>
          <w:rFonts w:ascii="Times New Roman" w:hAnsi="Times New Roman" w:cs="Times New Roman"/>
          <w:b/>
          <w:lang w:val="en-US"/>
        </w:rPr>
      </w:pPr>
      <w:r w:rsidRPr="00235088">
        <w:rPr>
          <w:rFonts w:ascii="Times New Roman" w:hAnsi="Times New Roman" w:cs="Times New Roman"/>
          <w:b/>
          <w:lang w:val="en-US"/>
        </w:rPr>
        <w:t>The list of entrance tests, the maximum and</w:t>
      </w:r>
    </w:p>
    <w:p w:rsidR="00986286" w:rsidRPr="00235088" w:rsidRDefault="00986286" w:rsidP="00235088">
      <w:pPr>
        <w:jc w:val="center"/>
        <w:rPr>
          <w:rFonts w:ascii="Times New Roman" w:hAnsi="Times New Roman" w:cs="Times New Roman"/>
          <w:b/>
          <w:lang w:val="en-US"/>
        </w:rPr>
      </w:pPr>
      <w:r w:rsidRPr="00235088">
        <w:rPr>
          <w:rFonts w:ascii="Times New Roman" w:hAnsi="Times New Roman" w:cs="Times New Roman"/>
          <w:b/>
          <w:lang w:val="en-US"/>
        </w:rPr>
        <w:t>minimum number of points, the priority of entrance tests</w:t>
      </w:r>
    </w:p>
    <w:p w:rsidR="00986286" w:rsidRPr="00235088" w:rsidRDefault="00986286" w:rsidP="005F03AB">
      <w:pPr>
        <w:jc w:val="center"/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(From the Rules of admission to study in specialty programs in</w:t>
      </w:r>
    </w:p>
    <w:p w:rsidR="00986286" w:rsidRPr="00235088" w:rsidRDefault="00986286" w:rsidP="005F03AB">
      <w:pPr>
        <w:jc w:val="center"/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F</w:t>
      </w:r>
      <w:r w:rsidR="005F03AB" w:rsidRPr="00235088">
        <w:rPr>
          <w:rFonts w:ascii="Times New Roman" w:hAnsi="Times New Roman" w:cs="Times New Roman"/>
          <w:lang w:val="en-US"/>
        </w:rPr>
        <w:t>SBEI HE DSMU</w:t>
      </w:r>
      <w:r w:rsidRPr="00235088">
        <w:rPr>
          <w:rFonts w:ascii="Times New Roman" w:hAnsi="Times New Roman" w:cs="Times New Roman"/>
          <w:lang w:val="en-US"/>
        </w:rPr>
        <w:t xml:space="preserve"> of the Ministry</w:t>
      </w:r>
      <w:r w:rsidR="00235088">
        <w:rPr>
          <w:rFonts w:ascii="Times New Roman" w:hAnsi="Times New Roman" w:cs="Times New Roman"/>
          <w:lang w:val="en-US"/>
        </w:rPr>
        <w:t xml:space="preserve"> of Health of Russia in the 202</w:t>
      </w:r>
      <w:r w:rsidR="00235088" w:rsidRPr="00235088">
        <w:rPr>
          <w:rFonts w:ascii="Times New Roman" w:hAnsi="Times New Roman" w:cs="Times New Roman"/>
          <w:lang w:val="en-US"/>
        </w:rPr>
        <w:t>4</w:t>
      </w:r>
      <w:r w:rsidR="00235088">
        <w:rPr>
          <w:rFonts w:ascii="Times New Roman" w:hAnsi="Times New Roman" w:cs="Times New Roman"/>
          <w:lang w:val="en-US"/>
        </w:rPr>
        <w:t>/2</w:t>
      </w:r>
      <w:r w:rsidR="00235088" w:rsidRPr="00235088">
        <w:rPr>
          <w:rFonts w:ascii="Times New Roman" w:hAnsi="Times New Roman" w:cs="Times New Roman"/>
          <w:lang w:val="en-US"/>
        </w:rPr>
        <w:t>5</w:t>
      </w:r>
      <w:r w:rsidRPr="00235088">
        <w:rPr>
          <w:rFonts w:ascii="Times New Roman" w:hAnsi="Times New Roman" w:cs="Times New Roman"/>
          <w:lang w:val="en-US"/>
        </w:rPr>
        <w:t xml:space="preserve"> academic year)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For applicants to study on the basis of secondary general education</w:t>
      </w:r>
      <w:r w:rsidR="005F03AB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The University has established the following list of entrance tests in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general education subjects for which the Unified State Exam is conducted:</w:t>
      </w:r>
    </w:p>
    <w:p w:rsidR="00986286" w:rsidRPr="00D813CE" w:rsidRDefault="00986286" w:rsidP="00D813CE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Russian;</w:t>
      </w:r>
    </w:p>
    <w:p w:rsidR="00986286" w:rsidRPr="00D813CE" w:rsidRDefault="00E60731" w:rsidP="00D813CE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C</w:t>
      </w:r>
      <w:r w:rsidR="00986286" w:rsidRPr="00D813CE">
        <w:rPr>
          <w:rFonts w:ascii="Times New Roman" w:hAnsi="Times New Roman" w:cs="Times New Roman"/>
          <w:lang w:val="en-US"/>
        </w:rPr>
        <w:t>hemistry;</w:t>
      </w:r>
    </w:p>
    <w:p w:rsidR="00986286" w:rsidRPr="00D813CE" w:rsidRDefault="00E60731" w:rsidP="00D813CE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B</w:t>
      </w:r>
      <w:r w:rsidR="00986286" w:rsidRPr="00D813CE">
        <w:rPr>
          <w:rFonts w:ascii="Times New Roman" w:hAnsi="Times New Roman" w:cs="Times New Roman"/>
          <w:lang w:val="en-US"/>
        </w:rPr>
        <w:t>iology.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The priority of entrance tests for ranking the lists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applicants is as follows: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1) chemistry;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2) biology;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 xml:space="preserve">3) </w:t>
      </w:r>
      <w:r w:rsidR="00E60731" w:rsidRPr="00235088">
        <w:rPr>
          <w:rFonts w:ascii="Times New Roman" w:hAnsi="Times New Roman" w:cs="Times New Roman"/>
          <w:lang w:val="en-US"/>
        </w:rPr>
        <w:t>R</w:t>
      </w:r>
      <w:r w:rsidRPr="00235088">
        <w:rPr>
          <w:rFonts w:ascii="Times New Roman" w:hAnsi="Times New Roman" w:cs="Times New Roman"/>
          <w:lang w:val="en-US"/>
        </w:rPr>
        <w:t>ussian language.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The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results of the Unified State Exam, evaluated on a one-hundred-point scale, are used as the results of general entrance examinations.</w:t>
      </w:r>
    </w:p>
    <w:p w:rsidR="00986286" w:rsidRPr="00235088" w:rsidRDefault="00986286" w:rsidP="00986286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The minimum number of points confirming the successful completion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general education entrance tests are as follows.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861" w:rsidRPr="00235088" w:rsidTr="001B0861">
        <w:tc>
          <w:tcPr>
            <w:tcW w:w="3115" w:type="dxa"/>
          </w:tcPr>
          <w:p w:rsidR="001B0861" w:rsidRPr="00235088" w:rsidRDefault="004C033E" w:rsidP="00E60731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Names</w:t>
            </w:r>
            <w:proofErr w:type="spellEnd"/>
            <w:r w:rsidR="00E60731"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of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specialties</w:t>
            </w:r>
            <w:proofErr w:type="spellEnd"/>
          </w:p>
        </w:tc>
        <w:tc>
          <w:tcPr>
            <w:tcW w:w="3115" w:type="dxa"/>
          </w:tcPr>
          <w:p w:rsidR="001B0861" w:rsidRPr="00235088" w:rsidRDefault="004C033E" w:rsidP="00E60731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General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education</w:t>
            </w:r>
            <w:proofErr w:type="spellEnd"/>
            <w:r w:rsidR="00E60731"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subjects</w:t>
            </w:r>
            <w:proofErr w:type="spellEnd"/>
          </w:p>
        </w:tc>
        <w:tc>
          <w:tcPr>
            <w:tcW w:w="3115" w:type="dxa"/>
          </w:tcPr>
          <w:p w:rsidR="001B0861" w:rsidRPr="00235088" w:rsidRDefault="004C033E" w:rsidP="00E607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Mini</w:t>
            </w:r>
            <w:proofErr w:type="spellEnd"/>
            <w:r w:rsidR="002A3FD7" w:rsidRPr="00235088">
              <w:rPr>
                <w:rFonts w:ascii="Times New Roman" w:hAnsi="Times New Roman" w:cs="Times New Roman"/>
                <w:lang w:val="en-US"/>
              </w:rPr>
              <w:t>mal</w:t>
            </w:r>
            <w:r w:rsidR="00E60731"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number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of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r w:rsidR="002A3FD7" w:rsidRPr="0023508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</w:tr>
      <w:tr w:rsidR="006B33C0" w:rsidRPr="00235088" w:rsidTr="001B0861">
        <w:tc>
          <w:tcPr>
            <w:tcW w:w="3115" w:type="dxa"/>
            <w:vMerge w:val="restart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</w:rPr>
              <w:t xml:space="preserve">31.05.01 </w:t>
            </w:r>
            <w:proofErr w:type="spellStart"/>
            <w:r w:rsidRPr="00235088">
              <w:rPr>
                <w:rFonts w:ascii="Times New Roman" w:hAnsi="Times New Roman" w:cs="Times New Roman"/>
              </w:rPr>
              <w:t>general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35088">
              <w:rPr>
                <w:rFonts w:ascii="Times New Roman" w:hAnsi="Times New Roman" w:cs="Times New Roman"/>
              </w:rPr>
              <w:t>hemistry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235088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Russian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B33C0" w:rsidRPr="00235088" w:rsidTr="001B0861">
        <w:tc>
          <w:tcPr>
            <w:tcW w:w="3115" w:type="dxa"/>
            <w:vMerge w:val="restart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</w:rPr>
              <w:t xml:space="preserve">31.05.02 </w:t>
            </w:r>
            <w:proofErr w:type="spellStart"/>
            <w:r w:rsidRPr="00235088">
              <w:rPr>
                <w:rFonts w:ascii="Times New Roman" w:hAnsi="Times New Roman" w:cs="Times New Roman"/>
              </w:rPr>
              <w:t>pediatrics</w:t>
            </w:r>
            <w:proofErr w:type="spellEnd"/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35088">
              <w:rPr>
                <w:rFonts w:ascii="Times New Roman" w:hAnsi="Times New Roman" w:cs="Times New Roman"/>
              </w:rPr>
              <w:t>hemistry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235088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Russian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B33C0" w:rsidRPr="00235088" w:rsidTr="001B0861">
        <w:tc>
          <w:tcPr>
            <w:tcW w:w="3115" w:type="dxa"/>
            <w:vMerge w:val="restart"/>
          </w:tcPr>
          <w:p w:rsidR="006B33C0" w:rsidRPr="00235088" w:rsidRDefault="006B33C0" w:rsidP="002A3FD7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</w:rPr>
              <w:t>31.05.03</w:t>
            </w:r>
            <w:r w:rsidR="002A3FD7"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dentistry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35088">
              <w:rPr>
                <w:rFonts w:ascii="Times New Roman" w:hAnsi="Times New Roman" w:cs="Times New Roman"/>
              </w:rPr>
              <w:t>hemistry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235088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Russian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B33C0" w:rsidRPr="00235088" w:rsidTr="001B0861">
        <w:tc>
          <w:tcPr>
            <w:tcW w:w="3115" w:type="dxa"/>
            <w:vMerge w:val="restart"/>
          </w:tcPr>
          <w:p w:rsidR="006B33C0" w:rsidRPr="00235088" w:rsidRDefault="002A3FD7" w:rsidP="002A3FD7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</w:rPr>
              <w:t xml:space="preserve">32.05.01 </w:t>
            </w:r>
            <w:proofErr w:type="spellStart"/>
            <w:r w:rsidRPr="00235088">
              <w:rPr>
                <w:rFonts w:ascii="Times New Roman" w:hAnsi="Times New Roman" w:cs="Times New Roman"/>
              </w:rPr>
              <w:t>medical</w:t>
            </w:r>
            <w:proofErr w:type="spellEnd"/>
            <w:r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and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preventive</w:t>
            </w:r>
            <w:proofErr w:type="spellEnd"/>
            <w:r w:rsidRPr="002350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35088">
              <w:rPr>
                <w:rFonts w:ascii="Times New Roman" w:hAnsi="Times New Roman" w:cs="Times New Roman"/>
              </w:rPr>
              <w:t>hemistry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235088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Russian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6B33C0" w:rsidRPr="00235088" w:rsidTr="001B0861">
        <w:tc>
          <w:tcPr>
            <w:tcW w:w="3115" w:type="dxa"/>
            <w:vMerge w:val="restart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</w:rPr>
              <w:t xml:space="preserve">33.05.01 </w:t>
            </w:r>
            <w:proofErr w:type="spellStart"/>
            <w:r w:rsidRPr="00235088">
              <w:rPr>
                <w:rFonts w:ascii="Times New Roman" w:hAnsi="Times New Roman" w:cs="Times New Roman"/>
              </w:rPr>
              <w:t>pharmacy</w:t>
            </w:r>
            <w:proofErr w:type="spellEnd"/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35088">
              <w:rPr>
                <w:rFonts w:ascii="Times New Roman" w:hAnsi="Times New Roman" w:cs="Times New Roman"/>
              </w:rPr>
              <w:t>hemistry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235088">
              <w:rPr>
                <w:rFonts w:ascii="Times New Roman" w:hAnsi="Times New Roman" w:cs="Times New Roman"/>
              </w:rPr>
              <w:t>iology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B33C0" w:rsidRPr="00235088" w:rsidTr="001B0861">
        <w:tc>
          <w:tcPr>
            <w:tcW w:w="3115" w:type="dxa"/>
            <w:vMerge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B33C0" w:rsidRPr="00235088" w:rsidRDefault="006B33C0" w:rsidP="006B33C0">
            <w:pPr>
              <w:rPr>
                <w:rFonts w:ascii="Times New Roman" w:hAnsi="Times New Roman" w:cs="Times New Roman"/>
              </w:rPr>
            </w:pPr>
            <w:proofErr w:type="spellStart"/>
            <w:r w:rsidRPr="00235088">
              <w:rPr>
                <w:rFonts w:ascii="Times New Roman" w:hAnsi="Times New Roman" w:cs="Times New Roman"/>
              </w:rPr>
              <w:t>Russian</w:t>
            </w:r>
            <w:proofErr w:type="spellEnd"/>
            <w:r w:rsidRPr="00235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088">
              <w:rPr>
                <w:rFonts w:ascii="Times New Roman" w:hAnsi="Times New Roman" w:cs="Times New Roman"/>
              </w:rPr>
              <w:t>language</w:t>
            </w:r>
            <w:proofErr w:type="spellEnd"/>
          </w:p>
        </w:tc>
        <w:tc>
          <w:tcPr>
            <w:tcW w:w="3115" w:type="dxa"/>
          </w:tcPr>
          <w:p w:rsidR="006B33C0" w:rsidRPr="00235088" w:rsidRDefault="002A3FD7" w:rsidP="006B33C0">
            <w:pPr>
              <w:rPr>
                <w:rFonts w:ascii="Times New Roman" w:hAnsi="Times New Roman" w:cs="Times New Roman"/>
                <w:lang w:val="en-US"/>
              </w:rPr>
            </w:pPr>
            <w:r w:rsidRPr="00235088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</w:tbl>
    <w:p w:rsidR="001B0861" w:rsidRPr="00235088" w:rsidRDefault="001B0861">
      <w:pPr>
        <w:rPr>
          <w:rFonts w:ascii="Times New Roman" w:hAnsi="Times New Roman" w:cs="Times New Roman"/>
        </w:rPr>
      </w:pP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For persons entering education on the basis of secondary vocational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or higher education (hereinafter – entrance tests on the basis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vocational education), the University has established the following list</w:t>
      </w:r>
      <w:r w:rsidR="00E60731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entrance tests for all specialties:</w:t>
      </w:r>
    </w:p>
    <w:p w:rsidR="00181537" w:rsidRPr="00D813CE" w:rsidRDefault="00181537" w:rsidP="00D813CE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Russian;</w:t>
      </w:r>
    </w:p>
    <w:p w:rsidR="00181537" w:rsidRPr="00D813CE" w:rsidRDefault="00181537" w:rsidP="00D813CE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medical chemistry;</w:t>
      </w:r>
    </w:p>
    <w:p w:rsidR="00181537" w:rsidRPr="00D813CE" w:rsidRDefault="00181537" w:rsidP="00D813CE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medical biology.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</w:p>
    <w:p w:rsidR="00181537" w:rsidRPr="00235088" w:rsidRDefault="00F5447F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</w:t>
      </w:r>
      <w:r w:rsidR="00181537" w:rsidRPr="00235088">
        <w:rPr>
          <w:rFonts w:ascii="Times New Roman" w:hAnsi="Times New Roman" w:cs="Times New Roman"/>
          <w:lang w:val="en-US"/>
        </w:rPr>
        <w:t>he University conducts a general</w:t>
      </w:r>
      <w:r w:rsidR="00BA13FC" w:rsidRPr="00235088">
        <w:rPr>
          <w:rFonts w:ascii="Times New Roman" w:hAnsi="Times New Roman" w:cs="Times New Roman"/>
          <w:lang w:val="en-US"/>
        </w:rPr>
        <w:t xml:space="preserve"> </w:t>
      </w:r>
      <w:r w:rsidR="00181537" w:rsidRPr="00235088">
        <w:rPr>
          <w:rFonts w:ascii="Times New Roman" w:hAnsi="Times New Roman" w:cs="Times New Roman"/>
          <w:lang w:val="en-US"/>
        </w:rPr>
        <w:t>entrance test in the Russian language</w:t>
      </w:r>
      <w:r w:rsidRPr="00235088">
        <w:rPr>
          <w:rFonts w:ascii="Times New Roman" w:hAnsi="Times New Roman" w:cs="Times New Roman"/>
          <w:lang w:val="en-US"/>
        </w:rPr>
        <w:t xml:space="preserve"> as an entrance test on the basis of vocational education in the Russian language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lastRenderedPageBreak/>
        <w:t>The priority of entrance tests for ranking the lists</w:t>
      </w:r>
      <w:r w:rsidR="00BA13FC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applicants is as follows: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1) medical chemistry;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2) medical biology;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3) Russian language.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When compiling ranked lists and conducting a competition:</w:t>
      </w:r>
    </w:p>
    <w:p w:rsidR="00D813CE" w:rsidRDefault="00181537" w:rsidP="00D813C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the entrance test in chemistry for applicants on the basis of secondary</w:t>
      </w:r>
      <w:r w:rsidR="00F5447F" w:rsidRPr="00D813CE">
        <w:rPr>
          <w:rFonts w:ascii="Times New Roman" w:hAnsi="Times New Roman" w:cs="Times New Roman"/>
          <w:lang w:val="en-US"/>
        </w:rPr>
        <w:t xml:space="preserve"> </w:t>
      </w:r>
      <w:r w:rsidRPr="00D813CE">
        <w:rPr>
          <w:rFonts w:ascii="Times New Roman" w:hAnsi="Times New Roman" w:cs="Times New Roman"/>
          <w:lang w:val="en-US"/>
        </w:rPr>
        <w:t xml:space="preserve">general education corresponds to </w:t>
      </w:r>
    </w:p>
    <w:p w:rsidR="00181537" w:rsidRPr="00D813CE" w:rsidRDefault="00181537" w:rsidP="00D813C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813CE">
        <w:rPr>
          <w:rFonts w:ascii="Times New Roman" w:hAnsi="Times New Roman" w:cs="Times New Roman"/>
          <w:lang w:val="en-US"/>
        </w:rPr>
        <w:t>the entrance test in medical</w:t>
      </w:r>
      <w:r w:rsidR="00F5447F" w:rsidRPr="00D813CE">
        <w:rPr>
          <w:rFonts w:ascii="Times New Roman" w:hAnsi="Times New Roman" w:cs="Times New Roman"/>
          <w:lang w:val="en-US"/>
        </w:rPr>
        <w:t xml:space="preserve"> </w:t>
      </w:r>
      <w:r w:rsidRPr="00D813CE">
        <w:rPr>
          <w:rFonts w:ascii="Times New Roman" w:hAnsi="Times New Roman" w:cs="Times New Roman"/>
          <w:lang w:val="en-US"/>
        </w:rPr>
        <w:t>chemistry for applicants on the basis of vocational education;</w:t>
      </w:r>
    </w:p>
    <w:p w:rsidR="00181537" w:rsidRPr="00D813CE" w:rsidRDefault="00181537" w:rsidP="00D813C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813CE">
        <w:rPr>
          <w:rFonts w:ascii="Times New Roman" w:hAnsi="Times New Roman" w:cs="Times New Roman"/>
          <w:lang w:val="en-US"/>
        </w:rPr>
        <w:t>the entrance test in biology for applicants on the basis of secondary</w:t>
      </w:r>
      <w:r w:rsidR="00F5447F" w:rsidRPr="00D813CE">
        <w:rPr>
          <w:rFonts w:ascii="Times New Roman" w:hAnsi="Times New Roman" w:cs="Times New Roman"/>
          <w:lang w:val="en-US"/>
        </w:rPr>
        <w:t xml:space="preserve"> </w:t>
      </w:r>
      <w:r w:rsidRPr="00D813CE">
        <w:rPr>
          <w:rFonts w:ascii="Times New Roman" w:hAnsi="Times New Roman" w:cs="Times New Roman"/>
          <w:lang w:val="en-US"/>
        </w:rPr>
        <w:t>general education corresponds to the entrance test in medical</w:t>
      </w:r>
      <w:r w:rsidR="00F5447F" w:rsidRPr="00D813CE">
        <w:rPr>
          <w:rFonts w:ascii="Times New Roman" w:hAnsi="Times New Roman" w:cs="Times New Roman"/>
          <w:lang w:val="en-US"/>
        </w:rPr>
        <w:t xml:space="preserve"> </w:t>
      </w:r>
      <w:r w:rsidRPr="00D813CE">
        <w:rPr>
          <w:rFonts w:ascii="Times New Roman" w:hAnsi="Times New Roman" w:cs="Times New Roman"/>
          <w:lang w:val="en-US"/>
        </w:rPr>
        <w:t>biology for applicants on the basis of vocational education.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Persons entering on the basis of secondary vocational or higher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education may: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to take entrance tests on the basis of vocational education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conducted by the University independently, regardless of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whether they participated in the Unified State Exam;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along with passing entrance tests on the basis of professional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education conducted by the University independently, use the results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USE for the relevant general educational entrance tests.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Applicants specified in this paragraph may take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general entrance examinations conducted by the University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independently (including persons entering on the basis of vocational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education):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1) regardless of whether the applicant participated in the exam: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a) persons with disabilities (including children with disabilities);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b) foreign citizens;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2) in those subjects in which the applicant did not pass the Unified State Exam in the current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year, if the applicant received a document on secondary general education in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a foreign organization.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Applicants specified in this paragraph may use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the results of the Unified State Exam (if available) along with passing general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entrance examinations conducted by the University independently.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Applicants on the basis of secondary vocational education who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have the right to take the entrance test in the Russian language in accordance with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this paragraph and paragraph 11 of the Admission Rules, pass the said entrance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test once.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Citizens of the Republic of Belarus have the right to use the results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centralized testing conducted in the Republic of Belarus, passed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by applicants in the current or previous calendar year (hereinafter –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centralized testing). The results of centralized testing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are recognized by the University as the results of general education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entrance tests, if the applicant did not pass the Unified State Exam in the relevant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general education subject in the year in which the certificate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centralized testing was obtained.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The results of centralized testing are submitted no later than the day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completion of the acceptance of documents.</w:t>
      </w:r>
    </w:p>
    <w:p w:rsidR="00181537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As the result of the entrance test</w:t>
      </w:r>
      <w:r w:rsidR="00F5447F" w:rsidRPr="00235088">
        <w:rPr>
          <w:rFonts w:ascii="Times New Roman" w:hAnsi="Times New Roman" w:cs="Times New Roman"/>
          <w:lang w:val="en-US"/>
        </w:rPr>
        <w:t>,</w:t>
      </w:r>
      <w:r w:rsidRPr="00235088">
        <w:rPr>
          <w:rFonts w:ascii="Times New Roman" w:hAnsi="Times New Roman" w:cs="Times New Roman"/>
          <w:lang w:val="en-US"/>
        </w:rPr>
        <w:t xml:space="preserve"> the highest of the results of the entrance tests available to the</w:t>
      </w:r>
      <w:r w:rsidR="00D26493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applicant is counted, and amount to at least the established minimum number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of points in accordance with paragraph 10 of the Admission Rules.</w:t>
      </w:r>
    </w:p>
    <w:p w:rsidR="006B33C0" w:rsidRPr="00235088" w:rsidRDefault="00181537" w:rsidP="00181537">
      <w:pPr>
        <w:rPr>
          <w:rFonts w:ascii="Times New Roman" w:hAnsi="Times New Roman" w:cs="Times New Roman"/>
          <w:lang w:val="en-US"/>
        </w:rPr>
      </w:pPr>
      <w:r w:rsidRPr="00235088">
        <w:rPr>
          <w:rFonts w:ascii="Times New Roman" w:hAnsi="Times New Roman" w:cs="Times New Roman"/>
          <w:lang w:val="en-US"/>
        </w:rPr>
        <w:t>The maximum number of points for each entrance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test is 100 points.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The minimum number of points for the general entrance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test conducted by the University independently, as well as for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 xml:space="preserve">the entrance test on the </w:t>
      </w:r>
      <w:r w:rsidRPr="00235088">
        <w:rPr>
          <w:rFonts w:ascii="Times New Roman" w:hAnsi="Times New Roman" w:cs="Times New Roman"/>
          <w:lang w:val="en-US"/>
        </w:rPr>
        <w:lastRenderedPageBreak/>
        <w:t>basis of vocational education corresponds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to the minimum number of USE points set by the University (paragraph 10</w:t>
      </w:r>
      <w:r w:rsidR="00F5447F" w:rsidRPr="00235088">
        <w:rPr>
          <w:rFonts w:ascii="Times New Roman" w:hAnsi="Times New Roman" w:cs="Times New Roman"/>
          <w:lang w:val="en-US"/>
        </w:rPr>
        <w:t xml:space="preserve"> </w:t>
      </w:r>
      <w:r w:rsidRPr="00235088">
        <w:rPr>
          <w:rFonts w:ascii="Times New Roman" w:hAnsi="Times New Roman" w:cs="Times New Roman"/>
          <w:lang w:val="en-US"/>
        </w:rPr>
        <w:t>Admission rules).</w:t>
      </w:r>
    </w:p>
    <w:sectPr w:rsidR="006B33C0" w:rsidRPr="002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16E"/>
    <w:multiLevelType w:val="hybridMultilevel"/>
    <w:tmpl w:val="810AE110"/>
    <w:lvl w:ilvl="0" w:tplc="FD540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4DFB"/>
    <w:multiLevelType w:val="hybridMultilevel"/>
    <w:tmpl w:val="9DF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1290"/>
    <w:multiLevelType w:val="hybridMultilevel"/>
    <w:tmpl w:val="8F40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1"/>
    <w:rsid w:val="00181537"/>
    <w:rsid w:val="001B0861"/>
    <w:rsid w:val="00235088"/>
    <w:rsid w:val="002A3FD7"/>
    <w:rsid w:val="004C033E"/>
    <w:rsid w:val="005F03AB"/>
    <w:rsid w:val="006B33C0"/>
    <w:rsid w:val="00986286"/>
    <w:rsid w:val="00BA13FC"/>
    <w:rsid w:val="00D26493"/>
    <w:rsid w:val="00D813CE"/>
    <w:rsid w:val="00E60731"/>
    <w:rsid w:val="00F310AF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B34F"/>
  <w15:chartTrackingRefBased/>
  <w15:docId w15:val="{81993FAB-898F-4D9E-A562-9043950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861"/>
    <w:rPr>
      <w:color w:val="0000FF"/>
      <w:u w:val="single"/>
    </w:rPr>
  </w:style>
  <w:style w:type="table" w:styleId="a4">
    <w:name w:val="Table Grid"/>
    <w:basedOn w:val="a1"/>
    <w:uiPriority w:val="39"/>
    <w:rsid w:val="001B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 Адилов</dc:creator>
  <cp:keywords/>
  <dc:description/>
  <cp:lastModifiedBy>PC</cp:lastModifiedBy>
  <cp:revision>5</cp:revision>
  <dcterms:created xsi:type="dcterms:W3CDTF">2023-06-06T09:12:00Z</dcterms:created>
  <dcterms:modified xsi:type="dcterms:W3CDTF">2024-02-08T08:40:00Z</dcterms:modified>
</cp:coreProperties>
</file>