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50" w:rsidRDefault="000A0B50" w:rsidP="000A0B50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025525" cy="1359535"/>
            <wp:effectExtent l="0" t="0" r="3175" b="0"/>
            <wp:wrapSquare wrapText="bothSides"/>
            <wp:docPr id="4" name="Рисунок 4" descr="https://dgmu.ru/wp-content/uploads/2019/03/Ataeva-Vazipat-Hizrievna-225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gmu.ru/wp-content/uploads/2019/03/Ataeva-Vazipat-Hizrievna-225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Атаева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Вазипат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Хизриевна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 – кандидат экономических наук, доцент кафедры философии и истории. В 1983 г. окончила экономический факультет Дагестанского государственного университета. С 1983 по 1993г. Работала в НИИ по использованию глубинного тепла земли </w:t>
      </w:r>
      <w:proofErr w:type="spellStart"/>
      <w:r>
        <w:rPr>
          <w:rFonts w:ascii="Open Sans" w:hAnsi="Open Sans"/>
          <w:color w:val="444444"/>
          <w:sz w:val="23"/>
          <w:szCs w:val="23"/>
        </w:rPr>
        <w:t>ВНИПИгеотерм</w:t>
      </w:r>
      <w:proofErr w:type="spellEnd"/>
      <w:r>
        <w:rPr>
          <w:rFonts w:ascii="Open Sans" w:hAnsi="Open Sans"/>
          <w:color w:val="444444"/>
          <w:sz w:val="23"/>
          <w:szCs w:val="23"/>
        </w:rPr>
        <w:t>. С 1993 по сентябрь 2018 г. работала в Дагестанском государственном техническом университете. В 1998г. защитила кандидатскую диссертацию на тему: «Организация управления предприятиями оптовой торговли в условиях рынка».</w:t>
      </w:r>
    </w:p>
    <w:p w:rsidR="000A0B50" w:rsidRDefault="000A0B50" w:rsidP="000A0B50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Опубликовано более 140 работ, в том числе несколько монографий, статьи, включенные ВАК в перечень рецензированных изданий, статьи в сборниках конференций международного, всероссийского и регионального уровней. Является автором большего количества учебно-методических пособий для студентов.</w:t>
      </w:r>
    </w:p>
    <w:p w:rsidR="000A0B50" w:rsidRDefault="000A0B50" w:rsidP="000A0B50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Читает лекции и проводит практические занятия на лечебном, педиатрическом и стоматологическом факульт</w:t>
      </w:r>
      <w:r w:rsidR="00D23799">
        <w:rPr>
          <w:rFonts w:ascii="Open Sans" w:hAnsi="Open Sans"/>
          <w:color w:val="444444"/>
          <w:sz w:val="23"/>
          <w:szCs w:val="23"/>
        </w:rPr>
        <w:t>етах. С октября 2018 г. работала</w:t>
      </w:r>
      <w:r>
        <w:rPr>
          <w:rFonts w:ascii="Open Sans" w:hAnsi="Open Sans"/>
          <w:color w:val="444444"/>
          <w:sz w:val="23"/>
          <w:szCs w:val="23"/>
        </w:rPr>
        <w:t xml:space="preserve"> доцентом к</w:t>
      </w:r>
      <w:r w:rsidR="00D23799">
        <w:rPr>
          <w:rFonts w:ascii="Open Sans" w:hAnsi="Open Sans"/>
          <w:color w:val="444444"/>
          <w:sz w:val="23"/>
          <w:szCs w:val="23"/>
        </w:rPr>
        <w:t>афедры философии и истории ДГМУ, а с 1 сентября 2024 г. доцентом объединенной кафедры философии и гуманитарных дисциплин.</w:t>
      </w:r>
    </w:p>
    <w:p w:rsidR="000A0B50" w:rsidRDefault="000A0B50" w:rsidP="000A0B50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</w:t>
      </w:r>
      <w:r>
        <w:rPr>
          <w:rFonts w:ascii="Open Sans" w:hAnsi="Open Sans"/>
          <w:color w:val="444444"/>
          <w:sz w:val="23"/>
          <w:szCs w:val="23"/>
        </w:rPr>
        <w:t>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Vazik61@mail.ru</w:t>
        </w:r>
      </w:hyperlink>
      <w:bookmarkStart w:id="0" w:name="_GoBack"/>
      <w:bookmarkEnd w:id="0"/>
    </w:p>
    <w:sectPr w:rsidR="000A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B5"/>
    <w:rsid w:val="000A0B50"/>
    <w:rsid w:val="000F4579"/>
    <w:rsid w:val="00AA30B5"/>
    <w:rsid w:val="00D23799"/>
    <w:rsid w:val="00D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6322"/>
  <w15:chartTrackingRefBased/>
  <w15:docId w15:val="{855C45C8-1295-4B17-97E3-3219108F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B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zik61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19/03/Ataeva-Vazipat-Hizriev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5</cp:revision>
  <dcterms:created xsi:type="dcterms:W3CDTF">2024-09-23T13:49:00Z</dcterms:created>
  <dcterms:modified xsi:type="dcterms:W3CDTF">2024-10-10T07:14:00Z</dcterms:modified>
</cp:coreProperties>
</file>